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vs Fine-Tuning vs Prompting: A Comparison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building LLM applications, developers have three main approaches to incorporate domain knowledge: RAG, fine-tuning, and prompt engineering. Each has distinct trade-offs.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RETRIEVAL-AUGMENTED GENERATION (RAG) ===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documents in vector database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docs at query time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docs as context to LLM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answer grounded in retrieved context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update knowledge (just add documents)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any LLM (no training needed)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(can see which docs were used)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Privacy-friendly (data stays in your infrastructure)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Cost-effective (no training compute)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large, evolving knowledge bases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latency (~100-300ms overhead)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on retrieval quality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 limitations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Can't change model behavior/style deeply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vector database infrastructure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knowledge that changes frequently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document collections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Q&amp;A applications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knowledge bases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Privacy-sensitive use cases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FINE-TUNING ===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training dataset of examples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training base model on your data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learns patterns specific to your domain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fine-tuned model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deeply learns domain knowledge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change behavior, tone, and style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retrieval latency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smaller context (knowledge is parametric)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specialized tasks and formats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 (training costs $1k-$100k+)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to update (requires retraining)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catastrophic forgetting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debug/explain outputs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ML expertise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becomes stale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domain knowledge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output formats (JSON, SQL, etc)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Behavior/style customization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tasks (code generation, translation)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curated datasets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PROMPT ENGINEERING ===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careful prompts with instructions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few-shot examples in prompt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system messages to set behavior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base model capabilities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cost (no training or infrastructure)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iteration (just change prompt)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any model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debug and understand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expertise needed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by context window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must fit in prompt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outputs with complex instructions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Can't handle large knowledge bases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vulnerabilities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cost adds up for long prompts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prototypes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knowledge bases (&lt; 10k tokens)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tasks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ideas before building infrastructure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learning scenarios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COMBINING APPROACHES ===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most production systems use combinations: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+ Prompting:</w:t>
        <w:br w:type="textWrapping"/>
        <w:t xml:space="preserve">Retrieve documents, then use carefully crafted prompts to guide generation. Most common pattern.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+ Fine-tuning:</w:t>
        <w:br w:type="textWrapping"/>
        <w:t xml:space="preserve">Fine-tune model for domain-specific output formats, use RAG for factual knowledge. Best of both worlds but complex.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+ Prompting:</w:t>
        <w:br w:type="textWrapping"/>
        <w:t xml:space="preserve">Fine-tune for behavior, use prompts for task-specific instructions. Good for specialized applications.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three:</w:t>
        <w:br w:type="textWrapping"/>
        <w:t xml:space="preserve">Enterprise systems often use fine-tuned models with RAG retrieval guided by sophisticated prompts.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DECISION FRAMEWORK ===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RAG when: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changes frequently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document collections (1000+ docs)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citations and transparency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requirements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domains/tenants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Fine-tuning when: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is stable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specific output formats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change model personality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budget and ML expertise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curated knowledge base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Prompting when: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Prototyping quickly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fits in context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existing model capabilities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infrastructure budget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use cases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COST COMPARISON ===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1M queries/month, 10k documents: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DB: $50-200/month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generation: $20-50/month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inference: $500-2000/month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~$600-2200/month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training: $1,000-50,000 one-time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hosting: $500-5000/month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Updates: $1,000+ per update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High upfront, moderate ongoing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LLM inference only: $800-3000/month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Moderate but scales poorly with knowledge size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CONCLUSION ===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applications, RAG is the pragmatic choice. It balances cost, flexibility, and performance.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makes sense for specialized domains with stable knowledge.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 works for prototypes and simple cases.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likely involves hybrid approaches where models are fine-tuned for general capabilities and RAG provides specific, up-to-date knowledge.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