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val="clear" w:fill="E2E2E2"/>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lang w:val="it-IT"/>
        </w:rPr>
      </w:pPr>
      <w:r>
        <w:rPr>
          <w:lang w:val="it-IT"/>
        </w:rPr>
      </w:r>
    </w:p>
    <w:p>
      <w:pPr>
        <w:pStyle w:val="Annotationtext"/>
        <w:shd w:val="clear" w:fill="E2E2E2"/>
        <w:rPr>
          <w:lang w:val="it-IT"/>
        </w:rPr>
      </w:pPr>
      <w:r>
        <w:rPr>
          <w:lang w:val="it-IT"/>
        </w:rPr>
        <w:t>Non modificare il formato del documento:</w:t>
      </w:r>
    </w:p>
    <w:p>
      <w:pPr>
        <w:pStyle w:val="Annotationtext"/>
        <w:shd w:val="clear" w:fill="E2E2E2"/>
        <w:rPr>
          <w:lang w:val="it-IT"/>
        </w:rPr>
      </w:pPr>
      <w:r>
        <w:rPr>
          <w:lang w:val="it-IT"/>
        </w:rPr>
        <w:t>- Carattere: Times New Roman, 12pt</w:t>
      </w:r>
    </w:p>
    <w:p>
      <w:pPr>
        <w:pStyle w:val="Annotationtext"/>
        <w:shd w:val="clear" w:fill="E2E2E2"/>
        <w:rPr>
          <w:lang w:val="it-IT"/>
        </w:rPr>
      </w:pPr>
      <w:r>
        <w:rPr>
          <w:lang w:val="it-IT"/>
        </w:rPr>
        <w:t>- Dimensione pagina: A4</w:t>
      </w:r>
    </w:p>
    <w:p>
      <w:pPr>
        <w:pStyle w:val="Annotationtext"/>
        <w:shd w:val="clear" w:fill="E2E2E2"/>
        <w:rPr>
          <w:lang w:val="it-IT"/>
        </w:rPr>
      </w:pPr>
      <w:r>
        <w:rPr>
          <w:lang w:val="it-IT"/>
        </w:rPr>
        <w:t>- Margini: superiore/inferiore 2,5cm, sinistro/destro: 1,9cm</w:t>
      </w:r>
    </w:p>
    <w:p>
      <w:pPr>
        <w:pStyle w:val="Annotationtext"/>
        <w:shd w:val="clear" w:fill="E2E2E2"/>
        <w:rPr>
          <w:lang w:val="it-IT"/>
        </w:rPr>
      </w:pPr>
      <w:r>
        <w:rPr>
          <w:lang w:val="it-IT"/>
        </w:rPr>
      </w:r>
    </w:p>
    <w:p>
      <w:pPr>
        <w:pStyle w:val="Annotationtext"/>
        <w:shd w:val="clear" w:fill="E2E2E2"/>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1680568092"/>
      <w:bookmarkStart w:id="1" w:name="_Toc220097559"/>
      <w:bookmarkStart w:id="2" w:name="_Toc606296459"/>
      <w:r>
        <w:rPr>
          <w:lang w:val="it-IT"/>
        </w:rPr>
        <w:t>Descrizione del Minimondo</w:t>
      </w:r>
      <w:bookmarkStart w:id="3" w:name="_Toc184813408"/>
      <w:bookmarkStart w:id="4" w:name="_Toc997230344"/>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21"/>
        <w:gridCol w:w="538"/>
        <w:gridCol w:w="8930"/>
      </w:tblGrid>
      <w:tr>
        <w:trPr>
          <w:trHeight w:val="5235" w:hRule="atLeast"/>
        </w:trPr>
        <w:tc>
          <w:tcPr>
            <w:tcW w:w="421" w:type="dxa"/>
            <w:tcBorders>
              <w:right w:val="single" w:sz="4" w:space="0" w:color="000000"/>
            </w:tcBorders>
          </w:tcPr>
          <w:p>
            <w:pPr>
              <w:pStyle w:val="Normal"/>
              <w:spacing w:before="0" w:after="160"/>
              <w:rPr>
                <w:lang w:val="it-IT"/>
              </w:rPr>
            </w:pPr>
            <w:r>
              <w:rPr>
                <w:lang w:val="it-IT"/>
              </w:rPr>
            </w:r>
          </w:p>
        </w:tc>
        <w:tc>
          <w:tcPr>
            <w:tcW w:w="538"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930"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1289394997"/>
      <w:bookmarkStart w:id="6" w:name="_Toc733602887"/>
      <w:r>
        <w:rPr>
          <w:lang w:val="it-IT"/>
        </w:rPr>
        <w:t>Analisi dei Requisiti</w:t>
      </w:r>
      <w:bookmarkEnd w:id="5"/>
      <w:bookmarkEnd w:id="6"/>
    </w:p>
    <w:p>
      <w:pPr>
        <w:pStyle w:val="Normal"/>
        <w:rPr>
          <w:lang w:val="it-IT"/>
        </w:rPr>
      </w:pPr>
      <w:r>
        <w:rPr>
          <w:lang w:val="it-IT"/>
        </w:rPr>
      </w:r>
    </w:p>
    <w:p>
      <w:pPr>
        <w:pStyle w:val="Annotationtext"/>
        <w:shd w:val="clear" w:fill="E2E2E2"/>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val="clear" w:fill="E2E2E2"/>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rPr>
            </w:pPr>
            <w:r>
              <w:rPr>
                <w:lang w:val="it-IT" w:eastAsia="en-GB"/>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rPr>
            </w:pPr>
            <w:r>
              <w:rPr>
                <w:lang w:val="it-IT" w:eastAsia="en-GB"/>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rPr>
            </w:pPr>
            <w:r>
              <w:rPr>
                <w:lang w:val="it-IT" w:eastAsia="en-GB"/>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rPr>
            </w:pPr>
            <w:r>
              <w:rPr>
                <w:lang w:val="it-IT" w:eastAsia="en-GB"/>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eastAsia="en-GB" w:bidi="ar-SA"/>
              </w:rPr>
            </w:pPr>
            <w:r>
              <w:rPr>
                <w:lang w:val="it-IT" w:eastAsia="en-GB" w:bidi="ar-SA"/>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Disambiguare il fatto che il Settore Amministrativo non è un’ “entità” esterna </w:t>
            </w:r>
            <w:r>
              <w:rPr>
                <w:lang w:val="it-IT"/>
              </w:rPr>
              <w:t>ma è</w:t>
            </w:r>
            <w:r>
              <w:rPr>
                <w:lang w:val="it-IT"/>
              </w:rPr>
              <w:t xml:space="preserve"> </w:t>
            </w:r>
            <w:r>
              <w:rPr>
                <w:lang w:val="it-IT"/>
              </w:rPr>
              <w:t>a</w:t>
            </w:r>
            <w:r>
              <w:rPr>
                <w:lang w:val="it-IT"/>
              </w:rPr>
              <w:t>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bidi="ar-SA"/>
              </w:rPr>
            </w:pPr>
            <w:r>
              <w:rPr>
                <w:lang w:val="it-IT" w:eastAsia="en-GB" w:bidi="ar-SA"/>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eastAsia="en-GB" w:bidi="ar-SA"/>
              </w:rPr>
            </w:pPr>
            <w:r>
              <w:rPr>
                <w:lang w:val="it-IT" w:eastAsia="en-GB" w:bidi="ar-SA"/>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eastAsia="en-GB" w:bidi="ar-SA"/>
              </w:rPr>
            </w:pPr>
            <w:r>
              <w:rPr>
                <w:lang w:val="it-IT" w:eastAsia="en-GB" w:bidi="ar-SA"/>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w:t>
            </w:r>
            <w:r>
              <w:rPr>
                <w:szCs w:val="24"/>
                <w:lang w:val="it-IT" w:eastAsia="en-GB"/>
              </w:rPr>
              <w:t>ssegnati ai rispettivi uffici, e sono anch’essi soggetti a turnazione</w:t>
            </w:r>
            <w:r>
              <w:rPr>
                <w:szCs w:val="24"/>
                <w:lang w:val="it-IT"/>
              </w:rPr>
              <w:t>.</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r>
          </w:p>
          <w:p>
            <w:pPr>
              <w:pStyle w:val="Normal"/>
              <w:rPr>
                <w:szCs w:val="24"/>
                <w:lang w:val="it-IT"/>
              </w:rPr>
            </w:pPr>
            <w:r>
              <w:rPr>
                <w:szCs w:val="24"/>
                <w:lang w:val="it-IT" w:eastAsia="en-GB" w:bidi="ar-SA"/>
              </w:rPr>
              <w:t>I dipendenti del Settore Amministrativo</w:t>
            </w:r>
            <w:r>
              <w:rPr>
                <w:szCs w:val="24"/>
                <w:lang w:val="it-IT"/>
              </w:rPr>
              <w:t xml:space="preserve"> </w:t>
            </w:r>
            <w:r>
              <w:rPr>
                <w:rFonts w:eastAsia="SimSun" w:cs="Times New Roman"/>
                <w:color w:val="auto"/>
                <w:kern w:val="0"/>
                <w:sz w:val="24"/>
                <w:szCs w:val="24"/>
                <w:lang w:val="it-IT" w:eastAsia="en-GB" w:bidi="ar-SA"/>
              </w:rPr>
              <w:t>possono</w:t>
            </w:r>
            <w:r>
              <w:rPr>
                <w:szCs w:val="24"/>
                <w:lang w:val="it-IT"/>
              </w:rPr>
              <w:t xml:space="preserve"> decidere in qualsiasi momento di modificare la mansione di un dipendente. In quel caso, il Settore Spazi troverà tale dipendente indicato come da trasferire. Inoltre, </w:t>
            </w:r>
            <w:r>
              <w:rPr>
                <w:rFonts w:eastAsia="SimSun" w:cs="Times New Roman"/>
                <w:color w:val="auto"/>
                <w:kern w:val="0"/>
                <w:sz w:val="24"/>
                <w:szCs w:val="24"/>
                <w:lang w:val="it-IT" w:eastAsia="en-GB" w:bidi="ar-SA"/>
              </w:rPr>
              <w:t>un dipendente del</w:t>
            </w:r>
            <w:r>
              <w:rPr>
                <w:szCs w:val="24"/>
                <w:lang w:val="it-IT"/>
              </w:rPr>
              <w:t xml:space="preserve">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 xml:space="preserve">Ciascun dipendente ha accesso alla directory aziendale per conoscere l’attuale ubicazione di un qualsiasi altro dipendente, ricercandolo per nome, per cognome o utilizzando entrambi. Inoltre, un dipendente può ricercare un certo numero di </w:t>
            </w:r>
            <w:r>
              <w:rPr>
                <w:szCs w:val="24"/>
                <w:lang w:val="it-IT"/>
              </w:rPr>
              <w:t>telefono</w:t>
            </w:r>
            <w:r>
              <w:rPr>
                <w:szCs w:val="24"/>
                <w:lang w:val="it-IT"/>
              </w:rPr>
              <w:t xml:space="preserve"> </w:t>
            </w:r>
            <w:r>
              <w:rPr>
                <w:szCs w:val="24"/>
                <w:lang w:val="it-IT"/>
              </w:rPr>
              <w:t xml:space="preserve">esterno </w:t>
            </w:r>
            <w:r>
              <w:rPr>
                <w:szCs w:val="24"/>
                <w:lang w:val="it-IT"/>
              </w:rPr>
              <w:t>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Annotationtext"/>
        <w:shd w:val="clear" w:fill="E2E2E2"/>
        <w:rPr>
          <w:lang w:val="it-IT"/>
        </w:rPr>
      </w:pPr>
      <w:r>
        <w:rPr>
          <w:lang w:val="it-IT"/>
        </w:rPr>
        <w:t>Realizzare un dizionario dei termini, compilando la tabella qui sotto, a partire dalle specifiche precedentemente disambiguate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val="clear" w:fill="E2E2E2"/>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r>
    </w:tbl>
    <w:p>
      <w:pPr>
        <w:pStyle w:val="Normal"/>
        <w:rPr>
          <w:lang w:val="it-IT"/>
        </w:rPr>
      </w:pPr>
      <w:r>
        <w:rPr>
          <w:lang w:val="it-IT"/>
        </w:rPr>
      </w:r>
    </w:p>
    <w:p>
      <w:pPr>
        <w:pStyle w:val="Heading1"/>
        <w:numPr>
          <w:ilvl w:val="0"/>
          <w:numId w:val="2"/>
        </w:numPr>
        <w:ind w:left="432" w:hanging="432"/>
        <w:rPr>
          <w:lang w:val="it-IT"/>
        </w:rPr>
      </w:pPr>
      <w:bookmarkStart w:id="7" w:name="_Toc403677057"/>
      <w:bookmarkStart w:id="8" w:name="_Toc2081466291"/>
      <w:r>
        <w:rPr>
          <w:lang w:val="it-IT"/>
        </w:rPr>
        <w:t>Progettazione concettuale</w:t>
      </w:r>
      <w:bookmarkEnd w:id="7"/>
      <w:bookmarkEnd w:id="8"/>
    </w:p>
    <w:p>
      <w:pPr>
        <w:pStyle w:val="Heading2"/>
        <w:rPr>
          <w:lang w:val="it-IT"/>
        </w:rPr>
      </w:pPr>
      <w:r>
        <w:rPr>
          <w:lang w:val="it-IT"/>
        </w:rPr>
        <w:t>Costruzione dello schema E-R</w:t>
      </w:r>
    </w:p>
    <w:p>
      <w:pPr>
        <w:pStyle w:val="Annotationtext"/>
        <w:shd w:val="clear" w:fill="E2E2E2"/>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rPr>
          <w:lang w:val="it-IT"/>
        </w:rPr>
      </w:pPr>
      <w:r>
        <w:rPr>
          <w:lang w:val="it-IT"/>
        </w:rPr>
        <w:t>Integrazione finale</w:t>
      </w:r>
    </w:p>
    <w:p>
      <w:pPr>
        <w:pStyle w:val="Annotationtext"/>
        <w:shd w:val="clear" w:fill="E2E2E2"/>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conflitti struttuali</w:t>
      </w:r>
      <w:r>
        <w:rPr>
          <w:lang w:val="it-IT"/>
        </w:rPr>
        <w:t>. Prima di riportare lo schema E-R finale, descrivere quali passi sono stati adottati per risolvere tali conflitti.</w:t>
      </w:r>
    </w:p>
    <w:p>
      <w:pPr>
        <w:pStyle w:val="Normal"/>
        <w:rPr>
          <w:lang w:val="it-IT"/>
        </w:rPr>
      </w:pPr>
      <w:r>
        <w:rPr>
          <w:lang w:val="it-IT"/>
        </w:rPr>
      </w:r>
    </w:p>
    <w:p>
      <w:pPr>
        <w:pStyle w:val="Heading2"/>
        <w:rPr>
          <w:lang w:val="it-IT"/>
        </w:rPr>
      </w:pPr>
      <w:r>
        <w:rPr>
          <w:lang w:val="it-IT"/>
        </w:rPr>
        <w:t>Regole aziendali</w:t>
      </w:r>
    </w:p>
    <w:p>
      <w:pPr>
        <w:pStyle w:val="Annotationtext"/>
        <w:shd w:val="clear" w:fill="E2E2E2"/>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lang w:val="it-IT"/>
        </w:rPr>
      </w:pPr>
      <w:r>
        <w:rPr>
          <w:lang w:val="it-IT"/>
        </w:rPr>
        <w:t>Dizionario dei dati</w:t>
      </w:r>
    </w:p>
    <w:p>
      <w:pPr>
        <w:pStyle w:val="Annotationtext"/>
        <w:shd w:val="clear" w:fill="E2E2E2"/>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r>
    </w:tbl>
    <w:p>
      <w:pPr>
        <w:pStyle w:val="Normal"/>
        <w:rPr>
          <w:lang w:val="it-IT"/>
        </w:rPr>
      </w:pPr>
      <w:r>
        <w:rPr>
          <w:lang w:val="it-IT"/>
        </w:rPr>
      </w:r>
    </w:p>
    <w:p>
      <w:pPr>
        <w:pStyle w:val="Heading1"/>
        <w:numPr>
          <w:ilvl w:val="0"/>
          <w:numId w:val="2"/>
        </w:numPr>
        <w:ind w:left="432" w:hanging="432"/>
        <w:rPr>
          <w:lang w:val="it-IT"/>
        </w:rPr>
      </w:pPr>
      <w:bookmarkStart w:id="9" w:name="_Toc2147004904"/>
      <w:bookmarkStart w:id="10" w:name="_Toc1927795384"/>
      <w:r>
        <w:rPr>
          <w:lang w:val="it-IT"/>
        </w:rPr>
        <w:t>Progettazione logica</w:t>
      </w:r>
      <w:bookmarkEnd w:id="9"/>
      <w:bookmarkEnd w:id="10"/>
    </w:p>
    <w:p>
      <w:pPr>
        <w:pStyle w:val="Heading2"/>
        <w:rPr>
          <w:lang w:val="it-IT"/>
        </w:rPr>
      </w:pPr>
      <w:r>
        <w:rPr>
          <w:lang w:val="it-IT"/>
        </w:rPr>
        <w:t>Volume dei dati</w:t>
      </w:r>
    </w:p>
    <w:p>
      <w:pPr>
        <w:pStyle w:val="Annotationtext"/>
        <w:shd w:val="clear" w:fill="E2E2E2"/>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40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r>
    </w:tbl>
    <w:p>
      <w:pPr>
        <w:pStyle w:val="Normal"/>
        <w:rPr>
          <w:lang w:val="it-IT"/>
        </w:rPr>
      </w:pPr>
      <w:r>
        <w:rPr>
          <w:lang w:val="it-IT"/>
        </w:rPr>
      </w:r>
    </w:p>
    <w:p>
      <w:pPr>
        <w:pStyle w:val="Heading2"/>
        <w:rPr>
          <w:lang w:val="it-IT"/>
        </w:rPr>
      </w:pPr>
      <w:r>
        <w:rPr>
          <w:lang w:val="it-IT"/>
        </w:rPr>
        <w:t>Tavola delle operazioni</w:t>
      </w:r>
    </w:p>
    <w:p>
      <w:pPr>
        <w:pStyle w:val="Annotationtext"/>
        <w:shd w:val="clear" w:fill="E2E2E2"/>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43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r>
    </w:tbl>
    <w:p>
      <w:pPr>
        <w:pStyle w:val="Normal"/>
        <w:rPr>
          <w:lang w:val="it-IT"/>
        </w:rPr>
      </w:pPr>
      <w:r>
        <w:rPr>
          <w:lang w:val="it-IT"/>
        </w:rPr>
      </w:r>
    </w:p>
    <w:p>
      <w:pPr>
        <w:pStyle w:val="Heading2"/>
        <w:rPr>
          <w:lang w:val="it-IT"/>
        </w:rPr>
      </w:pPr>
      <w:r>
        <w:rPr>
          <w:lang w:val="it-IT"/>
        </w:rPr>
        <w:t>Costo delle operazioni</w:t>
      </w:r>
    </w:p>
    <w:p>
      <w:pPr>
        <w:pStyle w:val="Annotationtext"/>
        <w:shd w:val="clear" w:fill="E2E2E2"/>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Normal"/>
        <w:rPr>
          <w:lang w:val="it-IT"/>
        </w:rPr>
      </w:pPr>
      <w:r>
        <w:rPr>
          <w:lang w:val="it-IT"/>
        </w:rPr>
      </w:r>
    </w:p>
    <w:p>
      <w:pPr>
        <w:pStyle w:val="Heading2"/>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lang w:val="it-IT"/>
        </w:rPr>
        <w:t>Analisi delle ridondanze</w:t>
      </w:r>
    </w:p>
    <w:p>
      <w:pPr>
        <w:pStyle w:val="Annotationtext"/>
        <w:numPr>
          <w:ilvl w:val="0"/>
          <w:numId w:val="3"/>
        </w:numPr>
        <w:shd w:val="clear" w:fill="E2E2E2"/>
        <w:rPr>
          <w:lang w:val="it-IT"/>
        </w:rPr>
      </w:pPr>
      <w:r>
        <w:rPr>
          <w:lang w:val="it-IT"/>
        </w:rPr>
        <w:t>Eliminazione delle generalizzazioni</w:t>
      </w:r>
    </w:p>
    <w:p>
      <w:pPr>
        <w:pStyle w:val="Annotationtext"/>
        <w:numPr>
          <w:ilvl w:val="0"/>
          <w:numId w:val="3"/>
        </w:numPr>
        <w:shd w:val="clear" w:fill="E2E2E2"/>
        <w:rPr>
          <w:lang w:val="it-IT"/>
        </w:rPr>
      </w:pPr>
      <w:r>
        <w:rPr>
          <w:lang w:val="it-IT"/>
        </w:rPr>
        <w:t>Scelta degli identificatori primari</w:t>
      </w:r>
    </w:p>
    <w:p>
      <w:pPr>
        <w:pStyle w:val="Annotationtext"/>
        <w:shd w:val="clear" w:fill="E2E2E2"/>
        <w:rPr>
          <w:lang w:val="it-IT"/>
        </w:rPr>
      </w:pPr>
      <w:r>
        <w:rPr>
          <w:lang w:val="it-IT"/>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lang w:val="it-IT"/>
        </w:rPr>
      </w:pPr>
      <w:r>
        <w:rPr>
          <w:lang w:val="it-IT"/>
        </w:rPr>
      </w:r>
    </w:p>
    <w:p>
      <w:pPr>
        <w:pStyle w:val="Heading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w:rPr>
          <w:lang w:val="it-IT"/>
        </w:rPr>
      </w:r>
    </w:p>
    <w:p>
      <w:pPr>
        <w:pStyle w:val="Heading2"/>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val="clear" w:fill="E2E2E2"/>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val="clear" w:fill="E2E2E2"/>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val="clear" w:fill="E2E2E2"/>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tabs>
          <w:tab w:val="clear" w:pos="720"/>
        </w:tabs>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val="clear" w:fill="E2E2E2"/>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val="clear" w:fill="E2E2E2"/>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6"/>
      <w:footerReference w:type="default" r:id="rId7"/>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16">
              <wp:simplePos x="0" y="0"/>
              <wp:positionH relativeFrom="margin">
                <wp:align>center</wp:align>
              </wp:positionH>
              <wp:positionV relativeFrom="paragraph">
                <wp:posOffset>635</wp:posOffset>
              </wp:positionV>
              <wp:extent cx="154305" cy="174625"/>
              <wp:effectExtent l="0" t="0" r="0" b="0"/>
              <wp:wrapSquare wrapText="largest"/>
              <wp:docPr id="3" name="Frame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6pt;margin-top:0.05pt;width:12.05pt;height:13.65pt;mso-position-horizontal:center;mso-position-horizontal-relative:margin">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tabs>
        <w:tab w:val="clear" w:pos="720"/>
      </w:tabs>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FootnoteAnchor">
    <w:name w:val="Footnote Anchor"/>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name w:val="Salto a indice"/>
    <w:qFormat/>
    <w:rPr/>
  </w:style>
  <w:style w:type="character" w:styleId="EndnoteAnchor">
    <w:name w:val="Endnote Anchor"/>
    <w:qFormat/>
    <w:rPr>
      <w:vertAlign w:val="superscript"/>
    </w:rPr>
  </w:style>
  <w:style w:type="character" w:styleId="EndnoteCharacters">
    <w:name w:val="Endnote Characters"/>
    <w:qForma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link w:val="TitoloCarattere"/>
    <w:uiPriority w:val="99"/>
    <w:unhideWhenUsed/>
    <w:qFormat/>
    <w:pPr>
      <w:jc w:val="center"/>
    </w:pPr>
    <w:rPr>
      <w:b/>
      <w:color w:val="181818"/>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suppressAutoHyphens w:val="true"/>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name w:val="Frame Contents"/>
    <w:basedOn w:val="Normal"/>
    <w:qFormat/>
    <w:pPr/>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13</Pages>
  <Words>2110</Words>
  <Characters>12594</Characters>
  <CharactersWithSpaces>14561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2021-11-30T13:23:54Z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