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Heading1"/>
        <w:numPr>
          <w:ilvl w:val="0"/>
          <w:numId w:val="2"/>
        </w:numPr>
        <w:ind w:left="432" w:hanging="432"/>
        <w:rPr>
          <w:lang w:val="it-IT"/>
        </w:rPr>
      </w:pPr>
      <w:bookmarkStart w:id="0" w:name="_Toc606296459"/>
      <w:bookmarkStart w:id="1" w:name="_Toc220097559"/>
      <w:bookmarkStart w:id="2" w:name="_Toc1680568092"/>
      <w:r>
        <w:rPr>
          <w:lang w:val="it-IT"/>
        </w:rPr>
        <w:t>Descrizione del Minimondo</w:t>
      </w:r>
      <w:bookmarkStart w:id="3" w:name="_Toc997230344"/>
      <w:bookmarkStart w:id="4" w:name="_Toc184813408"/>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w:t>
            </w:r>
          </w:p>
          <w:p>
            <w:pPr>
              <w:pStyle w:val="Normal"/>
              <w:spacing w:before="0" w:after="0"/>
              <w:rPr>
                <w:szCs w:val="24"/>
                <w:lang w:val="it-IT"/>
              </w:rPr>
            </w:pPr>
            <w:r>
              <w:rPr>
                <w:szCs w:val="24"/>
                <w:lang w:val="it-IT"/>
              </w:rPr>
              <w:t>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733602887"/>
      <w:bookmarkStart w:id="6" w:name="_Toc1289394997"/>
      <w:r>
        <w:rPr>
          <w:lang w:val="it-IT"/>
        </w:rPr>
        <w:t>Analisi dei Requisiti</w:t>
      </w:r>
      <w:bookmarkEnd w:id="5"/>
      <w:bookmarkEnd w:id="6"/>
    </w:p>
    <w:p>
      <w:pPr>
        <w:pStyle w:val="Heading2"/>
        <w:rPr>
          <w:lang w:val="it-IT"/>
        </w:rPr>
      </w:pPr>
      <w:r>
        <w:rPr>
          <w:lang w:val="it-IT"/>
        </w:rPr>
        <w:t>Identificazione dei termini ambigui e correzioni possibili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p>
            <w:pPr>
              <w:pStyle w:val="Normal"/>
              <w:spacing w:lineRule="auto" w:line="240" w:before="0" w:after="160"/>
              <w:rPr>
                <w:lang w:val="it-IT"/>
              </w:rPr>
            </w:pPr>
            <w:r>
              <w:rPr>
                <w:lang w:val="it-IT"/>
              </w:rPr>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15</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Spostati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t>Trasferiti</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Rendere esplicito il riferimento all’operazione di trasferimento di un dipendente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17</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szCs w:val="24"/>
                <w:lang w:val="it-IT"/>
              </w:rPr>
            </w:pPr>
            <w:r>
              <w:rPr>
                <w:szCs w:val="24"/>
                <w:lang w:val="it-IT"/>
              </w:rPr>
              <w:t>Tra le mansioni e gli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t>Tra la mansione assegnata al dipendente e quella associata all’ufficio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pPr>
            <w:r>
              <w:rPr>
                <w:lang w:val="it-IT" w:eastAsia="en-GB" w:bidi="ar-SA"/>
              </w:rPr>
              <w:t xml:space="preserve">Rendere esplicita la differenza tra la mansione che viene assegnata a un dipendente e quella che invece è </w:t>
            </w:r>
            <w:r>
              <w:rPr>
                <w:rFonts w:eastAsia="SimSun" w:cs="Times New Roman"/>
                <w:color w:val="auto"/>
                <w:kern w:val="0"/>
                <w:sz w:val="24"/>
                <w:szCs w:val="20"/>
                <w:lang w:val="it-IT" w:eastAsia="en-GB" w:bidi="ar-SA"/>
              </w:rPr>
              <w:t>associata</w:t>
            </w:r>
            <w:r>
              <w:rPr>
                <w:lang w:val="it-IT" w:eastAsia="en-GB" w:bidi="ar-SA"/>
              </w:rPr>
              <w:t xml:space="preserve"> ad un ufficio: un dipendente è assegnato a una mansione, che deve svolgere in una postazione </w:t>
            </w:r>
            <w:r>
              <w:rPr>
                <w:rFonts w:eastAsia="SimSun" w:cs="Times New Roman"/>
                <w:color w:val="auto"/>
                <w:kern w:val="0"/>
                <w:sz w:val="24"/>
                <w:szCs w:val="20"/>
                <w:lang w:val="it-IT" w:eastAsia="en-GB" w:bidi="ar-SA"/>
              </w:rPr>
              <w:t xml:space="preserve">che fa parte di </w:t>
            </w:r>
            <w:r>
              <w:rPr>
                <w:lang w:val="it-IT" w:eastAsia="en-GB" w:bidi="ar-SA"/>
              </w:rPr>
              <w:t xml:space="preserve">un ufficio che </w:t>
            </w:r>
            <w:r>
              <w:rPr>
                <w:rFonts w:eastAsia="SimSun" w:cs="Times New Roman"/>
                <w:color w:val="auto"/>
                <w:kern w:val="0"/>
                <w:sz w:val="24"/>
                <w:szCs w:val="20"/>
                <w:lang w:val="it-IT" w:eastAsia="en-GB" w:bidi="ar-SA"/>
              </w:rPr>
              <w:t>sia associato</w:t>
            </w:r>
            <w:r>
              <w:rPr>
                <w:lang w:val="it-IT" w:eastAsia="en-GB" w:bidi="ar-SA"/>
              </w:rPr>
              <w:t xml:space="preserve"> alla stessa mansione. La mansione del dipendente però può essere modificata nel corso del tempo dal Settore Amministrativo, mentre quella di un ufficio rimane fissa. È quindi importante marcare la differenza tra le due.</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25</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Nel tempo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t>Negli ultimi tre anni</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Specificare il lasso temporale. Si sceglono tre anni poichè è quello il periodo di tempo d</w:t>
            </w:r>
            <w:r>
              <w:rPr>
                <w:rFonts w:eastAsia="SimSun" w:cs="Times New Roman"/>
                <w:color w:val="auto"/>
                <w:kern w:val="0"/>
                <w:sz w:val="24"/>
                <w:szCs w:val="20"/>
                <w:lang w:val="en-GB" w:eastAsia="en-GB" w:bidi="ar-SA"/>
              </w:rPr>
              <w:t>i interesse per la directory aziendale e i trasferimenti.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 xml:space="preserve">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w:t>
            </w:r>
            <w:r>
              <w:rPr>
                <w:color w:val="000000"/>
                <w:szCs w:val="24"/>
                <w:lang w:val="it-IT"/>
              </w:rPr>
              <w:t>spostati.</w:t>
            </w:r>
          </w:p>
          <w:p>
            <w:pPr>
              <w:pStyle w:val="Normal"/>
              <w:rPr>
                <w:szCs w:val="24"/>
                <w:lang w:val="it-IT"/>
              </w:rPr>
            </w:pPr>
            <w:r>
              <w:rPr>
                <w:szCs w:val="24"/>
                <w:lang w:val="it-IT"/>
              </w:rPr>
              <w:t>Un dipendente dell’ufficio spazi deve poter effettuare un trasferimento di dipendente . Tale trasferimento deve essere effettuato rispettando l’associazione tra l</w:t>
            </w:r>
            <w:r>
              <w:rPr>
                <w:strike w:val="false"/>
                <w:dstrike w:val="false"/>
                <w:color w:val="000000"/>
                <w:szCs w:val="24"/>
                <w:lang w:val="it-IT"/>
              </w:rPr>
              <w:t xml:space="preserve">a mansione </w:t>
            </w:r>
            <w:r>
              <w:rPr>
                <w:rFonts w:eastAsia="SimSun" w:cs="Times New Roman"/>
                <w:strike w:val="false"/>
                <w:dstrike w:val="false"/>
                <w:color w:val="000000"/>
                <w:kern w:val="0"/>
                <w:sz w:val="24"/>
                <w:szCs w:val="24"/>
                <w:lang w:val="it-IT" w:eastAsia="en-GB" w:bidi="ar-SA"/>
              </w:rPr>
              <w:t>assegnata al</w:t>
            </w:r>
            <w:r>
              <w:rPr>
                <w:strike w:val="false"/>
                <w:dstrike w:val="false"/>
                <w:color w:val="000000"/>
                <w:szCs w:val="24"/>
                <w:lang w:val="it-IT"/>
              </w:rPr>
              <w:t xml:space="preserve"> dipendente e quella </w:t>
            </w:r>
            <w:r>
              <w:rPr>
                <w:rFonts w:eastAsia="SimSun" w:cs="Times New Roman"/>
                <w:strike w:val="false"/>
                <w:dstrike w:val="false"/>
                <w:color w:val="000000"/>
                <w:kern w:val="0"/>
                <w:sz w:val="24"/>
                <w:szCs w:val="24"/>
                <w:lang w:val="it-IT" w:eastAsia="en-GB" w:bidi="ar-SA"/>
              </w:rPr>
              <w:t>associata all’ufficio</w:t>
            </w:r>
            <w:r>
              <w:rPr>
                <w:color w:val="000000"/>
                <w:szCs w:val="24"/>
                <w:lang w:val="it-IT"/>
              </w:rPr>
              <w:t>. Pertanto, dato un dipendente da trasferire, il dipendente del Settore Spazi può effettuare uno scambio tra due dipendenti assegnati al</w:t>
            </w:r>
            <w:r>
              <w:rPr>
                <w:szCs w:val="24"/>
                <w:lang w:val="it-IT"/>
              </w:rPr>
              <w:t>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w:t>
            </w:r>
            <w:r>
              <w:rPr>
                <w:color w:val="000000"/>
                <w:szCs w:val="24"/>
                <w:lang w:val="it-IT"/>
              </w:rPr>
              <w:t>segnato negli ultimi tre anni.</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2"/>
        <w:gridCol w:w="2489"/>
        <w:gridCol w:w="2492"/>
        <w:gridCol w:w="2488"/>
      </w:tblGrid>
      <w:tr>
        <w:trPr/>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SimSun" w:cs="Times New Roman"/>
                <w:color w:val="auto"/>
                <w:kern w:val="0"/>
                <w:sz w:val="24"/>
                <w:szCs w:val="20"/>
                <w:lang w:val="it-IT" w:eastAsia="en-GB" w:bidi="ar-SA"/>
              </w:rPr>
            </w:pPr>
            <w:r>
              <w:rPr>
                <w:rFonts w:eastAsia="SimSun" w:cs="Times New Roman"/>
                <w:color w:val="auto"/>
                <w:kern w:val="0"/>
                <w:sz w:val="24"/>
                <w:szCs w:val="20"/>
                <w:lang w:val="it-IT" w:eastAsia="en-GB" w:bidi="ar-SA"/>
              </w:rPr>
              <w:t>Data in cui il dipendente è stato assegnato alla sua corrente postazione.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4"/>
              </w:numPr>
              <w:rPr>
                <w:szCs w:val="24"/>
                <w:lang w:val="it-IT"/>
              </w:rPr>
            </w:pPr>
            <w:r>
              <w:rPr>
                <w:szCs w:val="24"/>
                <w:lang w:val="it-IT"/>
              </w:rPr>
              <w:t>Un dipendente non può essere riassegnato ad una postazione in cui era già stato assegnato nei passati tre anni.</w:t>
            </w:r>
          </w:p>
          <w:p>
            <w:pPr>
              <w:pStyle w:val="ListParagraph"/>
              <w:numPr>
                <w:ilvl w:val="0"/>
                <w:numId w:val="4"/>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4"/>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4"/>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5"/>
              </w:numPr>
              <w:spacing w:lineRule="auto" w:line="240"/>
              <w:rPr>
                <w:lang w:val="it-IT"/>
              </w:rPr>
            </w:pPr>
            <w:r>
              <w:rPr>
                <w:szCs w:val="24"/>
                <w:lang w:val="it-IT"/>
              </w:rPr>
              <w:t>Ciascun ufficio è assegnato ad una mansione specifica dell’azienda.</w:t>
            </w:r>
          </w:p>
          <w:p>
            <w:pPr>
              <w:pStyle w:val="ListParagraph"/>
              <w:numPr>
                <w:ilvl w:val="0"/>
                <w:numId w:val="5"/>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5"/>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5"/>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5"/>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5"/>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2081466291"/>
      <w:bookmarkStart w:id="8" w:name="_Toc403677057"/>
      <w:r>
        <w:rPr>
          <w:lang w:val="it-IT"/>
        </w:rPr>
        <w:t>Progettazione concettuale</w:t>
      </w:r>
      <w:bookmarkEnd w:id="7"/>
      <w:bookmarkEnd w:id="8"/>
    </w:p>
    <w:p>
      <w:pPr>
        <w:pStyle w:val="Heading2"/>
        <w:rPr>
          <w:lang w:val="it-IT"/>
        </w:rPr>
      </w:pPr>
      <w:r>
        <w:rPr>
          <w:lang w:val="it-IT"/>
        </w:rPr>
        <w:t>Costruzione dello schema E-R</w:t>
      </w:r>
    </w:p>
    <w:p>
      <w:pPr>
        <w:pStyle w:val="Heading3"/>
        <w:rPr>
          <w:b w:val="false"/>
          <w:b w:val="false"/>
          <w:bCs/>
          <w:lang w:val="it-IT"/>
        </w:rPr>
      </w:pPr>
      <w:r>
        <w:rPr>
          <w:b w:val="false"/>
          <w:bCs/>
          <w:lang w:val="it-IT"/>
        </w:rPr>
      </w:r>
    </w:p>
    <w:p>
      <w:pPr>
        <w:pStyle w:val="Heading3"/>
        <w:rPr>
          <w:b w:val="false"/>
          <w:b w:val="false"/>
          <w:bCs/>
          <w:lang w:val="it-IT"/>
        </w:rPr>
      </w:pPr>
      <w:r>
        <w:rPr>
          <w:b w:val="false"/>
          <w:bCs/>
          <w:lang w:val="it-IT"/>
        </w:rPr>
        <w:t xml:space="preserve">Schema E-R dell’entità “Dipendente”, che </w:t>
      </w:r>
      <w:r>
        <w:rPr>
          <w:rFonts w:eastAsia="SimSun" w:cs="Times New Roman"/>
          <w:b w:val="false"/>
          <w:bCs/>
          <w:color w:val="181818"/>
          <w:kern w:val="0"/>
          <w:sz w:val="24"/>
          <w:szCs w:val="20"/>
          <w:lang w:val="it-IT" w:eastAsia="en-US" w:bidi="ar-SA"/>
        </w:rPr>
        <w:t>ha come possibili identificatori</w:t>
      </w:r>
      <w:r>
        <w:rPr>
          <w:b w:val="false"/>
          <w:bCs/>
          <w:lang w:val="it-IT"/>
        </w:rPr>
        <w:t xml:space="preserve"> </w:t>
      </w:r>
      <w:r>
        <w:rPr>
          <w:rFonts w:eastAsia="SimSun" w:cs="Times New Roman"/>
          <w:b w:val="false"/>
          <w:bCs/>
          <w:color w:val="181818"/>
          <w:kern w:val="0"/>
          <w:sz w:val="24"/>
          <w:szCs w:val="20"/>
          <w:lang w:val="it-IT" w:eastAsia="en-US" w:bidi="ar-SA"/>
        </w:rPr>
        <w:t xml:space="preserve">il Codice Fiscale o il </w:t>
      </w:r>
      <w:r>
        <w:drawing>
          <wp:anchor behindDoc="0" distT="0" distB="0" distL="0" distR="0" simplePos="0" locked="0" layoutInCell="1" allowOverlap="1" relativeHeight="34">
            <wp:simplePos x="0" y="0"/>
            <wp:positionH relativeFrom="column">
              <wp:posOffset>6985</wp:posOffset>
            </wp:positionH>
            <wp:positionV relativeFrom="paragraph">
              <wp:posOffset>165100</wp:posOffset>
            </wp:positionV>
            <wp:extent cx="4105275" cy="31527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105275" cy="3152775"/>
                    </a:xfrm>
                    <a:prstGeom prst="rect">
                      <a:avLst/>
                    </a:prstGeom>
                  </pic:spPr>
                </pic:pic>
              </a:graphicData>
            </a:graphic>
          </wp:anchor>
        </w:drawing>
      </w:r>
      <w:r>
        <w:rPr>
          <w:rFonts w:eastAsia="SimSun" w:cs="Times New Roman"/>
          <w:b w:val="false"/>
          <w:bCs/>
          <w:color w:val="181818"/>
          <w:kern w:val="0"/>
          <w:sz w:val="24"/>
          <w:szCs w:val="20"/>
          <w:lang w:val="it-IT" w:eastAsia="en-US" w:bidi="ar-SA"/>
        </w:rPr>
        <w:t>N</w:t>
      </w:r>
      <w:r>
        <w:rPr>
          <w:rFonts w:eastAsia="SimSun" w:cs="Times New Roman"/>
          <w:b w:val="false"/>
          <w:bCs/>
          <w:color w:val="181818"/>
          <w:kern w:val="0"/>
          <w:sz w:val="24"/>
          <w:szCs w:val="20"/>
          <w:lang w:val="it-IT" w:eastAsia="en-US" w:bidi="ar-SA"/>
        </w:rPr>
        <w:t>ome e il Cognome</w:t>
      </w:r>
      <w:r>
        <w:rPr>
          <w:b w:val="false"/>
          <w:bCs/>
          <w:lang w:val="it-IT"/>
        </w:rPr>
        <w:t xml:space="preserve">. </w:t>
      </w:r>
    </w:p>
    <w:p>
      <w:pPr>
        <w:pStyle w:val="Normal"/>
        <w:rPr>
          <w:b w:val="false"/>
          <w:b w:val="false"/>
          <w:bCs/>
          <w:lang w:val="it-IT"/>
        </w:rPr>
      </w:pPr>
      <w:r>
        <w:rPr>
          <w:b w:val="false"/>
          <w:bCs/>
          <w:lang w:val="it-IT"/>
        </w:rPr>
        <w:t>Al dipendente sono associati tutti gli attributi richiesti dalla specifica</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28">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5"/>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(il nome o un numero che li identifichi)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27">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6"/>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 negli ultimi tre anni (questo è il periodo di interesse per la Directory Aziendale).</w:t>
      </w:r>
    </w:p>
    <w:p>
      <w:pPr>
        <w:pStyle w:val="Normal"/>
        <w:rPr>
          <w:lang w:val="it-IT"/>
        </w:rPr>
      </w:pPr>
      <w:r>
        <w:rPr>
          <w:lang w:val="it-IT"/>
        </w:rPr>
        <w:t xml:space="preserve">Inoltre, il dipendente viene anche associato a una specifica mansione, che è quella che gli viene assegnata e che può essere modificata da un dipendente del Settore Amministrativo.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rPr>
          <w:lang w:val="it-IT"/>
        </w:rPr>
        <w:t>Per evitare conflitti e ambiguità sugli attributi denominati “Nome” di Dipendente, Mansione e Ufficio, gli ultimi due vengono rinominati in “Nome Mansione” e “Nome Ufficio”.</w:t>
        <w:br/>
      </w:r>
      <w:r>
        <w:drawing>
          <wp:anchor behindDoc="0" distT="0" distB="0" distL="0" distR="0" simplePos="0" locked="0" layoutInCell="1" allowOverlap="1" relativeHeight="37">
            <wp:simplePos x="0" y="0"/>
            <wp:positionH relativeFrom="column">
              <wp:posOffset>0</wp:posOffset>
            </wp:positionH>
            <wp:positionV relativeFrom="paragraph">
              <wp:posOffset>869950</wp:posOffset>
            </wp:positionV>
            <wp:extent cx="6188710" cy="414401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88710" cy="4144010"/>
                    </a:xfrm>
                    <a:prstGeom prst="rect">
                      <a:avLst/>
                    </a:prstGeom>
                  </pic:spPr>
                </pic:pic>
              </a:graphicData>
            </a:graphic>
          </wp:anchor>
        </w:drawing>
      </w:r>
      <w:r>
        <w:rPr>
          <w:lang w:val="it-IT"/>
        </w:rPr>
        <w:t>P</w:t>
      </w:r>
      <w:r>
        <w:rPr>
          <w:lang w:val="it-IT"/>
        </w:rPr>
        <w:t xml:space="preserve">er le stesse ragioni l’associazione tra Dipendente e Postazione viene rinominata in “Assegnato”. </w:t>
      </w:r>
    </w:p>
    <w:p>
      <w:pPr>
        <w:pStyle w:val="Heading2"/>
        <w:ind w:left="432" w:hanging="0"/>
        <w:rPr>
          <w:lang w:val="it-IT"/>
        </w:rPr>
      </w:pPr>
      <w:r>
        <w:rPr>
          <w:lang w:val="it-IT"/>
        </w:rPr>
      </w:r>
    </w:p>
    <w:p>
      <w:pPr>
        <w:pStyle w:val="Heading2"/>
        <w:ind w:left="432" w:hanging="0"/>
        <w:rPr>
          <w:lang w:val="it-IT"/>
        </w:rPr>
      </w:pPr>
      <w:r>
        <w:rPr>
          <w:lang w:val="it-IT"/>
        </w:rPr>
        <w:t>Regole aziendali</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Normal"/>
        <w:rPr>
          <w:u w:val="single"/>
        </w:rPr>
      </w:pPr>
      <w:r>
        <w:rPr>
          <w:u w:val="single"/>
        </w:rPr>
        <w:t>RA 2)</w:t>
      </w:r>
      <w:r>
        <w:rPr>
          <w:u w:val="none"/>
        </w:rPr>
        <w:t xml:space="preserve"> Un’entità “Trasferimento” deve essere eliminata se rappresenta un trasferimento avvenuto più di tre anni fa.</w:t>
      </w:r>
    </w:p>
    <w:p>
      <w:pPr>
        <w:pStyle w:val="Heading2"/>
        <w:rPr>
          <w:lang w:val="it-IT"/>
        </w:rPr>
      </w:pPr>
      <w:r>
        <w:rPr>
          <w:lang w:val="it-IT"/>
        </w:rPr>
        <w:t>Dizionario dei dati</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 Nome e Cognome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 o associata ad un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1927795384"/>
      <w:bookmarkStart w:id="10" w:name="_Toc2147004904"/>
      <w:r>
        <w:rPr>
          <w:lang w:val="it-IT"/>
        </w:rPr>
        <w:t>Progettazione logica</w:t>
      </w:r>
      <w:bookmarkEnd w:id="9"/>
      <w:bookmarkEnd w:id="10"/>
    </w:p>
    <w:p>
      <w:pPr>
        <w:pStyle w:val="Heading2"/>
        <w:rPr>
          <w:lang w:val="it-IT"/>
        </w:rPr>
      </w:pPr>
      <w:r>
        <w:rPr>
          <w:lang w:val="it-IT"/>
        </w:rPr>
        <w:t>Volume dei dati</w:t>
      </w:r>
    </w:p>
    <w:p>
      <w:pPr>
        <w:pStyle w:val="Normal"/>
        <w:spacing w:lineRule="auto" w:line="276"/>
        <w:rPr>
          <w:lang w:val="it-IT"/>
        </w:rPr>
      </w:pPr>
      <w:r>
        <w:rPr>
          <w:lang w:val="it-IT"/>
        </w:rPr>
        <w:t>Si considera un’azienda con 1000 dipendenti. Si considera che la base di dati si stabilizzi una volta raggiunto questo numero di dipendenti. Un dipendente deve essere trasferito dopo aver trascorso più di 6 mesi nella stessa postazione. Inoltre consideriamo stabile anche il numero di entità “Trasferimento”, poiché sebbene ne vengano aggiunte di nuove per ogni trasferimento di un dipendente, quelle che rappresentano un trasferimento più vecchio di tre anni vengono eliminate, e perciò possiamo approssimare il numero di queste entità (dopo che la base di dati sarà a regime) un numero costante.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18"/>
        <w:gridCol w:w="1354"/>
        <w:gridCol w:w="4090"/>
      </w:tblGrid>
      <w:tr>
        <w:trPr/>
        <w:tc>
          <w:tcPr>
            <w:tcW w:w="451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ind w:left="432" w:hanging="0"/>
        <w:rPr>
          <w:lang w:val="it-IT"/>
        </w:rPr>
      </w:pPr>
      <w:r>
        <w:rPr>
          <w:lang w:val="it-IT"/>
        </w:rPr>
      </w:r>
    </w:p>
    <w:p>
      <w:pPr>
        <w:pStyle w:val="Heading2"/>
        <w:ind w:left="432" w:hanging="0"/>
        <w:rPr>
          <w:lang w:val="it-IT"/>
        </w:rPr>
      </w:pPr>
      <w:r>
        <w:rPr>
          <w:lang w:val="it-IT"/>
        </w:rPr>
      </w:r>
    </w:p>
    <w:p>
      <w:pPr>
        <w:pStyle w:val="Heading2"/>
        <w:ind w:left="432" w:hanging="0"/>
        <w:rPr>
          <w:lang w:val="it-IT"/>
        </w:rPr>
      </w:pPr>
      <w:r>
        <w:rPr/>
      </w:r>
    </w:p>
    <w:p>
      <w:pPr>
        <w:pStyle w:val="Heading2"/>
        <w:ind w:left="432" w:hanging="0"/>
        <w:rPr>
          <w:lang w:val="it-IT"/>
        </w:rPr>
      </w:pPr>
      <w:r>
        <w:rPr>
          <w:lang w:val="it-IT"/>
        </w:rPr>
        <w:t>Tavola delle operazioni</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22"/>
        <w:gridCol w:w="4351"/>
        <w:gridCol w:w="4789"/>
      </w:tblGrid>
      <w:tr>
        <w:trPr/>
        <w:tc>
          <w:tcPr>
            <w:tcW w:w="82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5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5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ListParagraph"/>
        <w:numPr>
          <w:ilvl w:val="0"/>
          <w:numId w:val="6"/>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11"/>
        <w:gridCol w:w="848"/>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op w:val="nil"/>
            </w:tcBorders>
          </w:tcPr>
          <w:p>
            <w:pPr>
              <w:pStyle w:val="ListParagraph"/>
              <w:spacing w:before="0" w:after="160"/>
              <w:ind w:left="0" w:hanging="0"/>
              <w:contextualSpacing/>
              <w:rPr>
                <w:lang w:val="it-IT"/>
              </w:rPr>
            </w:pPr>
            <w:r>
              <w:rPr/>
              <w:t>Postazione</w:t>
            </w:r>
          </w:p>
        </w:tc>
        <w:tc>
          <w:tcPr>
            <w:tcW w:w="857" w:type="dxa"/>
            <w:tcBorders>
              <w:top w:val="nil"/>
            </w:tcBorders>
          </w:tcPr>
          <w:p>
            <w:pPr>
              <w:pStyle w:val="ListParagraph"/>
              <w:spacing w:before="0" w:after="160"/>
              <w:ind w:left="0" w:hanging="0"/>
              <w:contextualSpacing/>
              <w:rPr>
                <w:lang w:val="it-IT"/>
              </w:rPr>
            </w:pPr>
            <w:r>
              <w:rPr/>
              <w:t>E</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1000</w:t>
            </w:r>
          </w:p>
        </w:tc>
      </w:tr>
      <w:tr>
        <w:trPr/>
        <w:tc>
          <w:tcPr>
            <w:tcW w:w="2358" w:type="dxa"/>
            <w:tcBorders>
              <w:top w:val="nil"/>
            </w:tcBorders>
          </w:tcPr>
          <w:p>
            <w:pPr>
              <w:pStyle w:val="ListParagraph"/>
              <w:spacing w:before="0" w:after="160"/>
              <w:ind w:left="0" w:hanging="0"/>
              <w:contextualSpacing/>
              <w:rPr>
                <w:lang w:val="it-IT"/>
              </w:rPr>
            </w:pPr>
            <w:r>
              <w:rPr/>
              <w:t>Dispone</w:t>
            </w:r>
          </w:p>
        </w:tc>
        <w:tc>
          <w:tcPr>
            <w:tcW w:w="857" w:type="dxa"/>
            <w:tcBorders>
              <w:top w:val="nil"/>
            </w:tcBorders>
          </w:tcPr>
          <w:p>
            <w:pPr>
              <w:pStyle w:val="ListParagraph"/>
              <w:spacing w:before="0" w:after="160"/>
              <w:ind w:left="0" w:hanging="0"/>
              <w:contextualSpacing/>
              <w:rPr>
                <w:lang w:val="it-IT"/>
              </w:rPr>
            </w:pPr>
            <w:r>
              <w:rPr/>
              <w:t>R</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1000</w:t>
            </w:r>
          </w:p>
        </w:tc>
      </w:tr>
      <w:tr>
        <w:trPr/>
        <w:tc>
          <w:tcPr>
            <w:tcW w:w="2358" w:type="dxa"/>
            <w:tcBorders>
              <w:top w:val="nil"/>
            </w:tcBorders>
          </w:tcPr>
          <w:p>
            <w:pPr>
              <w:pStyle w:val="ListParagraph"/>
              <w:spacing w:before="0" w:after="160"/>
              <w:ind w:left="0" w:hanging="0"/>
              <w:contextualSpacing/>
              <w:rPr>
                <w:lang w:val="it-IT"/>
              </w:rPr>
            </w:pPr>
            <w:r>
              <w:rPr/>
              <w:t>Ufficio</w:t>
            </w:r>
          </w:p>
        </w:tc>
        <w:tc>
          <w:tcPr>
            <w:tcW w:w="857" w:type="dxa"/>
            <w:tcBorders>
              <w:top w:val="nil"/>
            </w:tcBorders>
          </w:tcPr>
          <w:p>
            <w:pPr>
              <w:pStyle w:val="ListParagraph"/>
              <w:spacing w:before="0" w:after="160"/>
              <w:ind w:left="0" w:hanging="0"/>
              <w:contextualSpacing/>
              <w:rPr>
                <w:lang w:val="it-IT"/>
              </w:rPr>
            </w:pPr>
            <w:r>
              <w:rPr/>
              <w:t>E</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120</w:t>
            </w:r>
          </w:p>
        </w:tc>
      </w:tr>
      <w:tr>
        <w:trPr/>
        <w:tc>
          <w:tcPr>
            <w:tcW w:w="2358" w:type="dxa"/>
            <w:tcBorders>
              <w:top w:val="nil"/>
            </w:tcBorders>
          </w:tcPr>
          <w:p>
            <w:pPr>
              <w:pStyle w:val="ListParagraph"/>
              <w:spacing w:before="0" w:after="160"/>
              <w:ind w:left="0" w:hanging="0"/>
              <w:contextualSpacing/>
              <w:rPr>
                <w:lang w:val="it-IT"/>
              </w:rPr>
            </w:pPr>
            <w:r>
              <w:rPr/>
              <w:t>Destinato</w:t>
            </w:r>
          </w:p>
        </w:tc>
        <w:tc>
          <w:tcPr>
            <w:tcW w:w="857" w:type="dxa"/>
            <w:tcBorders>
              <w:top w:val="nil"/>
            </w:tcBorders>
          </w:tcPr>
          <w:p>
            <w:pPr>
              <w:pStyle w:val="ListParagraph"/>
              <w:spacing w:before="0" w:after="160"/>
              <w:ind w:left="0" w:hanging="0"/>
              <w:contextualSpacing/>
              <w:rPr>
                <w:lang w:val="it-IT"/>
              </w:rPr>
            </w:pPr>
            <w:r>
              <w:rPr/>
              <w:t>R</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120</w:t>
            </w:r>
          </w:p>
        </w:tc>
      </w:tr>
      <w:tr>
        <w:trPr/>
        <w:tc>
          <w:tcPr>
            <w:tcW w:w="2358" w:type="dxa"/>
            <w:tcBorders>
              <w:top w:val="nil"/>
            </w:tcBorders>
          </w:tcPr>
          <w:p>
            <w:pPr>
              <w:pStyle w:val="ListParagraph"/>
              <w:spacing w:before="0" w:after="160"/>
              <w:ind w:left="0" w:hanging="0"/>
              <w:contextualSpacing/>
              <w:rPr>
                <w:lang w:val="it-IT"/>
              </w:rPr>
            </w:pPr>
            <w:r>
              <w:rPr/>
              <w:t>Mansione</w:t>
            </w:r>
          </w:p>
        </w:tc>
        <w:tc>
          <w:tcPr>
            <w:tcW w:w="857" w:type="dxa"/>
            <w:tcBorders>
              <w:top w:val="nil"/>
            </w:tcBorders>
          </w:tcPr>
          <w:p>
            <w:pPr>
              <w:pStyle w:val="ListParagraph"/>
              <w:spacing w:before="0" w:after="160"/>
              <w:ind w:left="0" w:hanging="0"/>
              <w:contextualSpacing/>
              <w:rPr>
                <w:lang w:val="it-IT"/>
              </w:rPr>
            </w:pPr>
            <w:r>
              <w:rPr/>
              <w:t>E</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20</w:t>
            </w:r>
          </w:p>
        </w:tc>
      </w:tr>
      <w:tr>
        <w:trPr/>
        <w:tc>
          <w:tcPr>
            <w:tcW w:w="2358" w:type="dxa"/>
            <w:tcBorders>
              <w:top w:val="nil"/>
            </w:tcBorders>
          </w:tcPr>
          <w:p>
            <w:pPr>
              <w:pStyle w:val="ListParagraph"/>
              <w:spacing w:before="0" w:after="160"/>
              <w:ind w:left="0" w:hanging="0"/>
              <w:contextualSpacing/>
              <w:rPr>
                <w:lang w:val="it-IT"/>
              </w:rPr>
            </w:pPr>
            <w:r>
              <w:rPr/>
              <w:t>Svolge</w:t>
            </w:r>
          </w:p>
        </w:tc>
        <w:tc>
          <w:tcPr>
            <w:tcW w:w="857" w:type="dxa"/>
            <w:tcBorders>
              <w:top w:val="nil"/>
            </w:tcBorders>
          </w:tcPr>
          <w:p>
            <w:pPr>
              <w:pStyle w:val="ListParagraph"/>
              <w:spacing w:before="0" w:after="160"/>
              <w:ind w:left="0" w:hanging="0"/>
              <w:contextualSpacing/>
              <w:rPr>
                <w:lang w:val="it-IT"/>
              </w:rPr>
            </w:pPr>
            <w:r>
              <w:rPr/>
              <w:t>R</w:t>
            </w:r>
          </w:p>
        </w:tc>
        <w:tc>
          <w:tcPr>
            <w:tcW w:w="711" w:type="dxa"/>
            <w:tcBorders>
              <w:top w:val="nil"/>
            </w:tcBorders>
          </w:tcPr>
          <w:p>
            <w:pPr>
              <w:pStyle w:val="ListParagraph"/>
              <w:spacing w:before="0" w:after="160"/>
              <w:ind w:left="0" w:hanging="0"/>
              <w:contextualSpacing/>
              <w:rPr>
                <w:lang w:val="it-IT"/>
              </w:rPr>
            </w:pPr>
            <w:r>
              <w:rPr/>
              <w:t>L</w:t>
            </w:r>
          </w:p>
        </w:tc>
        <w:tc>
          <w:tcPr>
            <w:tcW w:w="848" w:type="dxa"/>
            <w:tcBorders>
              <w:top w:val="nil"/>
            </w:tcBorders>
          </w:tcPr>
          <w:p>
            <w:pPr>
              <w:pStyle w:val="ListParagraph"/>
              <w:spacing w:before="0" w:after="160"/>
              <w:ind w:left="0" w:hanging="0"/>
              <w:contextualSpacing/>
              <w:rPr>
                <w:lang w:val="it-IT"/>
              </w:rPr>
            </w:pPr>
            <w:r>
              <w:rPr/>
              <w:t>100</w:t>
            </w:r>
            <w:r>
              <w:rPr/>
              <w:t>0</w:t>
            </w:r>
          </w:p>
        </w:tc>
      </w:tr>
    </w:tbl>
    <w:p>
      <w:pPr>
        <w:pStyle w:val="ListParagraph"/>
        <w:rPr>
          <w:lang w:val="it-IT"/>
        </w:rPr>
      </w:pPr>
      <w:r>
        <w:rPr>
          <w:lang w:val="it-IT"/>
        </w:rPr>
      </w:r>
    </w:p>
    <w:p>
      <w:pPr>
        <w:pStyle w:val="ListParagraph"/>
        <w:rPr>
          <w:lang w:val="it-IT"/>
        </w:rPr>
      </w:pPr>
      <w:r>
        <w:rPr>
          <w:lang w:val="it-IT"/>
        </w:rPr>
        <w:t xml:space="preserve">Per capire se un dipendente va trasferito bisogna guardare due fattori: da quanto tempo è associato all’attuale postazione, </w:t>
      </w:r>
      <w:r>
        <w:rPr>
          <w:rFonts w:eastAsia="SimSun" w:cs="Times New Roman"/>
          <w:color w:val="auto"/>
          <w:kern w:val="0"/>
          <w:sz w:val="24"/>
          <w:szCs w:val="20"/>
          <w:lang w:val="it-IT" w:eastAsia="en-GB" w:bidi="ar-SA"/>
        </w:rPr>
        <w:t>oppure</w:t>
      </w:r>
      <w:r>
        <w:rPr>
          <w:lang w:val="it-IT"/>
        </w:rPr>
        <w:t xml:space="preserve"> se la mansione ad esso assegnata coincide ancora con quella associata all’ufficio in cui si trova, </w:t>
      </w:r>
      <w:r>
        <w:rPr>
          <w:rFonts w:eastAsia="SimSun" w:cs="Times New Roman"/>
          <w:color w:val="auto"/>
          <w:kern w:val="0"/>
          <w:sz w:val="24"/>
          <w:szCs w:val="20"/>
          <w:lang w:val="it-IT" w:eastAsia="en-GB" w:bidi="ar-SA"/>
        </w:rPr>
        <w:t>nel caso in cui sia</w:t>
      </w:r>
      <w:r>
        <w:rPr>
          <w:lang w:val="it-IT"/>
        </w:rPr>
        <w:t xml:space="preserve"> stata cambiata dal Settore Amministrativo, </w:t>
      </w:r>
      <w:r>
        <w:rPr>
          <w:lang w:val="it-IT"/>
        </w:rPr>
        <w:t>il dipendente</w:t>
      </w:r>
      <w:r>
        <w:rPr>
          <w:lang w:val="it-IT"/>
        </w:rPr>
        <w:t xml:space="preserve"> va </w:t>
      </w:r>
      <w:r>
        <w:rPr>
          <w:lang w:val="it-IT"/>
        </w:rPr>
        <w:t>m</w:t>
      </w:r>
      <w:r>
        <w:rPr>
          <w:lang w:val="it-IT"/>
        </w:rPr>
        <w:t>arcato come da trasferire. Bisogna quindi prima andare a controllare l’attributo “Data Avvenuto Trasferimento”, e poi confrontare la mansione svolta dal dipendente e quella associata all’ufficio in cui lavora.</w:t>
      </w:r>
    </w:p>
    <w:p>
      <w:pPr>
        <w:pStyle w:val="ListParagraph"/>
        <w:rPr>
          <w:lang w:val="it-IT"/>
        </w:rPr>
      </w:pPr>
      <w:r>
        <w:rPr>
          <w:lang w:val="it-IT"/>
        </w:rPr>
        <w:t xml:space="preserve">Totale = </w:t>
      </w:r>
      <w:r>
        <w:rPr>
          <w:rFonts w:eastAsia="SimSun" w:cs="Times New Roman"/>
          <w:color w:val="auto"/>
          <w:kern w:val="0"/>
          <w:sz w:val="24"/>
          <w:szCs w:val="20"/>
          <w:lang w:val="it-IT" w:eastAsia="en-GB" w:bidi="ar-SA"/>
        </w:rPr>
        <w:t>5260</w:t>
      </w:r>
      <w:r>
        <w:rPr>
          <w:lang w:val="it-IT"/>
        </w:rPr>
        <w:t xml:space="preserve"> a settimana</w:t>
      </w:r>
    </w:p>
    <w:p>
      <w:pPr>
        <w:pStyle w:val="ListParagraph"/>
        <w:rPr>
          <w:color w:val="C9211E"/>
        </w:rPr>
      </w:pPr>
      <w:r>
        <w:rPr/>
      </w:r>
    </w:p>
    <w:p>
      <w:pPr>
        <w:pStyle w:val="Normal"/>
        <w:rPr>
          <w:lang w:val="it-IT"/>
        </w:rPr>
      </w:pPr>
      <w:r>
        <w:rPr>
          <w:lang w:val="it-IT"/>
        </w:rPr>
      </w:r>
    </w:p>
    <w:p>
      <w:pPr>
        <w:pStyle w:val="ListParagraph"/>
        <w:numPr>
          <w:ilvl w:val="0"/>
          <w:numId w:val="6"/>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Dipendete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t>Postazione</w:t>
            </w:r>
          </w:p>
        </w:tc>
        <w:tc>
          <w:tcPr>
            <w:tcW w:w="710" w:type="dxa"/>
            <w:tcBorders/>
          </w:tcPr>
          <w:p>
            <w:pPr>
              <w:pStyle w:val="ListParagraph"/>
              <w:spacing w:before="0" w:after="160"/>
              <w:ind w:left="0" w:hanging="0"/>
              <w:contextualSpacing/>
              <w:rPr>
                <w:lang w:val="it-IT"/>
              </w:rPr>
            </w:pPr>
            <w:r>
              <w:rPr/>
              <w:t>E</w:t>
            </w:r>
          </w:p>
        </w:tc>
        <w:tc>
          <w:tcPr>
            <w:tcW w:w="567" w:type="dxa"/>
            <w:tcBorders/>
          </w:tcPr>
          <w:p>
            <w:pPr>
              <w:pStyle w:val="ListParagraph"/>
              <w:spacing w:before="0" w:after="160"/>
              <w:ind w:left="0" w:hanging="0"/>
              <w:contextualSpacing/>
              <w:rPr>
                <w:lang w:val="it-IT"/>
              </w:rPr>
            </w:pPr>
            <w:r>
              <w:rPr/>
              <w:t>L</w:t>
            </w:r>
          </w:p>
        </w:tc>
        <w:tc>
          <w:tcPr>
            <w:tcW w:w="849" w:type="dxa"/>
            <w:tcBorders/>
          </w:tcPr>
          <w:p>
            <w:pPr>
              <w:pStyle w:val="ListParagraph"/>
              <w:spacing w:before="0" w:after="160"/>
              <w:ind w:left="0" w:hanging="0"/>
              <w:contextualSpacing/>
              <w:rPr>
                <w:lang w:val="it-IT"/>
              </w:rPr>
            </w:pPr>
            <w:r>
              <w:rPr/>
              <w:t>1000</w:t>
            </w:r>
          </w:p>
        </w:tc>
      </w:tr>
      <w:tr>
        <w:trPr/>
        <w:tc>
          <w:tcPr>
            <w:tcW w:w="2364" w:type="dxa"/>
            <w:tcBorders/>
          </w:tcPr>
          <w:p>
            <w:pPr>
              <w:pStyle w:val="ListParagraph"/>
              <w:spacing w:before="0" w:after="160"/>
              <w:ind w:left="0" w:hanging="0"/>
              <w:contextualSpacing/>
              <w:rPr>
                <w:lang w:val="it-IT"/>
              </w:rPr>
            </w:pPr>
            <w:r>
              <w:rPr/>
              <w:t>Dispone</w:t>
            </w:r>
          </w:p>
        </w:tc>
        <w:tc>
          <w:tcPr>
            <w:tcW w:w="710" w:type="dxa"/>
            <w:tcBorders/>
          </w:tcPr>
          <w:p>
            <w:pPr>
              <w:pStyle w:val="ListParagraph"/>
              <w:spacing w:before="0" w:after="160"/>
              <w:ind w:left="0" w:hanging="0"/>
              <w:contextualSpacing/>
              <w:rPr>
                <w:lang w:val="it-IT"/>
              </w:rPr>
            </w:pPr>
            <w:r>
              <w:rPr/>
              <w:t>R</w:t>
            </w:r>
          </w:p>
        </w:tc>
        <w:tc>
          <w:tcPr>
            <w:tcW w:w="567" w:type="dxa"/>
            <w:tcBorders/>
          </w:tcPr>
          <w:p>
            <w:pPr>
              <w:pStyle w:val="ListParagraph"/>
              <w:spacing w:before="0" w:after="160"/>
              <w:ind w:left="0" w:hanging="0"/>
              <w:contextualSpacing/>
              <w:rPr>
                <w:lang w:val="it-IT"/>
              </w:rPr>
            </w:pPr>
            <w:r>
              <w:rPr/>
              <w:t>L</w:t>
            </w:r>
          </w:p>
        </w:tc>
        <w:tc>
          <w:tcPr>
            <w:tcW w:w="849" w:type="dxa"/>
            <w:tcBorders/>
          </w:tcPr>
          <w:p>
            <w:pPr>
              <w:pStyle w:val="ListParagraph"/>
              <w:spacing w:before="0" w:after="160"/>
              <w:ind w:left="0" w:hanging="0"/>
              <w:contextualSpacing/>
              <w:rPr>
                <w:lang w:val="it-IT"/>
              </w:rPr>
            </w:pPr>
            <w:r>
              <w:rPr/>
              <w:t>1000</w:t>
            </w:r>
          </w:p>
        </w:tc>
      </w:tr>
      <w:tr>
        <w:trPr/>
        <w:tc>
          <w:tcPr>
            <w:tcW w:w="2364" w:type="dxa"/>
            <w:tcBorders>
              <w:top w:val="nil"/>
            </w:tcBorders>
          </w:tcPr>
          <w:p>
            <w:pPr>
              <w:pStyle w:val="ListParagraph"/>
              <w:spacing w:before="0" w:after="160"/>
              <w:ind w:left="0" w:hanging="0"/>
              <w:contextualSpacing/>
              <w:rPr>
                <w:lang w:val="it-IT"/>
              </w:rPr>
            </w:pPr>
            <w:r>
              <w:rPr/>
              <w:t>Ufficio</w:t>
            </w:r>
          </w:p>
        </w:tc>
        <w:tc>
          <w:tcPr>
            <w:tcW w:w="710"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120</w:t>
            </w:r>
          </w:p>
        </w:tc>
      </w:tr>
      <w:tr>
        <w:trPr/>
        <w:tc>
          <w:tcPr>
            <w:tcW w:w="2364" w:type="dxa"/>
            <w:tcBorders>
              <w:top w:val="nil"/>
            </w:tcBorders>
          </w:tcPr>
          <w:p>
            <w:pPr>
              <w:pStyle w:val="ListParagraph"/>
              <w:spacing w:before="0" w:after="160"/>
              <w:ind w:left="0" w:hanging="0"/>
              <w:contextualSpacing/>
              <w:rPr>
                <w:lang w:val="it-IT"/>
              </w:rPr>
            </w:pPr>
            <w:r>
              <w:rPr/>
              <w:t>Destinato</w:t>
            </w:r>
          </w:p>
        </w:tc>
        <w:tc>
          <w:tcPr>
            <w:tcW w:w="710" w:type="dxa"/>
            <w:tcBorders>
              <w:top w:val="nil"/>
            </w:tcBorders>
          </w:tcPr>
          <w:p>
            <w:pPr>
              <w:pStyle w:val="ListParagraph"/>
              <w:spacing w:before="0" w:after="160"/>
              <w:ind w:left="0" w:hanging="0"/>
              <w:contextualSpacing/>
              <w:rPr>
                <w:lang w:val="it-IT"/>
              </w:rPr>
            </w:pPr>
            <w:r>
              <w:rPr/>
              <w:t>R</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120</w:t>
            </w:r>
          </w:p>
        </w:tc>
      </w:tr>
      <w:tr>
        <w:trPr/>
        <w:tc>
          <w:tcPr>
            <w:tcW w:w="2364" w:type="dxa"/>
            <w:tcBorders>
              <w:top w:val="nil"/>
            </w:tcBorders>
          </w:tcPr>
          <w:p>
            <w:pPr>
              <w:pStyle w:val="ListParagraph"/>
              <w:spacing w:before="0" w:after="160"/>
              <w:ind w:left="0" w:hanging="0"/>
              <w:contextualSpacing/>
              <w:rPr>
                <w:lang w:val="it-IT"/>
              </w:rPr>
            </w:pPr>
            <w:r>
              <w:rPr/>
              <w:t>Mansione</w:t>
            </w:r>
          </w:p>
        </w:tc>
        <w:tc>
          <w:tcPr>
            <w:tcW w:w="710"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20</w:t>
            </w:r>
          </w:p>
        </w:tc>
      </w:tr>
      <w:tr>
        <w:trPr/>
        <w:tc>
          <w:tcPr>
            <w:tcW w:w="2364" w:type="dxa"/>
            <w:tcBorders>
              <w:top w:val="nil"/>
            </w:tcBorders>
          </w:tcPr>
          <w:p>
            <w:pPr>
              <w:pStyle w:val="ListParagraph"/>
              <w:spacing w:before="0" w:after="160"/>
              <w:ind w:left="0" w:hanging="0"/>
              <w:contextualSpacing/>
              <w:rPr>
                <w:lang w:val="it-IT"/>
              </w:rPr>
            </w:pPr>
            <w:r>
              <w:rPr/>
              <w:t>Svolge</w:t>
            </w:r>
          </w:p>
        </w:tc>
        <w:tc>
          <w:tcPr>
            <w:tcW w:w="710" w:type="dxa"/>
            <w:tcBorders>
              <w:top w:val="nil"/>
            </w:tcBorders>
          </w:tcPr>
          <w:p>
            <w:pPr>
              <w:pStyle w:val="ListParagraph"/>
              <w:spacing w:before="0" w:after="160"/>
              <w:ind w:left="0" w:hanging="0"/>
              <w:contextualSpacing/>
              <w:rPr>
                <w:lang w:val="it-IT"/>
              </w:rPr>
            </w:pPr>
            <w:r>
              <w:rPr/>
              <w:t>R</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100</w:t>
            </w:r>
            <w:r>
              <w:rPr/>
              <w:t>0</w:t>
            </w:r>
          </w:p>
        </w:tc>
      </w:tr>
    </w:tbl>
    <w:p>
      <w:pPr>
        <w:pStyle w:val="ListParagraph"/>
        <w:rPr>
          <w:lang w:val="it-IT"/>
        </w:rPr>
      </w:pPr>
      <w:r>
        <w:rPr>
          <w:lang w:val="it-IT"/>
        </w:rPr>
      </w:r>
    </w:p>
    <w:p>
      <w:pPr>
        <w:pStyle w:val="ListParagraph"/>
        <w:rPr>
          <w:lang w:val="it-IT"/>
        </w:rPr>
      </w:pPr>
      <w:r>
        <w:rPr>
          <w:lang w:val="it-IT"/>
        </w:rPr>
        <w:t xml:space="preserve">Totale = </w:t>
      </w:r>
      <w:r>
        <w:rPr>
          <w:rFonts w:eastAsia="SimSun" w:cs="Times New Roman"/>
          <w:color w:val="auto"/>
          <w:kern w:val="0"/>
          <w:sz w:val="24"/>
          <w:szCs w:val="20"/>
          <w:lang w:val="it-IT" w:eastAsia="en-GB" w:bidi="ar-SA"/>
        </w:rPr>
        <w:t>5260</w:t>
      </w:r>
      <w:r>
        <w:rPr>
          <w:lang w:val="it-IT"/>
        </w:rPr>
        <w:t xml:space="preserve"> accessi a settimana </w:t>
      </w:r>
    </w:p>
    <w:p>
      <w:pPr>
        <w:pStyle w:val="ListParagraph"/>
        <w:rPr>
          <w:lang w:val="it-IT"/>
        </w:rPr>
      </w:pPr>
      <w:r>
        <w:rPr>
          <w:lang w:val="it-IT"/>
        </w:rPr>
        <w:t>L’operazione svolge le stesse attività di DT ma mostra il risultato con i dipendenti raggruppati per mansione. Gli accessi saranno dunque gli stessi.</w:t>
      </w:r>
    </w:p>
    <w:p>
      <w:pPr>
        <w:pStyle w:val="ListParagraph"/>
        <w:rPr>
          <w:lang w:val="it-IT"/>
        </w:rPr>
      </w:pPr>
      <w:r>
        <w:rPr/>
      </w:r>
    </w:p>
    <w:p>
      <w:pPr>
        <w:pStyle w:val="ListParagraph"/>
        <w:rPr>
          <w:lang w:val="it-IT"/>
        </w:rPr>
      </w:pPr>
      <w:r>
        <w:rPr/>
      </w:r>
    </w:p>
    <w:p>
      <w:pPr>
        <w:pStyle w:val="ListParagraph"/>
        <w:rPr>
          <w:lang w:val="it-IT"/>
        </w:rPr>
      </w:pPr>
      <w:r>
        <w:rPr>
          <w:lang w:val="it-IT"/>
        </w:rPr>
      </w:r>
    </w:p>
    <w:p>
      <w:pPr>
        <w:pStyle w:val="ListParagraph"/>
        <w:rPr>
          <w:lang w:val="it-IT"/>
        </w:rPr>
      </w:pPr>
      <w:r>
        <w:rPr>
          <w:lang w:val="it-IT"/>
        </w:rPr>
      </w:r>
    </w:p>
    <w:p>
      <w:pPr>
        <w:pStyle w:val="ListParagraph"/>
        <w:rPr>
          <w:lang w:val="it-IT"/>
        </w:rPr>
      </w:pPr>
      <w:r>
        <w:rPr/>
      </w:r>
    </w:p>
    <w:p>
      <w:pPr>
        <w:pStyle w:val="ListParagraph"/>
        <w:rPr>
          <w:lang w:val="it-IT"/>
        </w:rPr>
      </w:pPr>
      <w:r>
        <w:rPr/>
      </w:r>
    </w:p>
    <w:p>
      <w:pPr>
        <w:pStyle w:val="ListParagraph"/>
        <w:numPr>
          <w:ilvl w:val="0"/>
          <w:numId w:val="6"/>
        </w:numPr>
        <w:rPr>
          <w:lang w:val="it-IT"/>
        </w:rPr>
      </w:pPr>
      <w:r>
        <w:rPr>
          <w:lang w:val="it-IT"/>
        </w:rPr>
        <w:t xml:space="preserve">T (Trasferimento di un dipendente) </w:t>
      </w:r>
    </w:p>
    <w:tbl>
      <w:tblPr>
        <w:tblStyle w:val="Grigliatabella"/>
        <w:tblpPr w:vertAnchor="text" w:horzAnchor="text" w:leftFromText="141" w:rightFromText="141" w:tblpX="84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Dispone</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Ufficio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op w:val="nil"/>
            </w:tcBorders>
          </w:tcPr>
          <w:p>
            <w:pPr>
              <w:pStyle w:val="ListParagraph"/>
              <w:spacing w:before="0" w:after="160"/>
              <w:ind w:left="0" w:hanging="0"/>
              <w:contextualSpacing/>
              <w:rPr>
                <w:lang w:val="it-IT"/>
              </w:rPr>
            </w:pPr>
            <w:r>
              <w:rPr/>
              <w:t>Destinato</w:t>
            </w:r>
          </w:p>
        </w:tc>
        <w:tc>
          <w:tcPr>
            <w:tcW w:w="764" w:type="dxa"/>
            <w:tcBorders>
              <w:top w:val="nil"/>
            </w:tcBorders>
          </w:tcPr>
          <w:p>
            <w:pPr>
              <w:pStyle w:val="ListParagraph"/>
              <w:spacing w:before="0" w:after="160"/>
              <w:ind w:left="0" w:hanging="0"/>
              <w:contextualSpacing/>
              <w:rPr>
                <w:lang w:val="it-IT"/>
              </w:rPr>
            </w:pPr>
            <w:r>
              <w:rPr/>
              <w:t>R</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w:t>
            </w:r>
          </w:p>
        </w:tc>
      </w:tr>
      <w:tr>
        <w:trPr/>
        <w:tc>
          <w:tcPr>
            <w:tcW w:w="2310" w:type="dxa"/>
            <w:tcBorders>
              <w:top w:val="nil"/>
            </w:tcBorders>
          </w:tcPr>
          <w:p>
            <w:pPr>
              <w:pStyle w:val="ListParagraph"/>
              <w:spacing w:before="0" w:after="160"/>
              <w:ind w:left="0" w:hanging="0"/>
              <w:contextualSpacing/>
              <w:rPr>
                <w:lang w:val="it-IT"/>
              </w:rPr>
            </w:pPr>
            <w:r>
              <w:rPr/>
              <w:t>Mansione</w:t>
            </w:r>
          </w:p>
        </w:tc>
        <w:tc>
          <w:tcPr>
            <w:tcW w:w="764"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w:t>
            </w:r>
          </w:p>
        </w:tc>
      </w:tr>
      <w:tr>
        <w:trPr/>
        <w:tc>
          <w:tcPr>
            <w:tcW w:w="2310" w:type="dxa"/>
            <w:tcBorders>
              <w:top w:val="nil"/>
            </w:tcBorders>
          </w:tcPr>
          <w:p>
            <w:pPr>
              <w:pStyle w:val="ListParagraph"/>
              <w:spacing w:before="0" w:after="160"/>
              <w:ind w:left="0" w:hanging="0"/>
              <w:contextualSpacing/>
              <w:rPr>
                <w:lang w:val="it-IT"/>
              </w:rPr>
            </w:pPr>
            <w:r>
              <w:rPr/>
              <w:t>Svolge</w:t>
            </w:r>
          </w:p>
        </w:tc>
        <w:tc>
          <w:tcPr>
            <w:tcW w:w="764" w:type="dxa"/>
            <w:tcBorders>
              <w:top w:val="nil"/>
            </w:tcBorders>
          </w:tcPr>
          <w:p>
            <w:pPr>
              <w:pStyle w:val="ListParagraph"/>
              <w:spacing w:before="0" w:after="160"/>
              <w:ind w:left="0" w:hanging="0"/>
              <w:contextualSpacing/>
              <w:rPr>
                <w:lang w:val="it-IT"/>
              </w:rPr>
            </w:pPr>
            <w:r>
              <w:rPr/>
              <w:t>E</w:t>
            </w:r>
          </w:p>
        </w:tc>
        <w:tc>
          <w:tcPr>
            <w:tcW w:w="567" w:type="dxa"/>
            <w:tcBorders>
              <w:top w:val="nil"/>
            </w:tcBorders>
          </w:tcPr>
          <w:p>
            <w:pPr>
              <w:pStyle w:val="ListParagraph"/>
              <w:spacing w:before="0" w:after="160"/>
              <w:ind w:left="0" w:hanging="0"/>
              <w:contextualSpacing/>
              <w:rPr>
                <w:lang w:val="it-IT"/>
              </w:rPr>
            </w:pPr>
            <w:r>
              <w:rPr/>
              <w:t>L</w:t>
            </w:r>
          </w:p>
        </w:tc>
        <w:tc>
          <w:tcPr>
            <w:tcW w:w="849" w:type="dxa"/>
            <w:tcBorders>
              <w:top w:val="nil"/>
            </w:tcBorders>
          </w:tcPr>
          <w:p>
            <w:pPr>
              <w:pStyle w:val="ListParagraph"/>
              <w:spacing w:before="0" w:after="160"/>
              <w:ind w:left="0" w:hanging="0"/>
              <w:contextualSpacing/>
              <w:rPr>
                <w:lang w:val="it-IT"/>
              </w:rPr>
            </w:pPr>
            <w:r>
              <w:rPr/>
              <w:t>1</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r>
    </w:p>
    <w:p>
      <w:pPr>
        <w:pStyle w:val="ListParagraph"/>
        <w:spacing w:lineRule="auto" w:line="240"/>
        <w:ind w:hanging="0"/>
        <w:jc w:val="left"/>
        <w:rPr/>
      </w:pPr>
      <w:r>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b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t xml:space="preserve">Per effettuare un trasferimento devo leggere lo storico dei trasferimenti associati a quell’utente per controllare che non sta per essere assegnato a una postazione che ha già occupato negli ultimi tre anni, poi devo controllare la mansione associata all’ufficio della nuova postazione, e controllare che coincida con la mansione che è attualmente assoicata </w:t>
      </w:r>
      <w:r>
        <w:rPr>
          <w:color w:val="232323"/>
          <w:highlight w:val="white"/>
          <w:lang w:val="it-IT"/>
        </w:rPr>
        <w:t>al dipendente di cui sto effettuando il trasferimento. A quel punto posso scrivere l’entità postazione con la nuova postazione da associare al dipendente.</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t>Totale accessi = 21 a operazione → 420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 xml:space="preserve">MM (Modifica Mansione) </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Per cambiarla basta identificare il dipendente e accedere in scrittura all’entità “Mansione”. Questa operazione comporta che (fino al prossimo trasferimento) la mansione assegnata a un dipendente e quella associata all’ufficio in cui lavora siano differenti, ma questo è consentito perché sta a segnalare che a un dipendente è stata assegnata una nuova mansione da svolgere, e che quindi deve essere trasferito (e infatti comparirà nei report dei dipendenti da trasferire).</w:t>
      </w:r>
    </w:p>
    <w:p>
      <w:pPr>
        <w:pStyle w:val="ListParagraph"/>
        <w:spacing w:lineRule="auto" w:line="240"/>
        <w:jc w:val="left"/>
        <w:rPr>
          <w:lang w:val="it-IT"/>
        </w:rPr>
      </w:pPr>
      <w:r>
        <w:rPr>
          <w:lang w:val="it-IT"/>
        </w:rPr>
        <w:t xml:space="preserve">Totale = 4 accessi </w:t>
      </w:r>
      <w:r>
        <w:rPr>
          <w:rFonts w:eastAsia="SimSun" w:cs="Times New Roman"/>
          <w:color w:val="auto"/>
          <w:kern w:val="0"/>
          <w:sz w:val="24"/>
          <w:szCs w:val="20"/>
          <w:lang w:val="it-IT" w:eastAsia="en-GB" w:bidi="ar-SA"/>
        </w:rPr>
        <w:t>per operazione → 20 accessi al mese (quindi in media 5 a settimana).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6"/>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jc w:val="left"/>
        <w:rPr>
          <w:lang w:val="it-IT"/>
        </w:rPr>
      </w:pPr>
      <w:r>
        <w:rPr>
          <w:lang w:val="it-IT"/>
        </w:rPr>
        <w:t>Per ogni dipendente basta accedere in lettura alle entità Trasferimento a lui associate (che in media saranno 6, poiché si conservano per non più di tre anni, e si ha (senza contare i cambi di mansione, che però sono poco frequenti) un trasferimento dopo 6 mesi, quindi 2 all’anno, quindi 6 in 3 anni).</w:t>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lang w:val="it-IT"/>
        </w:rPr>
      </w:pPr>
      <w:r>
        <w:rPr>
          <w:lang w:val="it-IT"/>
        </w:rPr>
        <w:t>Per cercare un dipendente abbiamo bisogno della sua entità (per accedere ai suoi attributi), e quelli della postazione, del piano e dell’edificio per identificare l’ufficio in cui lavora.</w:t>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r>
        <w:rPr>
          <w:color w:val="232323"/>
          <w:highlight w:val="white"/>
          <w:highlight w:val="white"/>
          <w:lang w:val="it-IT"/>
        </w:rPr>
        <w:t xml:space="preserve">. </w:t>
      </w:r>
      <w:r>
        <w:rPr>
          <w:color w:val="232323"/>
          <w:highlight w:val="white"/>
          <w:highlight w:val="white"/>
          <w:lang w:val="it-IT"/>
        </w:rPr>
        <w:t xml:space="preserve">L’operazione da questo punto di vista è la stessa sia </w:t>
      </w:r>
      <w:r>
        <w:rPr>
          <w:rFonts w:eastAsia="SimSun" w:cs="Times New Roman"/>
          <w:color w:val="232323"/>
          <w:kern w:val="0"/>
          <w:sz w:val="24"/>
          <w:szCs w:val="20"/>
          <w:highlight w:val="white"/>
          <w:highlight w:val="white"/>
          <w:lang w:val="it-IT" w:eastAsia="en-GB" w:bidi="ar-SA"/>
        </w:rPr>
        <w:t>che</w:t>
      </w:r>
      <w:r>
        <w:rPr>
          <w:color w:val="232323"/>
          <w:highlight w:val="white"/>
          <w:highlight w:val="white"/>
          <w:lang w:val="it-IT"/>
        </w:rPr>
        <w:t xml:space="preserve"> la ricerca sia per nome, sia che sia per cognome, sia che usi entrambi.</w:t>
      </w:r>
    </w:p>
    <w:p>
      <w:pPr>
        <w:pStyle w:val="ListParagraph"/>
        <w:jc w:val="left"/>
        <w:rPr>
          <w:color w:val="232323"/>
          <w:highlight w:val="white"/>
          <w:lang w:val="it-IT"/>
        </w:rPr>
      </w:pPr>
      <w:r>
        <w:rPr>
          <w:color w:val="232323"/>
          <w:highlight w:val="white"/>
          <w:lang w:val="it-IT"/>
        </w:rPr>
      </w:r>
    </w:p>
    <w:p>
      <w:pPr>
        <w:pStyle w:val="ListParagraph"/>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2</w:t>
            </w:r>
          </w:p>
        </w:tc>
      </w:tr>
      <w:tr>
        <w:trPr>
          <w:trHeight w:val="599" w:hRule="atLeast"/>
        </w:trPr>
        <w:tc>
          <w:tcPr>
            <w:tcW w:w="2310" w:type="dxa"/>
            <w:tcBorders>
              <w:top w:val="nil"/>
            </w:tcBorders>
          </w:tcPr>
          <w:p>
            <w:pPr>
              <w:pStyle w:val="ListParagraph"/>
              <w:spacing w:lineRule="auto" w:line="240" w:before="0" w:after="160"/>
              <w:ind w:left="0" w:hanging="0"/>
              <w:contextualSpacing/>
              <w:jc w:val="left"/>
              <w:rPr>
                <w:lang w:val="it-IT"/>
              </w:rPr>
            </w:pPr>
            <w:r>
              <w:rPr/>
              <w:t>Destinato</w:t>
            </w:r>
          </w:p>
        </w:tc>
        <w:tc>
          <w:tcPr>
            <w:tcW w:w="764" w:type="dxa"/>
            <w:tcBorders>
              <w:top w:val="nil"/>
            </w:tcBorders>
          </w:tcPr>
          <w:p>
            <w:pPr>
              <w:pStyle w:val="ListParagraph"/>
              <w:spacing w:lineRule="auto" w:line="240" w:before="0" w:after="160"/>
              <w:ind w:left="0" w:hanging="0"/>
              <w:contextualSpacing/>
              <w:jc w:val="left"/>
              <w:rPr>
                <w:lang w:val="it-IT"/>
              </w:rPr>
            </w:pPr>
            <w:r>
              <w:rPr/>
              <w:t>R</w:t>
            </w:r>
          </w:p>
        </w:tc>
        <w:tc>
          <w:tcPr>
            <w:tcW w:w="567" w:type="dxa"/>
            <w:tcBorders>
              <w:top w:val="nil"/>
            </w:tcBorders>
          </w:tcPr>
          <w:p>
            <w:pPr>
              <w:pStyle w:val="ListParagraph"/>
              <w:spacing w:lineRule="auto" w:line="240" w:before="0" w:after="160"/>
              <w:ind w:left="0" w:hanging="0"/>
              <w:contextualSpacing/>
              <w:jc w:val="left"/>
              <w:rPr>
                <w:lang w:val="it-IT"/>
              </w:rPr>
            </w:pPr>
            <w:r>
              <w:rPr/>
              <w:t>L</w:t>
            </w:r>
          </w:p>
        </w:tc>
        <w:tc>
          <w:tcPr>
            <w:tcW w:w="849" w:type="dxa"/>
            <w:tcBorders>
              <w:top w:val="nil"/>
            </w:tcBorders>
          </w:tcPr>
          <w:p>
            <w:pPr>
              <w:pStyle w:val="ListParagraph"/>
              <w:spacing w:lineRule="auto" w:line="240" w:before="0" w:after="160"/>
              <w:ind w:left="0" w:hanging="0"/>
              <w:contextualSpacing/>
              <w:jc w:val="left"/>
              <w:rPr>
                <w:lang w:val="it-IT"/>
              </w:rPr>
            </w:pPr>
            <w:r>
              <w:rPr/>
              <w:t>1</w:t>
            </w:r>
          </w:p>
        </w:tc>
      </w:tr>
    </w:tbl>
    <w:p>
      <w:pPr>
        <w:pStyle w:val="ListParagraph"/>
        <w:jc w:val="left"/>
        <w:rPr>
          <w:lang w:val="it-IT"/>
        </w:rPr>
      </w:pPr>
      <w:r>
        <w:rPr>
          <w:lang w:val="it-IT"/>
        </w:rPr>
      </w:r>
    </w:p>
    <w:p>
      <w:pPr>
        <w:pStyle w:val="ListParagraph"/>
        <w:jc w:val="left"/>
        <w:rPr>
          <w:lang w:val="it-IT"/>
        </w:rPr>
      </w:pPr>
      <w:r>
        <w:rPr>
          <w:lang w:val="it-IT"/>
        </w:rPr>
        <w:t xml:space="preserve">La ricerca della postazione accede sia </w:t>
      </w:r>
      <w:r>
        <w:rPr>
          <w:lang w:val="it-IT"/>
        </w:rPr>
        <w:t>alla postazione, che al dipendente che può essere associato ad essa (nel calcolo degli accessi consideriamo il caso peggiore/più costoso, ovvero quello in cui alla postazione sia effettivamente assegnato un dipendente). Poi deve riportare i dati sulla sua ubicazione, accedendo quindi in lettura al piano e all’edificio a cui è associata, oltre che alla mansione a cui è associato l’ufficio in cui si trova. Inoltre, viene richiesto di mostrare se il dipendente è in procinto di essere trasferito oppure no, quindi bisogna accedere nuovamente alla mansione del dipendente, per controllare che sia la stessa che è associata all’ufficio, e accedere al dato “Data Avvenuto Trasferimento” per controllare da quanto tempo il dipendente occupa quella mansione. Per ricavare quest’ultimo dato non abbiamo bisogno di ulteriori accessi perché lo otteniamo quando accediamo in lettura per la prima volta alla relazione “Assegnato”.</w:t>
      </w:r>
    </w:p>
    <w:p>
      <w:pPr>
        <w:pStyle w:val="ListParagraph"/>
        <w:spacing w:lineRule="auto" w:line="240"/>
        <w:jc w:val="left"/>
        <w:rPr>
          <w:lang w:val="it-IT"/>
        </w:rPr>
      </w:pPr>
      <w:r>
        <w:rPr>
          <w:lang w:val="it-IT"/>
        </w:rPr>
        <w:t>Totale = 1</w:t>
      </w:r>
      <w:r>
        <w:rPr>
          <w:lang w:val="it-IT"/>
        </w:rPr>
        <w:t>3</w:t>
      </w:r>
      <w:r>
        <w:rPr>
          <w:lang w:val="it-IT"/>
        </w:rPr>
        <w:t xml:space="preserve"> accesi per operazione, 30 operazioni al giorno </w:t>
      </w:r>
      <w:r>
        <w:rPr>
          <w:color w:val="232323"/>
          <w:shd w:fill="FFFFFF" w:val="clear"/>
          <w:lang w:val="it-IT"/>
        </w:rPr>
        <w:t>→ 3</w:t>
      </w:r>
      <w:r>
        <w:rPr>
          <w:color w:val="232323"/>
          <w:shd w:fill="FFFFFF" w:val="clear"/>
          <w:lang w:val="it-IT"/>
        </w:rPr>
        <w:t>9</w:t>
      </w:r>
      <w:r>
        <w:rPr>
          <w:color w:val="232323"/>
          <w:shd w:fill="FFFFFF" w:val="clear"/>
          <w:lang w:val="it-IT"/>
        </w:rPr>
        <w:t>0 accessi al giorno → 2</w:t>
      </w:r>
      <w:r>
        <w:rPr>
          <w:color w:val="232323"/>
          <w:shd w:fill="FFFFFF" w:val="clear"/>
          <w:lang w:val="it-IT"/>
        </w:rPr>
        <w:t>7</w:t>
      </w:r>
      <w:r>
        <w:rPr>
          <w:color w:val="232323"/>
          <w:shd w:fill="FFFFFF" w:val="clear"/>
          <w:lang w:val="it-IT"/>
        </w:rPr>
        <w:t>30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Annotationtext"/>
        <w:shd w:val="clear" w:fill="E2E2E2"/>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lang w:val="it-IT"/>
        </w:rPr>
        <w:t>Analisi delle ridondanze</w:t>
      </w:r>
    </w:p>
    <w:p>
      <w:pPr>
        <w:pStyle w:val="Annotationtext"/>
        <w:numPr>
          <w:ilvl w:val="0"/>
          <w:numId w:val="3"/>
        </w:numPr>
        <w:shd w:val="clear" w:fill="E2E2E2"/>
        <w:rPr>
          <w:lang w:val="it-IT"/>
        </w:rPr>
      </w:pPr>
      <w:r>
        <w:rPr>
          <w:lang w:val="it-IT"/>
        </w:rPr>
        <w:t>Eliminazione delle generalizzazioni</w:t>
      </w:r>
    </w:p>
    <w:p>
      <w:pPr>
        <w:pStyle w:val="Annotationtext"/>
        <w:numPr>
          <w:ilvl w:val="0"/>
          <w:numId w:val="3"/>
        </w:numPr>
        <w:shd w:val="clear" w:fill="E2E2E2"/>
        <w:rPr>
          <w:lang w:val="it-IT"/>
        </w:rPr>
      </w:pPr>
      <w:r>
        <w:rPr>
          <w:lang w:val="it-IT"/>
        </w:rPr>
        <w:t>Scelta degli identificatori primari</w:t>
      </w:r>
    </w:p>
    <w:p>
      <w:pPr>
        <w:pStyle w:val="Annotationtext"/>
        <w:shd w:val="clear" w:fill="E2E2E2"/>
        <w:rPr>
          <w:lang w:val="it-IT"/>
        </w:rPr>
      </w:pPr>
      <w:r>
        <w:rPr>
          <w:lang w:val="it-IT"/>
        </w:rPr>
      </w:r>
    </w:p>
    <w:p>
      <w:pPr>
        <w:pStyle w:val="Annotationtext"/>
        <w:shd w:val="clear" w:fill="E2E2E2"/>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ListParagraph"/>
        <w:numPr>
          <w:ilvl w:val="0"/>
          <w:numId w:val="7"/>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Per ogni dipendente, nel caso medio, bisognerebbe effettuare circa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L’entità “Mansione” è raggiungibile sia dal “Dipendente”, sia dall’ “Ufficio”. Sarebbe pertanto possibile eliminare la relazione “Svolge”. Viene però mantenuta, seppur ridondante, perché diminuisce il peso dell’operazione DTM, dove, senza quest’ultima, per trovare la mansione di ogni dipendente da trasferire, servirebbero 4 accessi in lettura in più per ognuno di essi. Pur non essendo un risparmio di accessi estremamente significativo come per l’operazione DT, è comunque mantenuto poiché DTM è un’operazione molto pesante.</w:t>
      </w:r>
    </w:p>
    <w:p>
      <w:pPr>
        <w:pStyle w:val="ListParagraph"/>
        <w:spacing w:lineRule="auto" w:line="276"/>
        <w:rPr>
          <w:lang w:val="it-IT"/>
        </w:rPr>
      </w:pPr>
      <w:r>
        <w:rPr>
          <w:lang w:val="it-IT"/>
        </w:rPr>
      </w:r>
    </w:p>
    <w:p>
      <w:pPr>
        <w:pStyle w:val="ListParagraph"/>
        <w:numPr>
          <w:ilvl w:val="0"/>
          <w:numId w:val="7"/>
        </w:numPr>
        <w:spacing w:lineRule="auto" w:line="276"/>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br/>
      </w:r>
    </w:p>
    <w:p>
      <w:pPr>
        <w:pStyle w:val="ListParagraph"/>
        <w:numPr>
          <w:ilvl w:val="0"/>
          <w:numId w:val="7"/>
        </w:numPr>
        <w:spacing w:lineRule="auto" w:line="276"/>
        <w:rPr>
          <w:lang w:val="it-IT"/>
        </w:rPr>
      </w:pPr>
      <w:r>
        <w:rPr>
          <w:lang w:val="it-IT"/>
        </w:rPr>
        <w:t>Per l’identificazione del dipendente viene scelto il codice fiscale, poiché identifica in maniera univoca un dipendente, ed è un attributo singolo, il che permette di avere tabelle più compatte. Per le altre entità vengono mantenuti gli identificatori scelti nel diagramma E-R, poiché non c’erano più opzioni tra le quali scegliere.</w:t>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con cui viene identificato un edificio può essere una qualsiasi stringa che lo identifichi (l’indirizzo, oppure il nome, oppure un codice identificativo, purché questo sia unico).</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Annotationtext"/>
        <w:shd w:val="clear" w:fill="E2E2E2"/>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mc:AlternateContent>
          <mc:Choice Requires="wps">
            <w:drawing>
              <wp:anchor behindDoc="0" distT="0" distB="0" distL="0" distR="0" simplePos="0" locked="0" layoutInCell="1" allowOverlap="1" relativeHeight="30" wp14:anchorId="65D33C55">
                <wp:simplePos x="0" y="0"/>
                <wp:positionH relativeFrom="column">
                  <wp:posOffset>-956310</wp:posOffset>
                </wp:positionH>
                <wp:positionV relativeFrom="paragraph">
                  <wp:posOffset>1000760</wp:posOffset>
                </wp:positionV>
                <wp:extent cx="318770" cy="205105"/>
                <wp:effectExtent l="0" t="0" r="0" b="0"/>
                <wp:wrapNone/>
                <wp:docPr id="7" name="Casella di testo 9"/>
                <a:graphic xmlns:a="http://schemas.openxmlformats.org/drawingml/2006/main">
                  <a:graphicData uri="http://schemas.microsoft.com/office/word/2010/wordprocessingShape">
                    <wps:wsp>
                      <wps:cNvSpPr/>
                      <wps:spPr>
                        <a:xfrm>
                          <a:off x="0" y="0"/>
                          <a:ext cx="318240" cy="20448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9" stroked="f" style="position:absolute;margin-left:-75.3pt;margin-top:78.8pt;width:25pt;height:16.05pt" wp14:anchorId="65D33C55">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1" wp14:anchorId="6F968CA9">
                <wp:simplePos x="0" y="0"/>
                <wp:positionH relativeFrom="column">
                  <wp:posOffset>-972820</wp:posOffset>
                </wp:positionH>
                <wp:positionV relativeFrom="paragraph">
                  <wp:posOffset>1394460</wp:posOffset>
                </wp:positionV>
                <wp:extent cx="318770" cy="205105"/>
                <wp:effectExtent l="0" t="0" r="0" b="0"/>
                <wp:wrapNone/>
                <wp:docPr id="9" name="Casella di testo 10"/>
                <a:graphic xmlns:a="http://schemas.openxmlformats.org/drawingml/2006/main">
                  <a:graphicData uri="http://schemas.microsoft.com/office/word/2010/wordprocessingShape">
                    <wps:wsp>
                      <wps:cNvSpPr/>
                      <wps:spPr>
                        <a:xfrm>
                          <a:off x="0" y="0"/>
                          <a:ext cx="318240" cy="20448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10" stroked="f" style="position:absolute;margin-left:-76.6pt;margin-top:109.8pt;width:25pt;height:16.05pt" wp14:anchorId="6F968CA9">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2" wp14:anchorId="5B377D43">
                <wp:simplePos x="0" y="0"/>
                <wp:positionH relativeFrom="column">
                  <wp:posOffset>-1103630</wp:posOffset>
                </wp:positionH>
                <wp:positionV relativeFrom="paragraph">
                  <wp:posOffset>1149350</wp:posOffset>
                </wp:positionV>
                <wp:extent cx="441960" cy="1270"/>
                <wp:effectExtent l="0" t="0" r="0" b="0"/>
                <wp:wrapNone/>
                <wp:docPr id="11" name="Connettore diritto 11"/>
                <a:graphic xmlns:a="http://schemas.openxmlformats.org/drawingml/2006/main">
                  <a:graphicData uri="http://schemas.microsoft.com/office/word/2010/wordprocessingShape">
                    <wps:wsp>
                      <wps:cNvSpPr/>
                      <wps:spPr>
                        <a:xfrm>
                          <a:off x="0" y="0"/>
                          <a:ext cx="44136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6.9pt,90.5pt" to="-52.2pt,90.5pt" ID="Connettore diritto 11" stroked="t" style="position:absolute" wp14:anchorId="5B377D43">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3" wp14:anchorId="35E4F808">
                <wp:simplePos x="0" y="0"/>
                <wp:positionH relativeFrom="column">
                  <wp:posOffset>-702310</wp:posOffset>
                </wp:positionH>
                <wp:positionV relativeFrom="paragraph">
                  <wp:posOffset>1136015</wp:posOffset>
                </wp:positionV>
                <wp:extent cx="31115" cy="31115"/>
                <wp:effectExtent l="0" t="0" r="13335" b="13335"/>
                <wp:wrapNone/>
                <wp:docPr id="12" name="Connettore 12"/>
                <a:graphic xmlns:a="http://schemas.openxmlformats.org/drawingml/2006/main">
                  <a:graphicData uri="http://schemas.microsoft.com/office/word/2010/wordprocessingShape">
                    <wps:wsp>
                      <wps:cNvSpPr/>
                      <wps:spPr>
                        <a:xfrm>
                          <a:off x="0" y="0"/>
                          <a:ext cx="30600" cy="3060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2.35pt;height:2.35pt" wp14:anchorId="35E4F808"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29">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8"/>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Annotationtext"/>
        <w:shd w:val="clear" w:fill="E2E2E2"/>
        <w:rPr>
          <w:lang w:val="it-IT"/>
        </w:rPr>
      </w:pPr>
      <w:r>
        <w:rPr>
          <w:lang w:val="it-IT"/>
        </w:rPr>
        <w:t>Riportare in questa sezione la traduzione di entità ed associazioni nello schema relazionale.</w:t>
      </w:r>
    </w:p>
    <w:p>
      <w:pPr>
        <w:pStyle w:val="Annotationtext"/>
        <w:shd w:val="clear" w:fill="E2E2E2"/>
        <w:rPr>
          <w:lang w:val="it-IT"/>
        </w:rPr>
      </w:pPr>
      <w:r>
        <w:rPr>
          <w:lang w:val="it-IT"/>
        </w:rPr>
        <w:t>Fornire una rappresentazione grafica del modello relazionale completo.</w:t>
      </w:r>
    </w:p>
    <w:p>
      <w:pPr>
        <w:pStyle w:val="Normal"/>
        <w:rPr>
          <w:lang w:val="it-IT"/>
        </w:rPr>
      </w:pPr>
      <w:r>
        <w:rPr>
          <w:lang w:val="it-IT"/>
        </w:rPr>
        <w:t>DIPENDENTE (</w:t>
      </w:r>
      <w:r>
        <w:rPr>
          <w:u w:val="single"/>
          <w:lang w:val="it-IT"/>
        </w:rPr>
        <w:t>Codice Fiscale</w:t>
      </w:r>
      <w:r>
        <w:rPr>
          <w:lang w:val="it-IT"/>
        </w:rPr>
        <w:t>, Tipo, Telefono Esterno, Data avvenuto trasferimento, Mansione)</w:t>
      </w:r>
    </w:p>
    <w:p>
      <w:pPr>
        <w:pStyle w:val="ListParagraph"/>
        <w:numPr>
          <w:ilvl w:val="0"/>
          <w:numId w:val="6"/>
        </w:numPr>
        <w:rPr>
          <w:lang w:val="it-IT"/>
        </w:rPr>
      </w:pPr>
      <w:r>
        <w:rPr>
          <w:lang w:val="it-IT"/>
        </w:rPr>
        <w:t>Vincolo Integrità Relazionale tra Telefono Esterno e Postazione (Telefono Estero)</w:t>
      </w:r>
    </w:p>
    <w:p>
      <w:pPr>
        <w:pStyle w:val="ListParagraph"/>
        <w:numPr>
          <w:ilvl w:val="0"/>
          <w:numId w:val="6"/>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Nome, Cognome, Data di Nascita, Luogo di Nascita, Città, Via, Numero Civico, Email Personale, Email Aziendale)</w:t>
      </w:r>
    </w:p>
    <w:p>
      <w:pPr>
        <w:pStyle w:val="ListParagraph"/>
        <w:numPr>
          <w:ilvl w:val="0"/>
          <w:numId w:val="6"/>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6"/>
        </w:numPr>
        <w:jc w:val="left"/>
        <w:rPr>
          <w:lang w:val="it-IT"/>
        </w:rPr>
      </w:pPr>
      <w:r>
        <w:rPr>
          <w:lang w:val="it-IT"/>
        </w:rPr>
        <w:t>Vincolo Integrità Relazionale tra Nome Ufficio e Ufficio (Nome Ufficio)</w:t>
      </w:r>
    </w:p>
    <w:p>
      <w:pPr>
        <w:pStyle w:val="ListParagraph"/>
        <w:numPr>
          <w:ilvl w:val="0"/>
          <w:numId w:val="6"/>
        </w:numPr>
        <w:jc w:val="left"/>
        <w:rPr>
          <w:lang w:val="it-IT"/>
        </w:rPr>
      </w:pPr>
      <w:r>
        <w:rPr>
          <w:lang w:val="it-IT"/>
        </w:rPr>
        <w:t>Vincolo Integrità Relazionale tra Numero Piano e Piano (Numero)</w:t>
      </w:r>
    </w:p>
    <w:p>
      <w:pPr>
        <w:pStyle w:val="ListParagraph"/>
        <w:numPr>
          <w:ilvl w:val="0"/>
          <w:numId w:val="6"/>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8"/>
        </w:numPr>
        <w:jc w:val="left"/>
        <w:rPr>
          <w:lang w:val="it-IT"/>
        </w:rPr>
      </w:pPr>
      <w:r>
        <w:rPr>
          <w:lang w:val="it-IT"/>
        </w:rPr>
        <w:t>Vincolo Integrità Relazionale tra Numero Piano e Piano (Numero)</w:t>
      </w:r>
    </w:p>
    <w:p>
      <w:pPr>
        <w:pStyle w:val="ListParagraph"/>
        <w:numPr>
          <w:ilvl w:val="0"/>
          <w:numId w:val="8"/>
        </w:numPr>
        <w:jc w:val="left"/>
        <w:rPr>
          <w:lang w:val="it-IT"/>
        </w:rPr>
      </w:pPr>
      <w:r>
        <w:rPr>
          <w:lang w:val="it-IT"/>
        </w:rPr>
        <w:t>Vincolo Integrità Relazionale tra ID Edificio e Edificio (ID)</w:t>
      </w:r>
    </w:p>
    <w:p>
      <w:pPr>
        <w:pStyle w:val="ListParagraph"/>
        <w:numPr>
          <w:ilvl w:val="0"/>
          <w:numId w:val="8"/>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9"/>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9"/>
        </w:numPr>
        <w:jc w:val="left"/>
        <w:rPr>
          <w:lang w:val="it-IT"/>
        </w:rPr>
      </w:pPr>
      <w:r>
        <w:rPr>
          <w:lang w:val="it-IT"/>
        </w:rPr>
        <w:t>Vincolo Integrità Relazionale tra CF Dipendente e Dipendente (Codice Fiscale)</w:t>
        <w:br/>
        <w:b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val="clear" w:fill="E2E2E2"/>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val="clear" w:fill="E2E2E2"/>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val="clear" w:fill="E2E2E2"/>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t xml:space="preserve">Valutare indici </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val="clear" w:fill="E2E2E2"/>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val="clear" w:fill="E2E2E2"/>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val="clear" w:fill="E2E2E2"/>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val="clear" w:fill="E2E2E2"/>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val="clear" w:fill="E2E2E2"/>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9"/>
      <w:footerReference w:type="default" r:id="rId10"/>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26" wp14:anchorId="118578B9">
              <wp:simplePos x="0" y="0"/>
              <wp:positionH relativeFrom="margin">
                <wp:align>center</wp:align>
              </wp:positionH>
              <wp:positionV relativeFrom="paragraph">
                <wp:posOffset>635</wp:posOffset>
              </wp:positionV>
              <wp:extent cx="160020" cy="174625"/>
              <wp:effectExtent l="0" t="0" r="0" b="0"/>
              <wp:wrapSquare wrapText="largest"/>
              <wp:docPr id="14" name="Frame1"/>
              <a:graphic xmlns:a="http://schemas.openxmlformats.org/drawingml/2006/main">
                <a:graphicData uri="http://schemas.microsoft.com/office/word/2010/wordprocessingShape">
                  <wps:wsp>
                    <wps:cNvSpPr/>
                    <wps:spPr>
                      <a:xfrm>
                        <a:off x="0" y="0"/>
                        <a:ext cx="15948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25</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35pt;margin-top:0.05pt;width:12.5pt;height:13.65pt;mso-position-horizontal:center;mso-position-horizontal-relative:margin" wp14:anchorId="118578B9">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25</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Application>LibreOffice/6.4.7.2$Linux_X86_64 LibreOffice_project/40$Build-2</Application>
  <Pages>25</Pages>
  <Words>4729</Words>
  <Characters>26681</Characters>
  <CharactersWithSpaces>30827</CharactersWithSpaces>
  <Paragraphs>619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2022-02-07T21:01:28Z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