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095984792"/>
        <w:docPartObj>
          <w:docPartGallery w:val="Cover Pages"/>
          <w:docPartUnique/>
        </w:docPartObj>
      </w:sdtPr>
      <w:sdtEndPr>
        <w:rPr>
          <w:sz w:val="22"/>
          <w:lang w:val="it-IT"/>
        </w:rPr>
      </w:sdtEndPr>
      <w:sdtContent>
        <w:p w14:paraId="6E830DBF" w14:textId="7A12072B" w:rsidR="0052396D" w:rsidRDefault="0052396D">
          <w:pPr>
            <w:pStyle w:val="NoSpacing"/>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FA0C0"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6FA0C0" w:themeColor="text2" w:themeTint="99"/>
                                        <w:sz w:val="68"/>
                                        <w:szCs w:val="68"/>
                                        <w:lang w:val="it-IT"/>
                                      </w:rPr>
                                    </w:pPr>
                                    <w:r w:rsidRPr="0052396D">
                                      <w:rPr>
                                        <w:rFonts w:asciiTheme="majorHAnsi" w:eastAsiaTheme="majorEastAsia" w:hAnsiTheme="majorHAnsi" w:cstheme="majorBidi"/>
                                        <w:caps/>
                                        <w:color w:val="6FA0C0" w:themeColor="text2" w:themeTint="99"/>
                                        <w:sz w:val="64"/>
                                        <w:szCs w:val="64"/>
                                        <w:lang w:val="it-IT"/>
                                      </w:rPr>
                                      <w:t>Relazione progetto ia</w:t>
                                    </w:r>
                                  </w:p>
                                </w:sdtContent>
                              </w:sdt>
                              <w:p w14:paraId="4B60FEE7" w14:textId="7591C9A9" w:rsidR="0052396D" w:rsidRPr="0052396D" w:rsidRDefault="0089644E">
                                <w:pPr>
                                  <w:pStyle w:val="NoSpacing"/>
                                  <w:spacing w:before="120"/>
                                  <w:rPr>
                                    <w:color w:val="1CADE4" w:themeColor="accent1"/>
                                    <w:sz w:val="36"/>
                                    <w:szCs w:val="36"/>
                                    <w:lang w:val="it-IT"/>
                                  </w:rPr>
                                </w:pPr>
                                <w:sdt>
                                  <w:sdtPr>
                                    <w:rPr>
                                      <w:color w:val="1CADE4"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1CADE4" w:themeColor="accent1"/>
                                        <w:sz w:val="36"/>
                                        <w:szCs w:val="36"/>
                                        <w:lang w:val="it-IT"/>
                                      </w:rPr>
                                      <w:t>Progetto: Agente Snake</w:t>
                                    </w:r>
                                  </w:sdtContent>
                                </w:sdt>
                                <w:r w:rsidR="0052396D" w:rsidRPr="0052396D">
                                  <w:rPr>
                                    <w:noProof/>
                                    <w:lang w:val="it-IT"/>
                                  </w:rPr>
                                  <w:t xml:space="preserve"> </w:t>
                                </w:r>
                              </w:p>
                              <w:p w14:paraId="631FC40D" w14:textId="77777777" w:rsidR="0052396D" w:rsidRPr="0052396D" w:rsidRDefault="005239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6FA0C0"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6FA0C0" w:themeColor="text2" w:themeTint="99"/>
                                  <w:sz w:val="68"/>
                                  <w:szCs w:val="68"/>
                                  <w:lang w:val="it-IT"/>
                                </w:rPr>
                              </w:pPr>
                              <w:r w:rsidRPr="0052396D">
                                <w:rPr>
                                  <w:rFonts w:asciiTheme="majorHAnsi" w:eastAsiaTheme="majorEastAsia" w:hAnsiTheme="majorHAnsi" w:cstheme="majorBidi"/>
                                  <w:caps/>
                                  <w:color w:val="6FA0C0" w:themeColor="text2" w:themeTint="99"/>
                                  <w:sz w:val="64"/>
                                  <w:szCs w:val="64"/>
                                  <w:lang w:val="it-IT"/>
                                </w:rPr>
                                <w:t>Relazione progetto ia</w:t>
                              </w:r>
                            </w:p>
                          </w:sdtContent>
                        </w:sdt>
                        <w:p w14:paraId="4B60FEE7" w14:textId="7591C9A9" w:rsidR="0052396D" w:rsidRPr="0052396D" w:rsidRDefault="0089644E">
                          <w:pPr>
                            <w:pStyle w:val="NoSpacing"/>
                            <w:spacing w:before="120"/>
                            <w:rPr>
                              <w:color w:val="1CADE4" w:themeColor="accent1"/>
                              <w:sz w:val="36"/>
                              <w:szCs w:val="36"/>
                              <w:lang w:val="it-IT"/>
                            </w:rPr>
                          </w:pPr>
                          <w:sdt>
                            <w:sdtPr>
                              <w:rPr>
                                <w:color w:val="1CADE4"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1CADE4" w:themeColor="accent1"/>
                                  <w:sz w:val="36"/>
                                  <w:szCs w:val="36"/>
                                  <w:lang w:val="it-IT"/>
                                </w:rPr>
                                <w:t>Progetto: Agente Snake</w:t>
                              </w:r>
                            </w:sdtContent>
                          </w:sdt>
                          <w:r w:rsidR="0052396D" w:rsidRPr="0052396D">
                            <w:rPr>
                              <w:noProof/>
                              <w:lang w:val="it-IT"/>
                            </w:rPr>
                            <w:t xml:space="preserve"> </w:t>
                          </w:r>
                        </w:p>
                        <w:p w14:paraId="631FC40D" w14:textId="77777777" w:rsidR="0052396D" w:rsidRPr="0052396D" w:rsidRDefault="0052396D"/>
                      </w:txbxContent>
                    </v:textbox>
                    <w10:wrap anchorx="page" anchory="margin"/>
                  </v:shape>
                </w:pict>
              </mc:Fallback>
            </mc:AlternateContent>
          </w:r>
          <w:r>
            <w:rPr>
              <w:noProof/>
              <w:color w:val="1CADE4"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0A898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3C2C3600" w:rsidR="0052396D" w:rsidRPr="0052396D" w:rsidRDefault="0089644E">
                                <w:pPr>
                                  <w:pStyle w:val="NoSpacing"/>
                                  <w:jc w:val="right"/>
                                  <w:rPr>
                                    <w:color w:val="1CADE4" w:themeColor="accent1"/>
                                    <w:sz w:val="36"/>
                                    <w:szCs w:val="36"/>
                                    <w:lang w:val="it-IT"/>
                                  </w:rPr>
                                </w:pPr>
                                <w:sdt>
                                  <w:sdtPr>
                                    <w:rPr>
                                      <w:color w:val="1CADE4"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2396D">
                                      <w:rPr>
                                        <w:color w:val="1CADE4" w:themeColor="accent1"/>
                                        <w:sz w:val="36"/>
                                        <w:szCs w:val="36"/>
                                        <w:lang w:val="it-IT"/>
                                      </w:rPr>
                                      <w:t>Antico loco della scientia in Mediolanum</w:t>
                                    </w:r>
                                  </w:sdtContent>
                                </w:sdt>
                              </w:p>
                              <w:sdt>
                                <w:sdtPr>
                                  <w:rPr>
                                    <w:color w:val="1CADE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0E106757" w:rsidR="0052396D" w:rsidRDefault="0052396D">
                                    <w:pPr>
                                      <w:pStyle w:val="NoSpacing"/>
                                      <w:jc w:val="right"/>
                                      <w:rPr>
                                        <w:color w:val="1CADE4" w:themeColor="accent1"/>
                                        <w:sz w:val="36"/>
                                        <w:szCs w:val="36"/>
                                      </w:rPr>
                                    </w:pPr>
                                    <w:r>
                                      <w:rPr>
                                        <w:color w:val="1CADE4" w:themeColor="accent1"/>
                                        <w:sz w:val="36"/>
                                        <w:szCs w:val="36"/>
                                      </w:rPr>
                                      <w:t>Intellighenzia delli spiriti metallici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3C2C3600" w:rsidR="0052396D" w:rsidRPr="0052396D" w:rsidRDefault="0089644E">
                          <w:pPr>
                            <w:pStyle w:val="NoSpacing"/>
                            <w:jc w:val="right"/>
                            <w:rPr>
                              <w:color w:val="1CADE4" w:themeColor="accent1"/>
                              <w:sz w:val="36"/>
                              <w:szCs w:val="36"/>
                              <w:lang w:val="it-IT"/>
                            </w:rPr>
                          </w:pPr>
                          <w:sdt>
                            <w:sdtPr>
                              <w:rPr>
                                <w:color w:val="1CADE4"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2396D">
                                <w:rPr>
                                  <w:color w:val="1CADE4" w:themeColor="accent1"/>
                                  <w:sz w:val="36"/>
                                  <w:szCs w:val="36"/>
                                  <w:lang w:val="it-IT"/>
                                </w:rPr>
                                <w:t>Antico loco della scientia in Mediolanum</w:t>
                              </w:r>
                            </w:sdtContent>
                          </w:sdt>
                        </w:p>
                        <w:sdt>
                          <w:sdtPr>
                            <w:rPr>
                              <w:color w:val="1CADE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0E106757" w:rsidR="0052396D" w:rsidRDefault="0052396D">
                              <w:pPr>
                                <w:pStyle w:val="NoSpacing"/>
                                <w:jc w:val="right"/>
                                <w:rPr>
                                  <w:color w:val="1CADE4" w:themeColor="accent1"/>
                                  <w:sz w:val="36"/>
                                  <w:szCs w:val="36"/>
                                </w:rPr>
                              </w:pPr>
                              <w:r>
                                <w:rPr>
                                  <w:color w:val="1CADE4" w:themeColor="accent1"/>
                                  <w:sz w:val="36"/>
                                  <w:szCs w:val="36"/>
                                </w:rPr>
                                <w:t>Intellighenzia delli spiriti metallici</w:t>
                              </w:r>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sdtContent>
    </w:sdt>
    <w:p w14:paraId="5FEE856D" w14:textId="23473D67" w:rsidR="00FD61B3" w:rsidRDefault="0052396D">
      <w:pPr>
        <w:pStyle w:val="Title"/>
      </w:pPr>
      <w:r>
        <w:lastRenderedPageBreak/>
        <w:t>Relazione Finale</w:t>
      </w:r>
    </w:p>
    <w:p w14:paraId="5C8184C8" w14:textId="3E428938" w:rsidR="00FD61B3" w:rsidRDefault="0052396D">
      <w:pPr>
        <w:pStyle w:val="Heading1"/>
      </w:pPr>
      <w:r>
        <w:t>Introduzione</w:t>
      </w:r>
    </w:p>
    <w:p w14:paraId="56EB22BD" w14:textId="500E4637" w:rsidR="00011AA6" w:rsidRDefault="0052396D" w:rsidP="0052396D">
      <w:r w:rsidRPr="0052396D">
        <w:t xml:space="preserve">Il progetto oggetto di discussione </w:t>
      </w:r>
      <w:r>
        <w:t>verte sulla progettazione, programma</w:t>
      </w:r>
      <w:r w:rsidR="00011AA6">
        <w:t>zione e validazione di un sistema di intelligenza artificiale atto alla simulazione delle dinamiche tipiche di una operazione militare di tipo Search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videogioco d'azione stealth, il terzo in ordine di della serie Metal Gear ideata da Hideo Kojima. Metal Gear Solid è uscito nel 1998 su PlayStation</w:t>
      </w:r>
      <w:r w:rsidR="00BF46D3">
        <w:t>.</w:t>
      </w:r>
    </w:p>
    <w:p w14:paraId="5CEF1A02" w14:textId="4B204770"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30618295" w14:textId="70860ABE" w:rsidR="00F44892" w:rsidRDefault="00F44892" w:rsidP="00F44892">
      <w:pPr>
        <w:pStyle w:val="Heading1"/>
      </w:pPr>
      <w:r>
        <w:t>Rappresentazione del mondo esterno</w:t>
      </w:r>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Heading2"/>
      </w:pPr>
      <w:r>
        <w:t>Modulo tempo.pl</w:t>
      </w:r>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lastRenderedPageBreak/>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ListParagraph"/>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ListParagraph"/>
        <w:numPr>
          <w:ilvl w:val="0"/>
          <w:numId w:val="13"/>
        </w:numPr>
      </w:pPr>
      <w:r w:rsidRPr="00970308">
        <w:rPr>
          <w:rFonts w:ascii="Courier New" w:hAnsi="Courier New" w:cs="Courier New"/>
        </w:rPr>
        <w:t>aggiorna_clock()</w:t>
      </w:r>
      <w:r>
        <w:t xml:space="preserve"> che incrementa il contatore</w:t>
      </w:r>
    </w:p>
    <w:p w14:paraId="636B33D3" w14:textId="3E426650" w:rsidR="005713B1" w:rsidRDefault="005713B1" w:rsidP="005713B1">
      <w:pPr>
        <w:pStyle w:val="ListParagraph"/>
        <w:numPr>
          <w:ilvl w:val="0"/>
          <w:numId w:val="13"/>
        </w:numPr>
      </w:pPr>
      <w:r w:rsidRPr="00970308">
        <w:rPr>
          <w:rFonts w:ascii="Courier New" w:hAnsi="Courier New" w:cs="Courier New"/>
        </w:rPr>
        <w:t>azzera_clock()</w:t>
      </w:r>
      <w:r>
        <w:t xml:space="preserve"> che azzera il contatore; tale operazione viene effettuata quando si riscontrano le condizione per la terminazione della simulazione</w:t>
      </w:r>
    </w:p>
    <w:p w14:paraId="7C55DAD6" w14:textId="53B50C20" w:rsidR="005713B1" w:rsidRDefault="005713B1" w:rsidP="000B2CBB">
      <w:pPr>
        <w:pStyle w:val="Heading2"/>
      </w:pPr>
      <w:r>
        <w:t>Modulo sentinella.pl</w:t>
      </w:r>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definite, all’interno dei file ronda_X.pl,</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6A65F0">
      <w:pPr>
        <w:pStyle w:val="Heading3"/>
      </w:pPr>
      <w:r w:rsidRPr="00781416">
        <w:t>Percorsi di ronda deterministic</w:t>
      </w:r>
      <w:r>
        <w:t>i</w:t>
      </w:r>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e 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Heading3"/>
      </w:pPr>
      <w:r>
        <w:t>Percorsi di ronda non deterministici</w:t>
      </w:r>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lastRenderedPageBreak/>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ListParagraph"/>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ListParagraph"/>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ListParagraph"/>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r w:rsidRPr="00970308">
        <w:rPr>
          <w:rFonts w:ascii="Courier New" w:hAnsi="Courier New" w:cs="Courier New"/>
          <w:szCs w:val="24"/>
        </w:rPr>
        <w:t>stato_corrente(</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Heading3"/>
      </w:pPr>
      <w:r>
        <w:t>Area di influenza</w:t>
      </w:r>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r w:rsidRPr="00970308">
        <w:rPr>
          <w:rFonts w:ascii="Courier New" w:hAnsi="Courier New" w:cs="Courier New"/>
        </w:rPr>
        <w:t>soldato_avvistato(</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lastRenderedPageBreak/>
        <w:t xml:space="preserve">Il predicato </w:t>
      </w:r>
      <w:r w:rsidRPr="004E3137">
        <w:rPr>
          <w:rFonts w:ascii="Courier New" w:hAnsi="Courier New" w:cs="Courier New"/>
        </w:rPr>
        <w:t>punto_area(PUNTO,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Heading2"/>
      </w:pPr>
      <w:r>
        <w:t>Modulo livello.pl</w:t>
      </w:r>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r w:rsidRPr="00BA0188">
        <w:rPr>
          <w:rFonts w:ascii="Courier New" w:hAnsi="Courier New" w:cs="Courier New"/>
        </w:rPr>
        <w:t>next(PUNTO_1,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lastRenderedPageBreak/>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r>
        <w:rPr>
          <w:rFonts w:ascii="Courier New" w:hAnsi="Courier New" w:cs="Courier New"/>
        </w:rPr>
        <w:t>p</w:t>
      </w:r>
      <w:r w:rsidR="00FC171E" w:rsidRPr="00FC171E">
        <w:rPr>
          <w:rFonts w:ascii="Courier New" w:hAnsi="Courier New" w:cs="Courier New"/>
        </w:rPr>
        <w:t>unto_area(PUNTO,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r w:rsidRPr="00FC171E">
        <w:rPr>
          <w:rFonts w:ascii="Courier New" w:hAnsi="Courier New" w:cs="Courier New"/>
        </w:rPr>
        <w:t>punto_mappa(PUNTO,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Heading2"/>
      </w:pPr>
      <w:r>
        <w:t>Modulo GUI</w:t>
      </w:r>
    </w:p>
    <w:p w14:paraId="7A33948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w:t>
      </w:r>
      <w:r w:rsidRPr="007438AC">
        <w:rPr>
          <w:rFonts w:cstheme="minorHAnsi"/>
          <w:szCs w:val="24"/>
        </w:rPr>
        <w:lastRenderedPageBreak/>
        <w:t xml:space="preserve">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r w:rsidRPr="007438AC">
        <w:rPr>
          <w:rFonts w:cstheme="minorHAnsi"/>
          <w:i/>
          <w:szCs w:val="24"/>
        </w:rPr>
        <w:t>Next</w:t>
      </w:r>
      <w:r w:rsidRPr="007438AC">
        <w:rPr>
          <w:rFonts w:cstheme="minorHAnsi"/>
          <w:szCs w:val="24"/>
        </w:rPr>
        <w:t xml:space="preserve"> che, se premuto, causa l'avanzamento della storia rappresentata dal programma. </w:t>
      </w:r>
    </w:p>
    <w:p w14:paraId="4BC9A0B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termino(evento)</w:t>
      </w:r>
      <w:r w:rsidRPr="007438AC">
        <w:rPr>
          <w:rFonts w:cstheme="minorHAnsi"/>
          <w:szCs w:val="24"/>
        </w:rPr>
        <w:t xml:space="preserve">. L'avanzamento della storia avviene tramite l'invio di un segnale asincrono al thread principale: il segnale viene inviato ogni volta che si preme il tasto </w:t>
      </w:r>
      <w:r w:rsidRPr="007438AC">
        <w:rPr>
          <w:rFonts w:cstheme="minorHAnsi"/>
          <w:i/>
          <w:szCs w:val="24"/>
        </w:rPr>
        <w:t>Next</w:t>
      </w:r>
      <w:r w:rsidRPr="007438AC">
        <w:rPr>
          <w:rFonts w:cstheme="minorHAnsi"/>
          <w:szCs w:val="24"/>
        </w:rPr>
        <w:t>.</w:t>
      </w:r>
    </w:p>
    <w:p w14:paraId="0F37BBCA" w14:textId="77777777" w:rsidR="007438AC" w:rsidRPr="007438AC" w:rsidRDefault="007438AC" w:rsidP="007438AC"/>
    <w:p w14:paraId="5E6FA6E4" w14:textId="17CABC9F" w:rsidR="007438AC" w:rsidRDefault="007438AC" w:rsidP="007438AC">
      <w:pPr>
        <w:pStyle w:val="Heading1"/>
      </w:pPr>
      <w:r>
        <w:t>Rappresentazione interna dell’agente</w:t>
      </w:r>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Heading2"/>
      </w:pPr>
      <w:r w:rsidRPr="000B2CBB">
        <w:t>Il pattern decisionale dell’agente</w:t>
      </w:r>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ListParagraph"/>
        <w:numPr>
          <w:ilvl w:val="0"/>
          <w:numId w:val="17"/>
        </w:numPr>
        <w:rPr>
          <w:rFonts w:cstheme="minorHAnsi"/>
          <w:szCs w:val="24"/>
        </w:rPr>
      </w:pPr>
      <w:r w:rsidRPr="000B2CBB">
        <w:rPr>
          <w:rFonts w:cstheme="minorHAnsi"/>
          <w:szCs w:val="24"/>
        </w:rPr>
        <w:t>Decisioni che iniziano una pianificazione:</w:t>
      </w:r>
    </w:p>
    <w:p w14:paraId="564AC828"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vado(punto, punto)</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ListParagraph"/>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termino(evento)</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lastRenderedPageBreak/>
        <w:t>L'agente cerca nuovamente un piano. Se lo trova, procede al punto successivo, altrimenti termina per impossibilità di raggiungere il prigioniero;</w:t>
      </w:r>
    </w:p>
    <w:p w14:paraId="317C42FC"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626BB41C"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t>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aspetto. Il pattern decisionale dell'agente è rappresentato mediante diagramma di flusso in Fig. pattern-decisionale.</w:t>
      </w:r>
    </w:p>
    <w:p w14:paraId="58E971A8" w14:textId="77777777" w:rsidR="0089644E" w:rsidRPr="000B2CBB" w:rsidRDefault="0089644E" w:rsidP="000B2CBB">
      <w:pPr>
        <w:autoSpaceDE w:val="0"/>
        <w:autoSpaceDN w:val="0"/>
        <w:adjustRightInd w:val="0"/>
        <w:spacing w:after="0" w:line="240" w:lineRule="auto"/>
        <w:rPr>
          <w:rFonts w:cstheme="minorHAnsi"/>
          <w:szCs w:val="24"/>
        </w:rPr>
      </w:pPr>
      <w:bookmarkStart w:id="0" w:name="_GoBack"/>
      <w:bookmarkEnd w:id="0"/>
    </w:p>
    <w:p w14:paraId="57B2F002" w14:textId="6FDC5EE1" w:rsidR="000B2CBB" w:rsidRPr="000B2CBB" w:rsidRDefault="000B2CBB" w:rsidP="000B2CBB">
      <w:pPr>
        <w:pStyle w:val="Heading2"/>
      </w:pPr>
      <w:r>
        <w:t>Rappresentazione della conoscenza</w:t>
      </w:r>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r w:rsidRPr="007438AC">
        <w:rPr>
          <w:rFonts w:ascii="Courier New" w:hAnsi="Courier New" w:cs="Courier New"/>
          <w:szCs w:val="24"/>
        </w:rPr>
        <w:t>punto_sorvegliato/3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2163B76" w14:textId="77777777" w:rsidR="007438AC" w:rsidRPr="007438AC" w:rsidRDefault="007438AC" w:rsidP="007438AC">
      <w:pPr>
        <w:autoSpaceDE w:val="0"/>
        <w:autoSpaceDN w:val="0"/>
        <w:adjustRightInd w:val="0"/>
        <w:spacing w:after="0" w:line="240" w:lineRule="auto"/>
        <w:rPr>
          <w:rFonts w:ascii="Courier New" w:hAnsi="Courier New" w:cs="Courier New"/>
          <w:szCs w:val="24"/>
        </w:rPr>
      </w:pPr>
      <w:r w:rsidRPr="007438AC">
        <w:rPr>
          <w:rFonts w:ascii="Courier New" w:hAnsi="Courier New" w:cs="Courier New"/>
          <w:b/>
          <w:color w:val="2683C6" w:themeColor="accent2"/>
          <w:szCs w:val="24"/>
        </w:rPr>
        <w:t>pred</w:t>
      </w:r>
      <w:r w:rsidRPr="007438AC">
        <w:rPr>
          <w:rFonts w:ascii="Courier New" w:hAnsi="Courier New" w:cs="Courier New"/>
          <w:szCs w:val="24"/>
        </w:rPr>
        <w:t xml:space="preserve"> punto_sorvegliato(sentinella_id, punto, tempo).</w:t>
      </w:r>
    </w:p>
    <w:p w14:paraId="39F3F60F" w14:textId="77777777" w:rsidR="007438AC" w:rsidRPr="007438AC" w:rsidRDefault="007438AC" w:rsidP="007438AC">
      <w:pPr>
        <w:autoSpaceDE w:val="0"/>
        <w:autoSpaceDN w:val="0"/>
        <w:adjustRightInd w:val="0"/>
        <w:spacing w:after="0" w:line="240" w:lineRule="auto"/>
        <w:rPr>
          <w:rFonts w:ascii="Courier New" w:hAnsi="Courier New" w:cs="Courier New"/>
          <w:color w:val="487B77" w:themeColor="accent6" w:themeShade="BF"/>
          <w:szCs w:val="24"/>
        </w:rPr>
      </w:pPr>
      <w:r w:rsidRPr="007438AC">
        <w:rPr>
          <w:rFonts w:ascii="Courier New" w:hAnsi="Courier New" w:cs="Courier New"/>
          <w:color w:val="487B77" w:themeColor="accent6" w:themeShade="BF"/>
          <w:szCs w:val="24"/>
        </w:rPr>
        <w:t>%   punto_sorvegliato(?S, ?P, ?T) SEMIDET</w:t>
      </w:r>
    </w:p>
    <w:p w14:paraId="5F336F45" w14:textId="77777777" w:rsidR="007438AC" w:rsidRPr="007438AC" w:rsidRDefault="007438AC" w:rsidP="007438AC">
      <w:pPr>
        <w:autoSpaceDE w:val="0"/>
        <w:autoSpaceDN w:val="0"/>
        <w:adjustRightInd w:val="0"/>
        <w:spacing w:after="0" w:line="240" w:lineRule="auto"/>
        <w:rPr>
          <w:rFonts w:ascii="Courier New" w:hAnsi="Courier New" w:cs="Courier New"/>
          <w:color w:val="487B77" w:themeColor="accent6" w:themeShade="BF"/>
          <w:szCs w:val="24"/>
        </w:rPr>
      </w:pPr>
      <w:r w:rsidRPr="007438AC">
        <w:rPr>
          <w:rFonts w:ascii="Courier New" w:hAnsi="Courier New" w:cs="Courier New"/>
          <w:color w:val="487B77" w:themeColor="accent6" w:themeShade="BF"/>
          <w:szCs w:val="24"/>
        </w:rPr>
        <w:t>%   Spec: vero sse il punto P e' sorvegliato (pericoloso) dalla sentinella S nel tempo T.</w:t>
      </w:r>
    </w:p>
    <w:p w14:paraId="53409164" w14:textId="77777777" w:rsidR="007438AC" w:rsidRPr="007438AC" w:rsidRDefault="007438AC" w:rsidP="007438AC">
      <w:pPr>
        <w:autoSpaceDE w:val="0"/>
        <w:autoSpaceDN w:val="0"/>
        <w:adjustRightInd w:val="0"/>
        <w:spacing w:after="0" w:line="240" w:lineRule="auto"/>
        <w:rPr>
          <w:rFonts w:cstheme="minorHAnsi"/>
          <w:szCs w:val="24"/>
        </w:rPr>
      </w:pP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Come si può dedurre dalla specifica, il predicato punto_sorvegliato/3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r w:rsidRPr="007438AC">
        <w:rPr>
          <w:rFonts w:ascii="Courier New" w:hAnsi="Courier New" w:cs="Courier New"/>
          <w:szCs w:val="24"/>
        </w:rPr>
        <w:t>decide_se_assumere/2</w:t>
      </w:r>
      <w:r w:rsidRPr="007438AC">
        <w:rPr>
          <w:rFonts w:cstheme="minorHAnsi"/>
          <w:szCs w:val="24"/>
        </w:rPr>
        <w:t>, specificato in vai_if.pl, che viene usato ogni volta che l'agente si trova nelle condizioni di dover fare delle assunzioni (ovvero, ogni volta che viene chiamato il meta-interprete). Nel progetto 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r w:rsidRPr="007438AC">
        <w:rPr>
          <w:rFonts w:ascii="Courier New" w:hAnsi="Courier New" w:cs="Courier New"/>
          <w:szCs w:val="24"/>
        </w:rPr>
        <w:t>pensa_sicuro/3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r w:rsidRPr="007438AC">
        <w:rPr>
          <w:rFonts w:ascii="Courier New" w:hAnsi="Courier New" w:cs="Courier New"/>
          <w:szCs w:val="24"/>
        </w:rPr>
        <w:t>pensa_sicuro/3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come si vedrà nel prossimo capitolo, le sentinelle possono avere un comportamento non deterministico, non esistono assunzioni contrarie. Potrebbe capitare, quindi, una situazione in cui l'agente ha imparato che (conosce)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w:t>
      </w:r>
      <w:r w:rsidRPr="007438AC">
        <w:rPr>
          <w:rFonts w:cstheme="minorHAnsi"/>
          <w:szCs w:val="24"/>
        </w:rPr>
        <w:lastRenderedPageBreak/>
        <w:t>Questo permette all'agente di pianificare un percorso che tenga conto anche del rischio di un cambio di ronda delle sentinelle.</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77777777" w:rsidR="007438AC" w:rsidRPr="00B37DAB" w:rsidRDefault="007438AC" w:rsidP="000B2CBB">
      <w:pPr>
        <w:pStyle w:val="Heading2"/>
      </w:pPr>
      <w:r w:rsidRPr="00B37DAB">
        <w:t>REGOLE DI ASSUNZIONE DELL’AGENTE</w:t>
      </w:r>
    </w:p>
    <w:p w14:paraId="16494FD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r w:rsidRPr="007438AC">
        <w:rPr>
          <w:rFonts w:ascii="Courier New" w:hAnsi="Courier New" w:cs="Courier New"/>
          <w:szCs w:val="24"/>
        </w:rPr>
        <w:t>strategia_assunzioni/1</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77777777" w:rsidR="007438AC" w:rsidRPr="00AA65E0" w:rsidRDefault="007438AC" w:rsidP="007438AC">
      <w:pPr>
        <w:pStyle w:val="Heading3"/>
      </w:pPr>
      <w:r w:rsidRPr="00AA65E0">
        <w:t>MODALITA’ RISK</w:t>
      </w:r>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S</w:t>
      </w:r>
      <w:r w:rsidRPr="007438AC">
        <w:rPr>
          <w:rFonts w:cstheme="minorHAnsi"/>
          <w:szCs w:val="24"/>
          <w:vertAlign w:val="subscript"/>
        </w:rPr>
        <w:t>p</w:t>
      </w:r>
      <w:r w:rsidRPr="007438AC">
        <w:rPr>
          <w:rFonts w:cstheme="minorHAnsi"/>
          <w:szCs w:val="24"/>
        </w:rPr>
        <w:t xml:space="preserve"> che guarda verso nord. L'agente inizia a pianificare il percorso e, quando chiama il predicato pensa_sicuro/2,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P</w:t>
      </w:r>
      <w:r w:rsidRPr="007438AC">
        <w:rPr>
          <w:rFonts w:cstheme="minorHAnsi"/>
          <w:szCs w:val="24"/>
          <w:vertAlign w:val="subscript"/>
        </w:rPr>
        <w:t>ne</w:t>
      </w:r>
      <w:r w:rsidRPr="007438AC">
        <w:rPr>
          <w:rFonts w:cstheme="minorHAnsi"/>
          <w:szCs w:val="24"/>
        </w:rPr>
        <w:t xml:space="preserve"> e P</w:t>
      </w:r>
      <w:r w:rsidRPr="007438AC">
        <w:rPr>
          <w:rFonts w:cstheme="minorHAnsi"/>
          <w:szCs w:val="24"/>
          <w:vertAlign w:val="subscript"/>
        </w:rPr>
        <w:t>so</w:t>
      </w:r>
      <w:r w:rsidRPr="007438AC">
        <w:rPr>
          <w:rFonts w:cstheme="minorHAnsi"/>
          <w:szCs w:val="24"/>
        </w:rPr>
        <w:t xml:space="preserve"> rispettivamente gli angoli nord-est e sud-ovest del campo visivo della sentinella, il punto P1 si trovi nel campo visivo della sentinella, oppure non oltre la riga che si trova a nord di P</w:t>
      </w:r>
      <w:r w:rsidRPr="007438AC">
        <w:rPr>
          <w:rFonts w:cstheme="minorHAnsi"/>
          <w:szCs w:val="24"/>
          <w:vertAlign w:val="subscript"/>
        </w:rPr>
        <w:t>ne</w:t>
      </w:r>
      <w:r w:rsidRPr="007438AC">
        <w:rPr>
          <w:rFonts w:cstheme="minorHAnsi"/>
          <w:szCs w:val="24"/>
        </w:rPr>
        <w:t>. Lo stesso ragionamento vale per tutte le altre direzioni in cui la sentinella può guardare.</w:t>
      </w:r>
    </w:p>
    <w:p w14:paraId="0406C9A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1373356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Si può osservare un esempio del ragionamento basato su assunzioni nella modalità </w:t>
      </w:r>
      <w:r w:rsidRPr="007438AC">
        <w:rPr>
          <w:rFonts w:ascii="Courier New" w:hAnsi="Courier New" w:cs="Courier New"/>
          <w:szCs w:val="24"/>
        </w:rPr>
        <w:t>risk</w:t>
      </w:r>
      <w:r w:rsidRPr="007438AC">
        <w:rPr>
          <w:rFonts w:cstheme="minorHAnsi"/>
          <w:szCs w:val="24"/>
        </w:rPr>
        <w:t xml:space="preserve"> in Fig. Risk.png. Le aree di colore arancione sono quelle relative al campo visivo delle sentinelle, mentre quelle rosse sono quelle in cui l'agente assume l'estensione del campo visivo.</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77777777" w:rsidR="007438AC" w:rsidRPr="00AA65E0" w:rsidRDefault="007438AC" w:rsidP="007438AC">
      <w:pPr>
        <w:pStyle w:val="Heading3"/>
      </w:pPr>
      <w:r w:rsidRPr="00AA65E0">
        <w:t>MODALITA’ CAUTION</w:t>
      </w:r>
    </w:p>
    <w:p w14:paraId="78A53F4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mentre la sentinella S occupi la posizione Ps e guardi verso nord. Quando l'agente pianifica il percorso, si ritroverà a chiamare più volte il predicato decide_se_assumere(punto_sorvegliato(S; P</w:t>
      </w:r>
      <w:r w:rsidRPr="007438AC">
        <w:rPr>
          <w:rFonts w:cstheme="minorHAnsi"/>
          <w:szCs w:val="24"/>
          <w:vertAlign w:val="subscript"/>
        </w:rPr>
        <w:t>s1</w:t>
      </w:r>
      <w:r w:rsidRPr="007438AC">
        <w:rPr>
          <w:rFonts w:cstheme="minorHAnsi"/>
          <w:szCs w:val="24"/>
        </w:rPr>
        <w:t>; T</w:t>
      </w:r>
      <w:r w:rsidRPr="007438AC">
        <w:rPr>
          <w:rFonts w:cstheme="minorHAnsi"/>
          <w:szCs w:val="24"/>
          <w:vertAlign w:val="subscript"/>
        </w:rPr>
        <w:t>i</w:t>
      </w:r>
      <w:r w:rsidRPr="007438AC">
        <w:rPr>
          <w:rFonts w:cstheme="minorHAnsi"/>
          <w:szCs w:val="24"/>
        </w:rPr>
        <w:t>)). Per prima cosa, l'agente calcola la differenza temporale T</w:t>
      </w:r>
      <w:r w:rsidRPr="007438AC">
        <w:rPr>
          <w:rFonts w:cstheme="minorHAnsi"/>
          <w:szCs w:val="24"/>
          <w:vertAlign w:val="subscript"/>
        </w:rPr>
        <w:t>diff</w:t>
      </w:r>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Per ogni T</w:t>
      </w:r>
      <w:r w:rsidRPr="007438AC">
        <w:rPr>
          <w:rFonts w:cstheme="minorHAnsi"/>
          <w:szCs w:val="24"/>
          <w:vertAlign w:val="subscript"/>
        </w:rPr>
        <w:t>diff</w:t>
      </w:r>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T</w:t>
      </w:r>
      <w:r w:rsidRPr="007438AC">
        <w:rPr>
          <w:rFonts w:cstheme="minorHAnsi"/>
          <w:szCs w:val="24"/>
          <w:vertAlign w:val="subscript"/>
        </w:rPr>
        <w:t>diff</w:t>
      </w:r>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7679CB2D" w14:textId="1126665E"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Anche in questo caso, si può vedere un esempio in Fig. </w:t>
      </w:r>
      <w:r w:rsidRPr="007438AC">
        <w:rPr>
          <w:rFonts w:ascii="Courier New" w:hAnsi="Courier New" w:cstheme="minorHAnsi"/>
          <w:szCs w:val="24"/>
        </w:rPr>
        <w:t>caution</w:t>
      </w:r>
      <w:r w:rsidRPr="007438AC">
        <w:rPr>
          <w:rFonts w:cstheme="minorHAnsi"/>
          <w:szCs w:val="24"/>
        </w:rPr>
        <w:t>.png, con le stesse regole di visualizzazione dell'esempio precedente.</w:t>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77777777" w:rsidR="007438AC" w:rsidRPr="00B37DAB" w:rsidRDefault="007438AC" w:rsidP="007438AC">
      <w:pPr>
        <w:pStyle w:val="Heading1"/>
      </w:pPr>
      <w:r w:rsidRPr="00B37DAB">
        <w:t>RISULTATI SPERIMENTALI</w:t>
      </w:r>
    </w:p>
    <w:p w14:paraId="1ECCBE8B" w14:textId="26F1823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Questo capitolo espone i risultati dell'esecuzione sulle mappe </w:t>
      </w:r>
      <w:r>
        <w:rPr>
          <w:rFonts w:cstheme="minorHAnsi"/>
          <w:szCs w:val="24"/>
        </w:rPr>
        <w:t>da cui emergono i comportamenti più interessanti</w:t>
      </w:r>
      <w:r w:rsidRPr="007438AC">
        <w:rPr>
          <w:rFonts w:cstheme="minorHAnsi"/>
          <w:szCs w:val="24"/>
        </w:rPr>
        <w:t>.</w:t>
      </w:r>
    </w:p>
    <w:p w14:paraId="2FB69B3C" w14:textId="77777777" w:rsidR="007438AC" w:rsidRPr="007438AC" w:rsidRDefault="007438AC" w:rsidP="007438AC">
      <w:pPr>
        <w:autoSpaceDE w:val="0"/>
        <w:autoSpaceDN w:val="0"/>
        <w:adjustRightInd w:val="0"/>
        <w:spacing w:after="0" w:line="240" w:lineRule="auto"/>
        <w:rPr>
          <w:rFonts w:cstheme="minorHAnsi"/>
          <w:szCs w:val="24"/>
        </w:rPr>
      </w:pPr>
    </w:p>
    <w:p w14:paraId="0B6E243E"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77777777" w:rsidR="007438AC" w:rsidRPr="007438AC" w:rsidRDefault="007438AC" w:rsidP="000B2CBB">
      <w:pPr>
        <w:pStyle w:val="Heading2"/>
      </w:pPr>
      <w:r w:rsidRPr="007438AC">
        <w:lastRenderedPageBreak/>
        <w:t>MAPPA 2</w:t>
      </w:r>
    </w:p>
    <w:p w14:paraId="5BA6FD5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30524E4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mappa 2 è un esempio di come un approccio </w:t>
      </w:r>
      <w:r w:rsidRPr="007438AC">
        <w:rPr>
          <w:rFonts w:ascii="Courier New" w:hAnsi="Courier New" w:cstheme="minorHAnsi"/>
          <w:szCs w:val="24"/>
        </w:rPr>
        <w:t>risk</w:t>
      </w:r>
      <w:r w:rsidRPr="007438AC">
        <w:rPr>
          <w:rFonts w:cstheme="minorHAnsi"/>
          <w:szCs w:val="24"/>
        </w:rPr>
        <w:t xml:space="preserve"> coincida con un approccio di tipo caution: in entrambi i casi il percorso calcolato è il medesimo, va però sottolineato come l’approccio risk porti ad esito positivo in maniera “fortuita” poiché risultano valide le assunzioni iniziali circa i movimenti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7777777" w:rsidR="007438AC" w:rsidRPr="007438AC" w:rsidRDefault="007438AC" w:rsidP="000B2CBB">
      <w:pPr>
        <w:pStyle w:val="Heading2"/>
      </w:pPr>
      <w:r w:rsidRPr="007438AC">
        <w:t>MAPPA 3</w:t>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A seconda dello stato,</w:t>
      </w:r>
    </w:p>
    <w:p w14:paraId="0AE5D4F2" w14:textId="77777777" w:rsidR="007438AC" w:rsidRPr="007438AC" w:rsidRDefault="007438AC" w:rsidP="007438AC">
      <w:pPr>
        <w:pStyle w:val="ListParagraph"/>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ListParagraph"/>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r w:rsidRPr="007438AC">
        <w:rPr>
          <w:rFonts w:ascii="Courier New" w:hAnsi="Courier New" w:cstheme="minorHAnsi"/>
          <w:szCs w:val="24"/>
        </w:rPr>
        <w:t>risk</w:t>
      </w:r>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r w:rsidRPr="007438AC">
        <w:rPr>
          <w:rFonts w:ascii="Courier New" w:hAnsi="Courier New" w:cstheme="minorHAnsi"/>
          <w:szCs w:val="24"/>
        </w:rPr>
        <w:t>caution</w:t>
      </w:r>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77777777" w:rsidR="007438AC" w:rsidRPr="007438AC" w:rsidRDefault="007438AC" w:rsidP="000B2CBB">
      <w:pPr>
        <w:pStyle w:val="Heading2"/>
      </w:pPr>
      <w:r w:rsidRPr="007438AC">
        <w:t>MAPPA 4</w:t>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44890381" w14:textId="77777777" w:rsidR="007438AC" w:rsidRPr="007438AC" w:rsidRDefault="007438AC" w:rsidP="007438AC">
      <w:pPr>
        <w:autoSpaceDE w:val="0"/>
        <w:autoSpaceDN w:val="0"/>
        <w:adjustRightInd w:val="0"/>
        <w:spacing w:after="0" w:line="240" w:lineRule="auto"/>
        <w:rPr>
          <w:rFonts w:cstheme="minorHAnsi"/>
          <w:szCs w:val="24"/>
        </w:rPr>
      </w:pPr>
    </w:p>
    <w:p w14:paraId="57584687" w14:textId="77777777" w:rsidR="007438AC" w:rsidRPr="007438AC" w:rsidRDefault="007438AC" w:rsidP="000B2CBB">
      <w:pPr>
        <w:pStyle w:val="Heading2"/>
      </w:pPr>
      <w:r w:rsidRPr="007438AC">
        <w:t>MAPPA 5</w:t>
      </w:r>
    </w:p>
    <w:p w14:paraId="70967AA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5, contenente due sentinella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situazione l'agente dimostra un comportamento sufficientemente intelligente solo nella modalità caution, grazie alla quale genera un percorso particolarmente lungo ma di comprovata sicurezza.</w:t>
      </w:r>
    </w:p>
    <w:p w14:paraId="61B401FC" w14:textId="08FEAA5A" w:rsidR="007438AC" w:rsidRPr="007438AC" w:rsidRDefault="007438AC" w:rsidP="007438AC">
      <w:r w:rsidRPr="007438AC">
        <w:rPr>
          <w:rFonts w:cstheme="minorHAnsi"/>
          <w:szCs w:val="24"/>
        </w:rPr>
        <w:t>Si nota invece come l’approccio risk costringa l’agente ad un eccessivo trial and error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sectPr w:rsidR="007438AC" w:rsidRPr="007438AC" w:rsidSect="0052396D">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04B81" w14:textId="77777777" w:rsidR="008E1E4B" w:rsidRDefault="008E1E4B">
      <w:pPr>
        <w:spacing w:after="0" w:line="240" w:lineRule="auto"/>
      </w:pPr>
      <w:r>
        <w:separator/>
      </w:r>
    </w:p>
  </w:endnote>
  <w:endnote w:type="continuationSeparator" w:id="0">
    <w:p w14:paraId="214D9F18" w14:textId="77777777" w:rsidR="008E1E4B" w:rsidRDefault="008E1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669A0" w14:textId="77777777" w:rsidR="008E1E4B" w:rsidRDefault="008E1E4B">
      <w:pPr>
        <w:spacing w:after="0" w:line="240" w:lineRule="auto"/>
      </w:pPr>
      <w:r>
        <w:separator/>
      </w:r>
    </w:p>
  </w:footnote>
  <w:footnote w:type="continuationSeparator" w:id="0">
    <w:p w14:paraId="2D23AF28" w14:textId="77777777" w:rsidR="008E1E4B" w:rsidRDefault="008E1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9A52F2"/>
    <w:multiLevelType w:val="multilevel"/>
    <w:tmpl w:val="158AD382"/>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4"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7"/>
  </w:num>
  <w:num w:numId="15">
    <w:abstractNumId w:val="4"/>
  </w:num>
  <w:num w:numId="16">
    <w:abstractNumId w:val="2"/>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283"/>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D3A69"/>
    <w:rsid w:val="000F4F35"/>
    <w:rsid w:val="00181D37"/>
    <w:rsid w:val="00234431"/>
    <w:rsid w:val="00242199"/>
    <w:rsid w:val="00245B91"/>
    <w:rsid w:val="002A12C5"/>
    <w:rsid w:val="004979F3"/>
    <w:rsid w:val="004E3137"/>
    <w:rsid w:val="004F28C6"/>
    <w:rsid w:val="0052396D"/>
    <w:rsid w:val="005248D3"/>
    <w:rsid w:val="0052669D"/>
    <w:rsid w:val="005713B1"/>
    <w:rsid w:val="00671815"/>
    <w:rsid w:val="006A4C89"/>
    <w:rsid w:val="007432A1"/>
    <w:rsid w:val="007438AC"/>
    <w:rsid w:val="00781416"/>
    <w:rsid w:val="008844C2"/>
    <w:rsid w:val="0089644E"/>
    <w:rsid w:val="008E1E4B"/>
    <w:rsid w:val="00955CE5"/>
    <w:rsid w:val="00970308"/>
    <w:rsid w:val="009E140A"/>
    <w:rsid w:val="00A53FAD"/>
    <w:rsid w:val="00A83A83"/>
    <w:rsid w:val="00BA0188"/>
    <w:rsid w:val="00BB6B22"/>
    <w:rsid w:val="00BF46D3"/>
    <w:rsid w:val="00C44B2D"/>
    <w:rsid w:val="00C8085A"/>
    <w:rsid w:val="00D675E3"/>
    <w:rsid w:val="00D75558"/>
    <w:rsid w:val="00F41E0E"/>
    <w:rsid w:val="00F44892"/>
    <w:rsid w:val="00FC171E"/>
    <w:rsid w:val="00FD61B3"/>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it-IT"/>
    </w:rPr>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0B2CBB"/>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E7AF9"/>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sid w:val="000B2CBB"/>
    <w:rPr>
      <w:rFonts w:asciiTheme="majorHAnsi" w:eastAsiaTheme="majorEastAsia" w:hAnsiTheme="majorHAnsi" w:cstheme="majorBidi"/>
      <w:b/>
      <w:bCs/>
      <w:sz w:val="32"/>
      <w:szCs w:val="32"/>
      <w:lang w:val="it-IT"/>
    </w:rPr>
  </w:style>
  <w:style w:type="character" w:customStyle="1" w:styleId="Heading3Char">
    <w:name w:val="Heading 3 Char"/>
    <w:basedOn w:val="DefaultParagraphFont"/>
    <w:link w:val="Heading3"/>
    <w:uiPriority w:val="9"/>
    <w:rsid w:val="00FE7AF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B10353F9-2471-43AF-B488-74359DEC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410</TotalTime>
  <Pages>10</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Relazione progetto ia</vt:lpstr>
    </vt:vector>
  </TitlesOfParts>
  <Company>Antico loco della scientia in Mediolanum</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Progetto: Agente Snake</dc:subject>
  <dc:creator>Filippo Vajana</dc:creator>
  <cp:keywords/>
  <dc:description/>
  <cp:lastModifiedBy>Filippo Vajana</cp:lastModifiedBy>
  <cp:revision>25</cp:revision>
  <dcterms:created xsi:type="dcterms:W3CDTF">2016-09-04T17:04:00Z</dcterms:created>
  <dcterms:modified xsi:type="dcterms:W3CDTF">2016-09-05T12:51:00Z</dcterms:modified>
  <cp:category>Intellighenzia delli spiriti metallici</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