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TERMINATION CHECKLIST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Employee: ____________________    Last day of employment: ____________________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26"/>
        <w:gridCol w:w="1600"/>
      </w:tblGrid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Notice given in writing, stating the reasons and the date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Notice given on a permitted day for the employee’s length of service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Employee not on statutory leave when notice was given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Correct notice period applied, and the contract checked for a longer period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Final remuneration for work done calculated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Accrued annual leave calculated and paid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Severance pay assessed where service is 12 months or more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Certificate of employment prepared and issued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Final payslip issued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Social Security Commission notified of the termination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Company property returned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 file completed and archived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Completed by: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Checked by: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2026-08-27T14:54:42.231Z</dcterms:created>
  <dcterms:modified xsi:type="dcterms:W3CDTF">2026-08-27T14:54:42.231Z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