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9D8F"/>
          <w:sz w:val="22"/>
        </w:rPr>
        <w:t>HYDROBASIN STUDIO — INGENIERÍA HIDROLÓGICA</w:t>
      </w:r>
    </w:p>
    <w:p>
      <w:pPr>
        <w:jc w:val="center"/>
      </w:pPr>
      <w:r>
        <w:rPr>
          <w:b/>
          <w:color w:val="0F172A"/>
          <w:sz w:val="44"/>
        </w:rPr>
        <w:t>ESTUDIO HIDROLÓGICO Y MORFOMÉTRICO DE CUENCA</w:t>
        <w:br/>
      </w:r>
      <w:r>
        <w:rPr>
          <w:b/>
          <w:color w:val="1F9D8F"/>
          <w:sz w:val="30"/>
        </w:rPr>
        <w:t>Zarzal</w:t>
        <w:br/>
      </w:r>
      <w:r>
        <w:rPr>
          <w:color w:val="64748B"/>
          <w:sz w:val="22"/>
        </w:rPr>
        <w:t>Barrancabermeja, Santander, Colombia</w:t>
        <w:br/>
        <w:br/>
      </w:r>
    </w:p>
    <w:p/>
    <w:tbl>
      <w:tblPr>
        <w:tblW w:type="auto" w:w="0"/>
        <w:jc w:val="center"/>
        <w:tblLook w:firstColumn="1" w:firstRow="1" w:lastColumn="0" w:lastRow="0" w:noHBand="0" w:noVBand="1" w:val="04A0"/>
      </w:tblPr>
      <w:tblGrid>
        <w:gridCol w:w="3255"/>
        <w:gridCol w:w="3255"/>
        <w:gridCol w:w="3255"/>
      </w:tblGrid>
      <w:tr>
        <w:tc>
          <w:tcPr>
            <w:tcW w:type="dxa" w:w="3312"/>
            <w:vAlign w:val="center"/>
            <w:tcMar>
              <w:top w:w="110" w:type="dxa"/>
              <w:bottom w:w="110" w:type="dxa"/>
              <w:left w:w="160" w:type="dxa"/>
              <w:right w:w="160" w:type="dxa"/>
            </w:tcMar>
            <w:shd w:fill="1F9D8F"/>
          </w:tcPr>
          <w:p>
            <w:pPr>
              <w:jc w:val="left"/>
            </w:pPr>
            <w:r>
              <w:rPr>
                <w:b/>
                <w:color w:val="FFFFFF"/>
                <w:sz w:val="19"/>
              </w:rPr>
              <w:t>ELABORÓ:</w:t>
            </w:r>
          </w:p>
        </w:tc>
        <w:tc>
          <w:tcPr>
            <w:tcW w:type="dxa" w:w="3312"/>
            <w:vAlign w:val="center"/>
            <w:tcMar>
              <w:top w:w="110" w:type="dxa"/>
              <w:bottom w:w="110" w:type="dxa"/>
              <w:left w:w="160" w:type="dxa"/>
              <w:right w:w="160" w:type="dxa"/>
            </w:tcMar>
            <w:shd w:fill="1F9D8F"/>
          </w:tcPr>
          <w:p>
            <w:pPr>
              <w:jc w:val="left"/>
            </w:pPr>
            <w:r>
              <w:rPr>
                <w:b/>
                <w:color w:val="FFFFFF"/>
                <w:sz w:val="19"/>
              </w:rPr>
              <w:t>REVISÓ:</w:t>
            </w:r>
          </w:p>
        </w:tc>
        <w:tc>
          <w:tcPr>
            <w:tcW w:type="dxa" w:w="2880"/>
            <w:vAlign w:val="center"/>
            <w:tcMar>
              <w:top w:w="110" w:type="dxa"/>
              <w:bottom w:w="110" w:type="dxa"/>
              <w:left w:w="160" w:type="dxa"/>
              <w:right w:w="160" w:type="dxa"/>
            </w:tcMar>
            <w:shd w:fill="1F9D8F"/>
          </w:tcPr>
          <w:p>
            <w:pPr>
              <w:jc w:val="left"/>
            </w:pPr>
            <w:r>
              <w:rPr>
                <w:b/>
                <w:color w:val="FFFFFF"/>
                <w:sz w:val="19"/>
              </w:rPr>
              <w:t>FECHA:</w:t>
            </w:r>
          </w:p>
        </w:tc>
      </w:tr>
      <w:tr>
        <w:tc>
          <w:tcPr>
            <w:tcW w:type="dxa" w:w="3312"/>
            <w:vAlign w:val="center"/>
            <w:tcMar>
              <w:top w:w="110" w:type="dxa"/>
              <w:bottom w:w="110" w:type="dxa"/>
              <w:left w:w="160" w:type="dxa"/>
              <w:right w:w="160" w:type="dxa"/>
            </w:tcMar>
            <w:shd w:fill="F8FAFC"/>
          </w:tcPr>
          <w:p>
            <w:r>
              <w:rPr>
                <w:color w:val="0F172A"/>
                <w:sz w:val="18"/>
              </w:rPr>
              <w:t>Jana Criollo</w:t>
            </w:r>
          </w:p>
        </w:tc>
        <w:tc>
          <w:tcPr>
            <w:tcW w:type="dxa" w:w="3312"/>
            <w:vAlign w:val="center"/>
            <w:tcMar>
              <w:top w:w="110" w:type="dxa"/>
              <w:bottom w:w="110" w:type="dxa"/>
              <w:left w:w="160" w:type="dxa"/>
              <w:right w:w="160" w:type="dxa"/>
            </w:tcMar>
            <w:shd w:fill="F8FAFC"/>
          </w:tcPr>
          <w:p>
            <w:r>
              <w:rPr>
                <w:color w:val="0F172A"/>
                <w:sz w:val="18"/>
              </w:rPr>
              <w:t>Mario Díaz</w:t>
            </w:r>
          </w:p>
        </w:tc>
        <w:tc>
          <w:tcPr>
            <w:tcW w:type="dxa" w:w="2880"/>
            <w:vAlign w:val="center"/>
            <w:tcMar>
              <w:top w:w="110" w:type="dxa"/>
              <w:bottom w:w="110" w:type="dxa"/>
              <w:left w:w="160" w:type="dxa"/>
              <w:right w:w="160" w:type="dxa"/>
            </w:tcMar>
            <w:shd w:fill="F8FAFC"/>
          </w:tcPr>
          <w:p>
            <w:r>
              <w:rPr>
                <w:color w:val="0F172A"/>
                <w:sz w:val="18"/>
              </w:rPr>
              <w:t>20/08/2026</w:t>
            </w:r>
          </w:p>
        </w:tc>
      </w:tr>
      <w:tr>
        <w:tc>
          <w:tcPr>
            <w:tcW w:type="dxa" w:w="3312"/>
            <w:vAlign w:val="center"/>
            <w:tcMar>
              <w:top w:w="110" w:type="dxa"/>
              <w:bottom w:w="110" w:type="dxa"/>
              <w:left w:w="160" w:type="dxa"/>
              <w:right w:w="160" w:type="dxa"/>
            </w:tcMar>
            <w:shd w:fill="FFFFFF"/>
          </w:tcPr>
          <w:p>
            <w:r>
              <w:rPr>
                <w:color w:val="0F172A"/>
                <w:sz w:val="18"/>
              </w:rPr>
              <w:t>CLIENTE: IDOM</w:t>
            </w:r>
          </w:p>
        </w:tc>
        <w:tc>
          <w:tcPr>
            <w:tcW w:type="dxa" w:w="3312"/>
            <w:vAlign w:val="center"/>
            <w:tcMar>
              <w:top w:w="110" w:type="dxa"/>
              <w:bottom w:w="110" w:type="dxa"/>
              <w:left w:w="160" w:type="dxa"/>
              <w:right w:w="160" w:type="dxa"/>
            </w:tcMar>
            <w:shd w:fill="FFFFFF"/>
          </w:tcPr>
          <w:p>
            <w:r>
              <w:rPr>
                <w:color w:val="0F172A"/>
                <w:sz w:val="18"/>
              </w:rPr>
              <w:t>ESTADO: Aprobado</w:t>
            </w:r>
          </w:p>
        </w:tc>
        <w:tc>
          <w:tcPr>
            <w:tcW w:type="dxa" w:w="2880"/>
            <w:vAlign w:val="center"/>
            <w:tcMar>
              <w:top w:w="110" w:type="dxa"/>
              <w:bottom w:w="110" w:type="dxa"/>
              <w:left w:w="160" w:type="dxa"/>
              <w:right w:w="160" w:type="dxa"/>
            </w:tcMar>
            <w:shd w:fill="FFFFFF"/>
          </w:tcPr>
          <w:p>
            <w:r>
              <w:rPr>
                <w:color w:val="0F172A"/>
                <w:sz w:val="18"/>
              </w:rPr>
              <w:t>VERSIÓN: 1.0</w:t>
            </w:r>
          </w:p>
        </w:tc>
      </w:tr>
    </w:tbl>
    <w:p>
      <w:r>
        <w:br w:type="page"/>
      </w:r>
    </w:p>
    <w:p>
      <w:pPr>
        <w:pStyle w:val="Heading1"/>
      </w:pPr>
      <w:r>
        <w:rPr>
          <w:b/>
          <w:color w:val="176B73"/>
        </w:rPr>
        <w:t>1. Introducción</w:t>
      </w:r>
    </w:p>
    <w:p>
      <w:r>
        <w:t>El presente documento corresponde al informe técnico del estudio hidrológico y geomorfológico desarrollado para el proyecto Zarzal, localizado en Barrancabermeja, Santander, Colombia. En este informe se presentan los criterios técnicos, la metodología y los resultados obtenidos en la delimitación de la divisoria de aguas, caracterización física de la cuenca, consulta de estaciones meteorológicas del IDEAM, análisis pluviométrico con polígonos de Thiessen, familias de curvas IDF, determinación del Número de Curva SCS (CN) y modelación de caudales máximos de escorrentía para diferentes periodos de retorno.</w:t>
      </w:r>
    </w:p>
    <w:p>
      <w:pPr>
        <w:pStyle w:val="Heading1"/>
      </w:pPr>
      <w:r>
        <w:rPr>
          <w:b/>
          <w:color w:val="176B73"/>
        </w:rPr>
        <w:t>2. Objetivo y Alcance</w:t>
      </w:r>
    </w:p>
    <w:p>
      <w:pPr>
        <w:pStyle w:val="Heading2"/>
      </w:pPr>
      <w:r>
        <w:rPr>
          <w:b/>
          <w:color w:val="1F9D8F"/>
        </w:rPr>
        <w:t>Objetivo</w:t>
      </w:r>
    </w:p>
    <w:p>
      <w:r>
        <w:t>Delimitar y caracterizar geomorfológica e hidrológicamente la cuenca aportante al punto de interés del proyecto Zarzal, determinando sus parámetros morfométricos, red de drenaje, tiempos de concentración y caudales de diseño hacia el exutorio.</w:t>
      </w:r>
    </w:p>
    <w:p>
      <w:pPr>
        <w:pStyle w:val="Heading2"/>
      </w:pPr>
      <w:r>
        <w:rPr>
          <w:b/>
          <w:color w:val="1F9D8F"/>
        </w:rPr>
        <w:t>Alcance</w:t>
      </w:r>
    </w:p>
    <w:p>
      <w:r>
        <w:t>El alcance comprende la delimitación topográfica de la cuenca sobre modelo digital de elevación, el análisis morfométrico dimensional, la partición en subcuencas tributarias, la consulta de la red de estaciones pluviométricas del IDEAM, el cálculo de polígonos de Thiessen, la formulación de curvas IDF regionales, la estimación del Número de Curva (SCS-CN) y la modelación de hidrogramas y caudales pico para periodos de retorno de 2.33, 5, 10, 25, 50 y 100 años.</w:t>
      </w:r>
    </w:p>
    <w:p>
      <w:pPr>
        <w:pStyle w:val="Heading1"/>
      </w:pPr>
      <w:r>
        <w:rPr>
          <w:b/>
          <w:color w:val="176B73"/>
        </w:rPr>
        <w:t>3. Localización y Ubicación General</w:t>
      </w:r>
    </w:p>
    <w:p>
      <w:r>
        <w:t>El proyecto se localiza en la jurisdicción de Barrancabermeja, Santander, Colombia. El punto de cierre o exutorio fijado para la cuenca se ubica en las coordenadas geográficas 7.064095° Latitud Norte, -73.749877° Longitud Oeste (WGS84), a una cota de 72.2 msnm.</w:t>
      </w:r>
    </w:p>
    <w:p>
      <w:pPr>
        <w:jc w:val="center"/>
      </w:pPr>
      <w:r>
        <w:drawing>
          <wp:inline xmlns:a="http://schemas.openxmlformats.org/drawingml/2006/main" xmlns:pic="http://schemas.openxmlformats.org/drawingml/2006/picture">
            <wp:extent cx="5303520" cy="4289850"/>
            <wp:docPr id="1" name="Picture 1"/>
            <wp:cNvGraphicFramePr>
              <a:graphicFrameLocks noChangeAspect="1"/>
            </wp:cNvGraphicFramePr>
            <a:graphic>
              <a:graphicData uri="http://schemas.openxmlformats.org/drawingml/2006/picture">
                <pic:pic>
                  <pic:nvPicPr>
                    <pic:cNvPr id="0" name="00_ubicacion_satelital.png"/>
                    <pic:cNvPicPr/>
                  </pic:nvPicPr>
                  <pic:blipFill>
                    <a:blip r:embed="rId9"/>
                    <a:stretch>
                      <a:fillRect/>
                    </a:stretch>
                  </pic:blipFill>
                  <pic:spPr>
                    <a:xfrm>
                      <a:off x="0" y="0"/>
                      <a:ext cx="5303520" cy="4289850"/>
                    </a:xfrm>
                    <a:prstGeom prst="rect"/>
                  </pic:spPr>
                </pic:pic>
              </a:graphicData>
            </a:graphic>
          </wp:inline>
        </w:drawing>
      </w:r>
    </w:p>
    <w:p>
      <w:pPr>
        <w:jc w:val="center"/>
      </w:pPr>
      <w:r>
        <w:rPr>
          <w:i/>
          <w:color w:val="64748B"/>
          <w:sz w:val="17"/>
        </w:rPr>
        <w:t>Figura: Localización regional del área de estudio sobre imagen satelital Esri World Imagery.</w:t>
      </w:r>
    </w:p>
    <w:p>
      <w:pPr>
        <w:pStyle w:val="Heading1"/>
      </w:pPr>
      <w:r>
        <w:rPr>
          <w:b/>
          <w:color w:val="176B73"/>
        </w:rPr>
        <w:t>4. Información Topográfica y Acondicionamiento del Terreno</w:t>
      </w:r>
    </w:p>
    <w:p>
      <w:r>
        <w:t>La caracterización geomorfológica se fundamentó en el Modelo Digital de Elevación (DEM) Copernicus GLO-30, con resolución métrica. La superficie fue sometida a corrección hidrológica mediante el relleno de depresiones cerradas (sinks/pits), garantizando flujo continuo bajo el esquema determinístico D8.</w:t>
      </w:r>
    </w:p>
    <w:p>
      <w:pPr>
        <w:pStyle w:val="Heading1"/>
      </w:pPr>
      <w:r>
        <w:rPr>
          <w:b/>
          <w:color w:val="176B73"/>
        </w:rPr>
        <w:t>5. Clasificación y Parámetros Morfométricos de la Cuenca</w:t>
      </w:r>
    </w:p>
    <w:tbl>
      <w:tblPr>
        <w:tblW w:type="auto" w:w="0"/>
        <w:jc w:val="center"/>
        <w:tblLook w:firstColumn="1" w:firstRow="1" w:lastColumn="0" w:lastRow="0" w:noHBand="0" w:noVBand="1" w:val="04A0"/>
      </w:tblPr>
      <w:tblGrid>
        <w:gridCol w:w="4882"/>
        <w:gridCol w:w="4882"/>
      </w:tblGrid>
      <w:tr>
        <w:tc>
          <w:tcPr>
            <w:tcW w:type="dxa" w:w="6048"/>
            <w:vAlign w:val="center"/>
            <w:tcMar>
              <w:top w:w="110" w:type="dxa"/>
              <w:bottom w:w="110" w:type="dxa"/>
              <w:left w:w="160" w:type="dxa"/>
              <w:right w:w="160" w:type="dxa"/>
            </w:tcMar>
            <w:shd w:fill="1F9D8F"/>
          </w:tcPr>
          <w:p>
            <w:pPr>
              <w:jc w:val="left"/>
            </w:pPr>
            <w:r>
              <w:rPr>
                <w:b/>
                <w:color w:val="FFFFFF"/>
                <w:sz w:val="19"/>
              </w:rPr>
              <w:t>Parámetro Morfométrico</w:t>
            </w:r>
          </w:p>
        </w:tc>
        <w:tc>
          <w:tcPr>
            <w:tcW w:type="dxa" w:w="3456"/>
            <w:vAlign w:val="center"/>
            <w:tcMar>
              <w:top w:w="110" w:type="dxa"/>
              <w:bottom w:w="110" w:type="dxa"/>
              <w:left w:w="160" w:type="dxa"/>
              <w:right w:w="160" w:type="dxa"/>
            </w:tcMar>
            <w:shd w:fill="1F9D8F"/>
          </w:tcPr>
          <w:p>
            <w:pPr>
              <w:jc w:val="left"/>
            </w:pPr>
            <w:r>
              <w:rPr>
                <w:b/>
                <w:color w:val="FFFFFF"/>
                <w:sz w:val="19"/>
              </w:rPr>
              <w:t>Valor Obtenido</w:t>
            </w:r>
          </w:p>
        </w:tc>
      </w:tr>
      <w:tr>
        <w:tc>
          <w:tcPr>
            <w:tcW w:type="dxa" w:w="6048"/>
            <w:vAlign w:val="center"/>
            <w:tcMar>
              <w:top w:w="110" w:type="dxa"/>
              <w:bottom w:w="110" w:type="dxa"/>
              <w:left w:w="160" w:type="dxa"/>
              <w:right w:w="160" w:type="dxa"/>
            </w:tcMar>
            <w:shd w:fill="F8FAFC"/>
          </w:tcPr>
          <w:p>
            <w:r>
              <w:rPr>
                <w:color w:val="0F172A"/>
                <w:sz w:val="18"/>
              </w:rPr>
              <w:t>Área de la Cuenca (A)</w:t>
            </w:r>
          </w:p>
        </w:tc>
        <w:tc>
          <w:tcPr>
            <w:tcW w:type="dxa" w:w="3456"/>
            <w:vAlign w:val="center"/>
            <w:tcMar>
              <w:top w:w="110" w:type="dxa"/>
              <w:bottom w:w="110" w:type="dxa"/>
              <w:left w:w="160" w:type="dxa"/>
              <w:right w:w="160" w:type="dxa"/>
            </w:tcMar>
            <w:shd w:fill="F8FAFC"/>
          </w:tcPr>
          <w:p>
            <w:r>
              <w:rPr>
                <w:color w:val="0F172A"/>
                <w:sz w:val="18"/>
              </w:rPr>
              <w:t>610.22 km²</w:t>
            </w:r>
          </w:p>
        </w:tc>
      </w:tr>
      <w:tr>
        <w:tc>
          <w:tcPr>
            <w:tcW w:type="dxa" w:w="6048"/>
            <w:vAlign w:val="center"/>
            <w:tcMar>
              <w:top w:w="110" w:type="dxa"/>
              <w:bottom w:w="110" w:type="dxa"/>
              <w:left w:w="160" w:type="dxa"/>
              <w:right w:w="160" w:type="dxa"/>
            </w:tcMar>
            <w:shd w:fill="FFFFFF"/>
          </w:tcPr>
          <w:p>
            <w:r>
              <w:rPr>
                <w:color w:val="0F172A"/>
                <w:sz w:val="18"/>
              </w:rPr>
              <w:t>Perímetro de la Cuenca (P)</w:t>
            </w:r>
          </w:p>
        </w:tc>
        <w:tc>
          <w:tcPr>
            <w:tcW w:type="dxa" w:w="3456"/>
            <w:vAlign w:val="center"/>
            <w:tcMar>
              <w:top w:w="110" w:type="dxa"/>
              <w:bottom w:w="110" w:type="dxa"/>
              <w:left w:w="160" w:type="dxa"/>
              <w:right w:w="160" w:type="dxa"/>
            </w:tcMar>
            <w:shd w:fill="FFFFFF"/>
          </w:tcPr>
          <w:p>
            <w:r>
              <w:rPr>
                <w:color w:val="0F172A"/>
                <w:sz w:val="18"/>
              </w:rPr>
              <w:t>202.94 km</w:t>
            </w:r>
          </w:p>
        </w:tc>
      </w:tr>
      <w:tr>
        <w:tc>
          <w:tcPr>
            <w:tcW w:type="dxa" w:w="6048"/>
            <w:vAlign w:val="center"/>
            <w:tcMar>
              <w:top w:w="110" w:type="dxa"/>
              <w:bottom w:w="110" w:type="dxa"/>
              <w:left w:w="160" w:type="dxa"/>
              <w:right w:w="160" w:type="dxa"/>
            </w:tcMar>
            <w:shd w:fill="F8FAFC"/>
          </w:tcPr>
          <w:p>
            <w:r>
              <w:rPr>
                <w:color w:val="0F172A"/>
                <w:sz w:val="18"/>
              </w:rPr>
              <w:t>Longitud Axial (La)</w:t>
            </w:r>
          </w:p>
        </w:tc>
        <w:tc>
          <w:tcPr>
            <w:tcW w:type="dxa" w:w="3456"/>
            <w:vAlign w:val="center"/>
            <w:tcMar>
              <w:top w:w="110" w:type="dxa"/>
              <w:bottom w:w="110" w:type="dxa"/>
              <w:left w:w="160" w:type="dxa"/>
              <w:right w:w="160" w:type="dxa"/>
            </w:tcMar>
            <w:shd w:fill="F8FAFC"/>
          </w:tcPr>
          <w:p>
            <w:r>
              <w:rPr>
                <w:color w:val="0F172A"/>
                <w:sz w:val="18"/>
              </w:rPr>
              <w:t>31.27 km</w:t>
            </w:r>
          </w:p>
        </w:tc>
      </w:tr>
      <w:tr>
        <w:tc>
          <w:tcPr>
            <w:tcW w:type="dxa" w:w="6048"/>
            <w:vAlign w:val="center"/>
            <w:tcMar>
              <w:top w:w="110" w:type="dxa"/>
              <w:bottom w:w="110" w:type="dxa"/>
              <w:left w:w="160" w:type="dxa"/>
              <w:right w:w="160" w:type="dxa"/>
            </w:tcMar>
            <w:shd w:fill="FFFFFF"/>
          </w:tcPr>
          <w:p>
            <w:r>
              <w:rPr>
                <w:color w:val="0F172A"/>
                <w:sz w:val="18"/>
              </w:rPr>
              <w:t>Factor de Forma de Horton (Kf)</w:t>
            </w:r>
          </w:p>
        </w:tc>
        <w:tc>
          <w:tcPr>
            <w:tcW w:type="dxa" w:w="3456"/>
            <w:vAlign w:val="center"/>
            <w:tcMar>
              <w:top w:w="110" w:type="dxa"/>
              <w:bottom w:w="110" w:type="dxa"/>
              <w:left w:w="160" w:type="dxa"/>
              <w:right w:w="160" w:type="dxa"/>
            </w:tcMar>
            <w:shd w:fill="FFFFFF"/>
          </w:tcPr>
          <w:p>
            <w:r>
              <w:rPr>
                <w:color w:val="0F172A"/>
                <w:sz w:val="18"/>
              </w:rPr>
              <w:t>0.624</w:t>
            </w:r>
          </w:p>
        </w:tc>
      </w:tr>
      <w:tr>
        <w:tc>
          <w:tcPr>
            <w:tcW w:type="dxa" w:w="6048"/>
            <w:vAlign w:val="center"/>
            <w:tcMar>
              <w:top w:w="110" w:type="dxa"/>
              <w:bottom w:w="110" w:type="dxa"/>
              <w:left w:w="160" w:type="dxa"/>
              <w:right w:w="160" w:type="dxa"/>
            </w:tcMar>
            <w:shd w:fill="F8FAFC"/>
          </w:tcPr>
          <w:p>
            <w:r>
              <w:rPr>
                <w:color w:val="0F172A"/>
                <w:sz w:val="18"/>
              </w:rPr>
              <w:t>Coeficiente de Compacidad de Gravelius (Kc)</w:t>
            </w:r>
          </w:p>
        </w:tc>
        <w:tc>
          <w:tcPr>
            <w:tcW w:type="dxa" w:w="3456"/>
            <w:vAlign w:val="center"/>
            <w:tcMar>
              <w:top w:w="110" w:type="dxa"/>
              <w:bottom w:w="110" w:type="dxa"/>
              <w:left w:w="160" w:type="dxa"/>
              <w:right w:w="160" w:type="dxa"/>
            </w:tcMar>
            <w:shd w:fill="F8FAFC"/>
          </w:tcPr>
          <w:p>
            <w:r>
              <w:rPr>
                <w:color w:val="0F172A"/>
                <w:sz w:val="18"/>
              </w:rPr>
              <w:t>2.317</w:t>
            </w:r>
          </w:p>
        </w:tc>
      </w:tr>
      <w:tr>
        <w:tc>
          <w:tcPr>
            <w:tcW w:type="dxa" w:w="6048"/>
            <w:vAlign w:val="center"/>
            <w:tcMar>
              <w:top w:w="110" w:type="dxa"/>
              <w:bottom w:w="110" w:type="dxa"/>
              <w:left w:w="160" w:type="dxa"/>
              <w:right w:w="160" w:type="dxa"/>
            </w:tcMar>
            <w:shd w:fill="FFFFFF"/>
          </w:tcPr>
          <w:p>
            <w:r>
              <w:rPr>
                <w:color w:val="0F172A"/>
                <w:sz w:val="18"/>
              </w:rPr>
              <w:t>Relación de Circularidad de Miller (Rc)</w:t>
            </w:r>
          </w:p>
        </w:tc>
        <w:tc>
          <w:tcPr>
            <w:tcW w:type="dxa" w:w="3456"/>
            <w:vAlign w:val="center"/>
            <w:tcMar>
              <w:top w:w="110" w:type="dxa"/>
              <w:bottom w:w="110" w:type="dxa"/>
              <w:left w:w="160" w:type="dxa"/>
              <w:right w:w="160" w:type="dxa"/>
            </w:tcMar>
            <w:shd w:fill="FFFFFF"/>
          </w:tcPr>
          <w:p>
            <w:r>
              <w:rPr>
                <w:color w:val="0F172A"/>
                <w:sz w:val="18"/>
              </w:rPr>
              <w:t>0.186</w:t>
            </w:r>
          </w:p>
        </w:tc>
      </w:tr>
      <w:tr>
        <w:tc>
          <w:tcPr>
            <w:tcW w:type="dxa" w:w="6048"/>
            <w:vAlign w:val="center"/>
            <w:tcMar>
              <w:top w:w="110" w:type="dxa"/>
              <w:bottom w:w="110" w:type="dxa"/>
              <w:left w:w="160" w:type="dxa"/>
              <w:right w:w="160" w:type="dxa"/>
            </w:tcMar>
            <w:shd w:fill="F8FAFC"/>
          </w:tcPr>
          <w:p>
            <w:r>
              <w:rPr>
                <w:color w:val="0F172A"/>
                <w:sz w:val="18"/>
              </w:rPr>
              <w:t>Densidad de Drenaje (Dd)</w:t>
            </w:r>
          </w:p>
        </w:tc>
        <w:tc>
          <w:tcPr>
            <w:tcW w:type="dxa" w:w="3456"/>
            <w:vAlign w:val="center"/>
            <w:tcMar>
              <w:top w:w="110" w:type="dxa"/>
              <w:bottom w:w="110" w:type="dxa"/>
              <w:left w:w="160" w:type="dxa"/>
              <w:right w:w="160" w:type="dxa"/>
            </w:tcMar>
            <w:shd w:fill="F8FAFC"/>
          </w:tcPr>
          <w:p>
            <w:r>
              <w:rPr>
                <w:color w:val="0F172A"/>
                <w:sz w:val="18"/>
              </w:rPr>
              <w:t>104.124 km/km²</w:t>
            </w:r>
          </w:p>
        </w:tc>
      </w:tr>
      <w:tr>
        <w:tc>
          <w:tcPr>
            <w:tcW w:type="dxa" w:w="6048"/>
            <w:vAlign w:val="center"/>
            <w:tcMar>
              <w:top w:w="110" w:type="dxa"/>
              <w:bottom w:w="110" w:type="dxa"/>
              <w:left w:w="160" w:type="dxa"/>
              <w:right w:w="160" w:type="dxa"/>
            </w:tcMar>
            <w:shd w:fill="FFFFFF"/>
          </w:tcPr>
          <w:p>
            <w:r>
              <w:rPr>
                <w:color w:val="0F172A"/>
                <w:sz w:val="18"/>
              </w:rPr>
              <w:t>Orden Máximo de Corrientes (Strahler)</w:t>
            </w:r>
          </w:p>
        </w:tc>
        <w:tc>
          <w:tcPr>
            <w:tcW w:type="dxa" w:w="3456"/>
            <w:vAlign w:val="center"/>
            <w:tcMar>
              <w:top w:w="110" w:type="dxa"/>
              <w:bottom w:w="110" w:type="dxa"/>
              <w:left w:w="160" w:type="dxa"/>
              <w:right w:w="160" w:type="dxa"/>
            </w:tcMar>
            <w:shd w:fill="FFFFFF"/>
          </w:tcPr>
          <w:p>
            <w:r>
              <w:rPr>
                <w:color w:val="0F172A"/>
                <w:sz w:val="18"/>
              </w:rPr>
              <w:t>9</w:t>
            </w:r>
          </w:p>
        </w:tc>
      </w:tr>
      <w:tr>
        <w:tc>
          <w:tcPr>
            <w:tcW w:type="dxa" w:w="6048"/>
            <w:vAlign w:val="center"/>
            <w:tcMar>
              <w:top w:w="110" w:type="dxa"/>
              <w:bottom w:w="110" w:type="dxa"/>
              <w:left w:w="160" w:type="dxa"/>
              <w:right w:w="160" w:type="dxa"/>
            </w:tcMar>
            <w:shd w:fill="F8FAFC"/>
          </w:tcPr>
          <w:p>
            <w:r>
              <w:rPr>
                <w:color w:val="0F172A"/>
                <w:sz w:val="18"/>
              </w:rPr>
              <w:t>Número de Subcuencas</w:t>
            </w:r>
          </w:p>
        </w:tc>
        <w:tc>
          <w:tcPr>
            <w:tcW w:type="dxa" w:w="3456"/>
            <w:vAlign w:val="center"/>
            <w:tcMar>
              <w:top w:w="110" w:type="dxa"/>
              <w:bottom w:w="110" w:type="dxa"/>
              <w:left w:w="160" w:type="dxa"/>
              <w:right w:w="160" w:type="dxa"/>
            </w:tcMar>
            <w:shd w:fill="F8FAFC"/>
          </w:tcPr>
          <w:p>
            <w:r>
              <w:rPr>
                <w:color w:val="0F172A"/>
                <w:sz w:val="18"/>
              </w:rPr>
              <w:t>194</w:t>
            </w:r>
          </w:p>
        </w:tc>
      </w:tr>
      <w:tr>
        <w:tc>
          <w:tcPr>
            <w:tcW w:type="dxa" w:w="6048"/>
            <w:vAlign w:val="center"/>
            <w:tcMar>
              <w:top w:w="110" w:type="dxa"/>
              <w:bottom w:w="110" w:type="dxa"/>
              <w:left w:w="160" w:type="dxa"/>
              <w:right w:w="160" w:type="dxa"/>
            </w:tcMar>
            <w:shd w:fill="FFFFFF"/>
          </w:tcPr>
          <w:p>
            <w:r>
              <w:rPr>
                <w:color w:val="0F172A"/>
                <w:sz w:val="18"/>
              </w:rPr>
              <w:t>Elevación Mínima (Exutorio)</w:t>
            </w:r>
          </w:p>
        </w:tc>
        <w:tc>
          <w:tcPr>
            <w:tcW w:type="dxa" w:w="3456"/>
            <w:vAlign w:val="center"/>
            <w:tcMar>
              <w:top w:w="110" w:type="dxa"/>
              <w:bottom w:w="110" w:type="dxa"/>
              <w:left w:w="160" w:type="dxa"/>
              <w:right w:w="160" w:type="dxa"/>
            </w:tcMar>
            <w:shd w:fill="FFFFFF"/>
          </w:tcPr>
          <w:p>
            <w:r>
              <w:rPr>
                <w:color w:val="0F172A"/>
                <w:sz w:val="18"/>
              </w:rPr>
              <w:t>72.23 msnm</w:t>
            </w:r>
          </w:p>
        </w:tc>
      </w:tr>
      <w:tr>
        <w:tc>
          <w:tcPr>
            <w:tcW w:type="dxa" w:w="6048"/>
            <w:vAlign w:val="center"/>
            <w:tcMar>
              <w:top w:w="110" w:type="dxa"/>
              <w:bottom w:w="110" w:type="dxa"/>
              <w:left w:w="160" w:type="dxa"/>
              <w:right w:w="160" w:type="dxa"/>
            </w:tcMar>
            <w:shd w:fill="F8FAFC"/>
          </w:tcPr>
          <w:p>
            <w:r>
              <w:rPr>
                <w:color w:val="0F172A"/>
                <w:sz w:val="18"/>
              </w:rPr>
              <w:t>Elevación Máxima (Cabecera)</w:t>
            </w:r>
          </w:p>
        </w:tc>
        <w:tc>
          <w:tcPr>
            <w:tcW w:type="dxa" w:w="3456"/>
            <w:vAlign w:val="center"/>
            <w:tcMar>
              <w:top w:w="110" w:type="dxa"/>
              <w:bottom w:w="110" w:type="dxa"/>
              <w:left w:w="160" w:type="dxa"/>
              <w:right w:w="160" w:type="dxa"/>
            </w:tcMar>
            <w:shd w:fill="F8FAFC"/>
          </w:tcPr>
          <w:p>
            <w:r>
              <w:rPr>
                <w:color w:val="0F172A"/>
                <w:sz w:val="18"/>
              </w:rPr>
              <w:t>945.09 msnm</w:t>
            </w:r>
          </w:p>
        </w:tc>
      </w:tr>
      <w:tr>
        <w:tc>
          <w:tcPr>
            <w:tcW w:type="dxa" w:w="6048"/>
            <w:vAlign w:val="center"/>
            <w:tcMar>
              <w:top w:w="110" w:type="dxa"/>
              <w:bottom w:w="110" w:type="dxa"/>
              <w:left w:w="160" w:type="dxa"/>
              <w:right w:w="160" w:type="dxa"/>
            </w:tcMar>
            <w:shd w:fill="FFFFFF"/>
          </w:tcPr>
          <w:p>
            <w:r>
              <w:rPr>
                <w:color w:val="0F172A"/>
                <w:sz w:val="18"/>
              </w:rPr>
              <w:t>Elevación Media</w:t>
            </w:r>
          </w:p>
        </w:tc>
        <w:tc>
          <w:tcPr>
            <w:tcW w:type="dxa" w:w="3456"/>
            <w:vAlign w:val="center"/>
            <w:tcMar>
              <w:top w:w="110" w:type="dxa"/>
              <w:bottom w:w="110" w:type="dxa"/>
              <w:left w:w="160" w:type="dxa"/>
              <w:right w:w="160" w:type="dxa"/>
            </w:tcMar>
            <w:shd w:fill="FFFFFF"/>
          </w:tcPr>
          <w:p>
            <w:r>
              <w:rPr>
                <w:color w:val="0F172A"/>
                <w:sz w:val="18"/>
              </w:rPr>
              <w:t>132.88 msnm</w:t>
            </w:r>
          </w:p>
        </w:tc>
      </w:tr>
      <w:tr>
        <w:tc>
          <w:tcPr>
            <w:tcW w:type="dxa" w:w="6048"/>
            <w:vAlign w:val="center"/>
            <w:tcMar>
              <w:top w:w="110" w:type="dxa"/>
              <w:bottom w:w="110" w:type="dxa"/>
              <w:left w:w="160" w:type="dxa"/>
              <w:right w:w="160" w:type="dxa"/>
            </w:tcMar>
            <w:shd w:fill="F8FAFC"/>
          </w:tcPr>
          <w:p>
            <w:r>
              <w:rPr>
                <w:color w:val="0F172A"/>
                <w:sz w:val="18"/>
              </w:rPr>
              <w:t>Relieve Total (HT)</w:t>
            </w:r>
          </w:p>
        </w:tc>
        <w:tc>
          <w:tcPr>
            <w:tcW w:type="dxa" w:w="3456"/>
            <w:vAlign w:val="center"/>
            <w:tcMar>
              <w:top w:w="110" w:type="dxa"/>
              <w:bottom w:w="110" w:type="dxa"/>
              <w:left w:w="160" w:type="dxa"/>
              <w:right w:w="160" w:type="dxa"/>
            </w:tcMar>
            <w:shd w:fill="F8FAFC"/>
          </w:tcPr>
          <w:p>
            <w:r>
              <w:rPr>
                <w:color w:val="0F172A"/>
                <w:sz w:val="18"/>
              </w:rPr>
              <w:t>872.85 m</w:t>
            </w:r>
          </w:p>
        </w:tc>
      </w:tr>
    </w:tbl>
    <w:p>
      <w:pPr>
        <w:pStyle w:val="Heading1"/>
      </w:pPr>
      <w:r>
        <w:rPr>
          <w:b/>
          <w:color w:val="176B73"/>
        </w:rPr>
        <w:t>6. Estimación del Tiempo de Concentración (Tc)</w:t>
      </w:r>
    </w:p>
    <w:tbl>
      <w:tblPr>
        <w:tblW w:type="auto" w:w="0"/>
        <w:jc w:val="center"/>
        <w:tblLook w:firstColumn="1" w:firstRow="1" w:lastColumn="0" w:lastRow="0" w:noHBand="0" w:noVBand="1" w:val="04A0"/>
      </w:tblPr>
      <w:tblGrid>
        <w:gridCol w:w="3255"/>
        <w:gridCol w:w="3255"/>
        <w:gridCol w:w="3255"/>
      </w:tblGrid>
      <w:tr>
        <w:tc>
          <w:tcPr>
            <w:tcW w:type="dxa" w:w="4032"/>
            <w:vAlign w:val="center"/>
            <w:tcMar>
              <w:top w:w="110" w:type="dxa"/>
              <w:bottom w:w="110" w:type="dxa"/>
              <w:left w:w="160" w:type="dxa"/>
              <w:right w:w="160" w:type="dxa"/>
            </w:tcMar>
            <w:shd w:fill="1F9D8F"/>
          </w:tcPr>
          <w:p>
            <w:pPr>
              <w:jc w:val="left"/>
            </w:pPr>
            <w:r>
              <w:rPr>
                <w:b/>
                <w:color w:val="FFFFFF"/>
                <w:sz w:val="19"/>
              </w:rPr>
              <w:t>Método</w:t>
            </w:r>
          </w:p>
        </w:tc>
        <w:tc>
          <w:tcPr>
            <w:tcW w:type="dxa" w:w="2736"/>
            <w:vAlign w:val="center"/>
            <w:tcMar>
              <w:top w:w="110" w:type="dxa"/>
              <w:bottom w:w="110" w:type="dxa"/>
              <w:left w:w="160" w:type="dxa"/>
              <w:right w:w="160" w:type="dxa"/>
            </w:tcMar>
            <w:shd w:fill="1F9D8F"/>
          </w:tcPr>
          <w:p>
            <w:pPr>
              <w:jc w:val="left"/>
            </w:pPr>
            <w:r>
              <w:rPr>
                <w:b/>
                <w:color w:val="FFFFFF"/>
                <w:sz w:val="19"/>
              </w:rPr>
              <w:t>Tc (Horas)</w:t>
            </w:r>
          </w:p>
        </w:tc>
        <w:tc>
          <w:tcPr>
            <w:tcW w:type="dxa" w:w="2736"/>
            <w:vAlign w:val="center"/>
            <w:tcMar>
              <w:top w:w="110" w:type="dxa"/>
              <w:bottom w:w="110" w:type="dxa"/>
              <w:left w:w="160" w:type="dxa"/>
              <w:right w:w="160" w:type="dxa"/>
            </w:tcMar>
            <w:shd w:fill="1F9D8F"/>
          </w:tcPr>
          <w:p>
            <w:pPr>
              <w:jc w:val="left"/>
            </w:pPr>
            <w:r>
              <w:rPr>
                <w:b/>
                <w:color w:val="FFFFFF"/>
                <w:sz w:val="19"/>
              </w:rPr>
              <w:t>Tc (Minutos)</w:t>
            </w:r>
          </w:p>
        </w:tc>
      </w:tr>
      <w:tr>
        <w:tc>
          <w:tcPr>
            <w:tcW w:type="dxa" w:w="4032"/>
            <w:vAlign w:val="center"/>
            <w:tcMar>
              <w:top w:w="110" w:type="dxa"/>
              <w:bottom w:w="110" w:type="dxa"/>
              <w:left w:w="160" w:type="dxa"/>
              <w:right w:w="160" w:type="dxa"/>
            </w:tcMar>
            <w:shd w:fill="F8FAFC"/>
          </w:tcPr>
          <w:p>
            <w:r>
              <w:rPr>
                <w:color w:val="0F172A"/>
                <w:sz w:val="18"/>
              </w:rPr>
              <w:t>Kirpich</w:t>
            </w:r>
          </w:p>
        </w:tc>
        <w:tc>
          <w:tcPr>
            <w:tcW w:type="dxa" w:w="2736"/>
            <w:vAlign w:val="center"/>
            <w:tcMar>
              <w:top w:w="110" w:type="dxa"/>
              <w:bottom w:w="110" w:type="dxa"/>
              <w:left w:w="160" w:type="dxa"/>
              <w:right w:w="160" w:type="dxa"/>
            </w:tcMar>
            <w:shd w:fill="F8FAFC"/>
          </w:tcPr>
          <w:p>
            <w:r>
              <w:rPr>
                <w:color w:val="0F172A"/>
                <w:sz w:val="18"/>
              </w:rPr>
              <w:t>6.40 h</w:t>
            </w:r>
          </w:p>
        </w:tc>
        <w:tc>
          <w:tcPr>
            <w:tcW w:type="dxa" w:w="2736"/>
            <w:vAlign w:val="center"/>
            <w:tcMar>
              <w:top w:w="110" w:type="dxa"/>
              <w:bottom w:w="110" w:type="dxa"/>
              <w:left w:w="160" w:type="dxa"/>
              <w:right w:w="160" w:type="dxa"/>
            </w:tcMar>
            <w:shd w:fill="F8FAFC"/>
          </w:tcPr>
          <w:p>
            <w:r>
              <w:rPr>
                <w:color w:val="0F172A"/>
                <w:sz w:val="18"/>
              </w:rPr>
              <w:t>384.0 min</w:t>
            </w:r>
          </w:p>
        </w:tc>
      </w:tr>
      <w:tr>
        <w:tc>
          <w:tcPr>
            <w:tcW w:type="dxa" w:w="4032"/>
            <w:vAlign w:val="center"/>
            <w:tcMar>
              <w:top w:w="110" w:type="dxa"/>
              <w:bottom w:w="110" w:type="dxa"/>
              <w:left w:w="160" w:type="dxa"/>
              <w:right w:w="160" w:type="dxa"/>
            </w:tcMar>
            <w:shd w:fill="FFFFFF"/>
          </w:tcPr>
          <w:p>
            <w:r>
              <w:rPr>
                <w:color w:val="0F172A"/>
                <w:sz w:val="18"/>
              </w:rPr>
              <w:t>Témez</w:t>
            </w:r>
          </w:p>
        </w:tc>
        <w:tc>
          <w:tcPr>
            <w:tcW w:type="dxa" w:w="2736"/>
            <w:vAlign w:val="center"/>
            <w:tcMar>
              <w:top w:w="110" w:type="dxa"/>
              <w:bottom w:w="110" w:type="dxa"/>
              <w:left w:w="160" w:type="dxa"/>
              <w:right w:w="160" w:type="dxa"/>
            </w:tcMar>
            <w:shd w:fill="FFFFFF"/>
          </w:tcPr>
          <w:p>
            <w:r>
              <w:rPr>
                <w:color w:val="0F172A"/>
                <w:sz w:val="18"/>
              </w:rPr>
              <w:t>12.30 h</w:t>
            </w:r>
          </w:p>
        </w:tc>
        <w:tc>
          <w:tcPr>
            <w:tcW w:type="dxa" w:w="2736"/>
            <w:vAlign w:val="center"/>
            <w:tcMar>
              <w:top w:w="110" w:type="dxa"/>
              <w:bottom w:w="110" w:type="dxa"/>
              <w:left w:w="160" w:type="dxa"/>
              <w:right w:w="160" w:type="dxa"/>
            </w:tcMar>
            <w:shd w:fill="FFFFFF"/>
          </w:tcPr>
          <w:p>
            <w:r>
              <w:rPr>
                <w:color w:val="0F172A"/>
                <w:sz w:val="18"/>
              </w:rPr>
              <w:t>738.0 min</w:t>
            </w:r>
          </w:p>
        </w:tc>
      </w:tr>
      <w:tr>
        <w:tc>
          <w:tcPr>
            <w:tcW w:type="dxa" w:w="4032"/>
            <w:vAlign w:val="center"/>
            <w:tcMar>
              <w:top w:w="110" w:type="dxa"/>
              <w:bottom w:w="110" w:type="dxa"/>
              <w:left w:w="160" w:type="dxa"/>
              <w:right w:w="160" w:type="dxa"/>
            </w:tcMar>
            <w:shd w:fill="F8FAFC"/>
          </w:tcPr>
          <w:p>
            <w:r>
              <w:rPr>
                <w:color w:val="0F172A"/>
                <w:sz w:val="18"/>
              </w:rPr>
              <w:t>Promedio Adoptado</w:t>
            </w:r>
          </w:p>
        </w:tc>
        <w:tc>
          <w:tcPr>
            <w:tcW w:type="dxa" w:w="2736"/>
            <w:vAlign w:val="center"/>
            <w:tcMar>
              <w:top w:w="110" w:type="dxa"/>
              <w:bottom w:w="110" w:type="dxa"/>
              <w:left w:w="160" w:type="dxa"/>
              <w:right w:w="160" w:type="dxa"/>
            </w:tcMar>
            <w:shd w:fill="F8FAFC"/>
          </w:tcPr>
          <w:p>
            <w:r>
              <w:rPr>
                <w:color w:val="0F172A"/>
                <w:sz w:val="18"/>
              </w:rPr>
              <w:t>9.57 h</w:t>
            </w:r>
          </w:p>
        </w:tc>
        <w:tc>
          <w:tcPr>
            <w:tcW w:type="dxa" w:w="2736"/>
            <w:vAlign w:val="center"/>
            <w:tcMar>
              <w:top w:w="110" w:type="dxa"/>
              <w:bottom w:w="110" w:type="dxa"/>
              <w:left w:w="160" w:type="dxa"/>
              <w:right w:w="160" w:type="dxa"/>
            </w:tcMar>
            <w:shd w:fill="F8FAFC"/>
          </w:tcPr>
          <w:p>
            <w:r>
              <w:rPr>
                <w:color w:val="0F172A"/>
                <w:sz w:val="18"/>
              </w:rPr>
              <w:t>574.2 min</w:t>
            </w:r>
          </w:p>
        </w:tc>
      </w:tr>
    </w:tbl>
    <w:p>
      <w:pPr>
        <w:pStyle w:val="Heading1"/>
      </w:pPr>
      <w:r>
        <w:rPr>
          <w:b/>
          <w:color w:val="176B73"/>
        </w:rPr>
        <w:t>7. Información Meteorológica y Estaciones IDEAM</w:t>
      </w:r>
    </w:p>
    <w:tbl>
      <w:tblPr>
        <w:tblW w:type="auto" w:w="0"/>
        <w:jc w:val="center"/>
        <w:tblLook w:firstColumn="1" w:firstRow="1" w:lastColumn="0" w:lastRow="0" w:noHBand="0" w:noVBand="1" w:val="04A0"/>
      </w:tblPr>
      <w:tblGrid>
        <w:gridCol w:w="1627"/>
        <w:gridCol w:w="1627"/>
        <w:gridCol w:w="1627"/>
        <w:gridCol w:w="1627"/>
        <w:gridCol w:w="1627"/>
        <w:gridCol w:w="1627"/>
      </w:tblGrid>
      <w:tr>
        <w:tc>
          <w:tcPr>
            <w:tcW w:type="dxa" w:w="1584"/>
            <w:vAlign w:val="center"/>
            <w:tcMar>
              <w:top w:w="110" w:type="dxa"/>
              <w:bottom w:w="110" w:type="dxa"/>
              <w:left w:w="160" w:type="dxa"/>
              <w:right w:w="160" w:type="dxa"/>
            </w:tcMar>
            <w:shd w:fill="1F9D8F"/>
          </w:tcPr>
          <w:p>
            <w:pPr>
              <w:jc w:val="left"/>
            </w:pPr>
            <w:r>
              <w:rPr>
                <w:b/>
                <w:color w:val="FFFFFF"/>
                <w:sz w:val="19"/>
              </w:rPr>
              <w:t>Código</w:t>
            </w:r>
          </w:p>
        </w:tc>
        <w:tc>
          <w:tcPr>
            <w:tcW w:type="dxa" w:w="2592"/>
            <w:vAlign w:val="center"/>
            <w:tcMar>
              <w:top w:w="110" w:type="dxa"/>
              <w:bottom w:w="110" w:type="dxa"/>
              <w:left w:w="160" w:type="dxa"/>
              <w:right w:w="160" w:type="dxa"/>
            </w:tcMar>
            <w:shd w:fill="1F9D8F"/>
          </w:tcPr>
          <w:p>
            <w:pPr>
              <w:jc w:val="left"/>
            </w:pPr>
            <w:r>
              <w:rPr>
                <w:b/>
                <w:color w:val="FFFFFF"/>
                <w:sz w:val="19"/>
              </w:rPr>
              <w:t>Nombre</w:t>
            </w:r>
          </w:p>
        </w:tc>
        <w:tc>
          <w:tcPr>
            <w:tcW w:type="dxa" w:w="1872"/>
            <w:vAlign w:val="center"/>
            <w:tcMar>
              <w:top w:w="110" w:type="dxa"/>
              <w:bottom w:w="110" w:type="dxa"/>
              <w:left w:w="160" w:type="dxa"/>
              <w:right w:w="160" w:type="dxa"/>
            </w:tcMar>
            <w:shd w:fill="1F9D8F"/>
          </w:tcPr>
          <w:p>
            <w:pPr>
              <w:jc w:val="left"/>
            </w:pPr>
            <w:r>
              <w:rPr>
                <w:b/>
                <w:color w:val="FFFFFF"/>
                <w:sz w:val="19"/>
              </w:rPr>
              <w:t>Categoría</w:t>
            </w:r>
          </w:p>
        </w:tc>
        <w:tc>
          <w:tcPr>
            <w:tcW w:type="dxa" w:w="1152"/>
            <w:vAlign w:val="center"/>
            <w:tcMar>
              <w:top w:w="110" w:type="dxa"/>
              <w:bottom w:w="110" w:type="dxa"/>
              <w:left w:w="160" w:type="dxa"/>
              <w:right w:w="160" w:type="dxa"/>
            </w:tcMar>
            <w:shd w:fill="1F9D8F"/>
          </w:tcPr>
          <w:p>
            <w:pPr>
              <w:jc w:val="left"/>
            </w:pPr>
            <w:r>
              <w:rPr>
                <w:b/>
                <w:color w:val="FFFFFF"/>
                <w:sz w:val="19"/>
              </w:rPr>
              <w:t>Altitud</w:t>
            </w:r>
          </w:p>
        </w:tc>
        <w:tc>
          <w:tcPr>
            <w:tcW w:type="dxa" w:w="1584"/>
            <w:vAlign w:val="center"/>
            <w:tcMar>
              <w:top w:w="110" w:type="dxa"/>
              <w:bottom w:w="110" w:type="dxa"/>
              <w:left w:w="160" w:type="dxa"/>
              <w:right w:w="160" w:type="dxa"/>
            </w:tcMar>
            <w:shd w:fill="1F9D8F"/>
          </w:tcPr>
          <w:p>
            <w:pPr>
              <w:jc w:val="left"/>
            </w:pPr>
            <w:r>
              <w:rPr>
                <w:b/>
                <w:color w:val="FFFFFF"/>
                <w:sz w:val="19"/>
              </w:rPr>
              <w:t>Municipio</w:t>
            </w:r>
          </w:p>
        </w:tc>
        <w:tc>
          <w:tcPr>
            <w:tcW w:type="dxa" w:w="1152"/>
            <w:vAlign w:val="center"/>
            <w:tcMar>
              <w:top w:w="110" w:type="dxa"/>
              <w:bottom w:w="110" w:type="dxa"/>
              <w:left w:w="160" w:type="dxa"/>
              <w:right w:w="160" w:type="dxa"/>
            </w:tcMar>
            <w:shd w:fill="1F9D8F"/>
          </w:tcPr>
          <w:p>
            <w:pPr>
              <w:jc w:val="left"/>
            </w:pPr>
            <w:r>
              <w:rPr>
                <w:b/>
                <w:color w:val="FFFFFF"/>
                <w:sz w:val="19"/>
              </w:rPr>
              <w:t>Distancia</w:t>
            </w:r>
          </w:p>
        </w:tc>
      </w:tr>
      <w:tr>
        <w:tc>
          <w:tcPr>
            <w:tcW w:type="dxa" w:w="1584"/>
            <w:vAlign w:val="center"/>
            <w:tcMar>
              <w:top w:w="110" w:type="dxa"/>
              <w:bottom w:w="110" w:type="dxa"/>
              <w:left w:w="160" w:type="dxa"/>
              <w:right w:w="160" w:type="dxa"/>
            </w:tcMar>
            <w:shd w:fill="F8FAFC"/>
          </w:tcPr>
          <w:p>
            <w:r>
              <w:rPr>
                <w:color w:val="0F172A"/>
                <w:sz w:val="18"/>
              </w:rPr>
              <w:t>24050220</w:t>
            </w:r>
          </w:p>
        </w:tc>
        <w:tc>
          <w:tcPr>
            <w:tcW w:type="dxa" w:w="2592"/>
            <w:vAlign w:val="center"/>
            <w:tcMar>
              <w:top w:w="110" w:type="dxa"/>
              <w:bottom w:w="110" w:type="dxa"/>
              <w:left w:w="160" w:type="dxa"/>
              <w:right w:w="160" w:type="dxa"/>
            </w:tcMar>
            <w:shd w:fill="F8FAFC"/>
          </w:tcPr>
          <w:p>
            <w:r>
              <w:rPr>
                <w:color w:val="0F172A"/>
                <w:sz w:val="18"/>
              </w:rPr>
              <w:t>Estación Albania</w:t>
            </w:r>
          </w:p>
        </w:tc>
        <w:tc>
          <w:tcPr>
            <w:tcW w:type="dxa" w:w="1872"/>
            <w:vAlign w:val="center"/>
            <w:tcMar>
              <w:top w:w="110" w:type="dxa"/>
              <w:bottom w:w="110" w:type="dxa"/>
              <w:left w:w="160" w:type="dxa"/>
              <w:right w:w="160" w:type="dxa"/>
            </w:tcMar>
            <w:shd w:fill="F8FAFC"/>
          </w:tcPr>
          <w:p>
            <w:r>
              <w:rPr>
                <w:color w:val="0F172A"/>
                <w:sz w:val="18"/>
              </w:rPr>
              <w:t>Pluviométrica</w:t>
            </w:r>
          </w:p>
        </w:tc>
        <w:tc>
          <w:tcPr>
            <w:tcW w:type="dxa" w:w="1152"/>
            <w:vAlign w:val="center"/>
            <w:tcMar>
              <w:top w:w="110" w:type="dxa"/>
              <w:bottom w:w="110" w:type="dxa"/>
              <w:left w:w="160" w:type="dxa"/>
              <w:right w:w="160" w:type="dxa"/>
            </w:tcMar>
            <w:shd w:fill="F8FAFC"/>
          </w:tcPr>
          <w:p>
            <w:r>
              <w:rPr>
                <w:color w:val="0F172A"/>
                <w:sz w:val="18"/>
              </w:rPr>
              <w:t>216 m</w:t>
            </w:r>
          </w:p>
        </w:tc>
        <w:tc>
          <w:tcPr>
            <w:tcW w:type="dxa" w:w="1584"/>
            <w:vAlign w:val="center"/>
            <w:tcMar>
              <w:top w:w="110" w:type="dxa"/>
              <w:bottom w:w="110" w:type="dxa"/>
              <w:left w:w="160" w:type="dxa"/>
              <w:right w:w="160" w:type="dxa"/>
            </w:tcMar>
            <w:shd w:fill="F8FAFC"/>
          </w:tcPr>
          <w:p>
            <w:r>
              <w:rPr>
                <w:color w:val="0F172A"/>
                <w:sz w:val="18"/>
              </w:rPr>
              <w:t>Barrancabermeja</w:t>
            </w:r>
          </w:p>
        </w:tc>
        <w:tc>
          <w:tcPr>
            <w:tcW w:type="dxa" w:w="1152"/>
            <w:vAlign w:val="center"/>
            <w:tcMar>
              <w:top w:w="110" w:type="dxa"/>
              <w:bottom w:w="110" w:type="dxa"/>
              <w:left w:w="160" w:type="dxa"/>
              <w:right w:w="160" w:type="dxa"/>
            </w:tcMar>
            <w:shd w:fill="F8FAFC"/>
          </w:tcPr>
          <w:p>
            <w:r>
              <w:rPr>
                <w:color w:val="0F172A"/>
                <w:sz w:val="18"/>
              </w:rPr>
              <w:t>7.1 km</w:t>
            </w:r>
          </w:p>
        </w:tc>
      </w:tr>
      <w:tr>
        <w:tc>
          <w:tcPr>
            <w:tcW w:type="dxa" w:w="1584"/>
            <w:vAlign w:val="center"/>
            <w:tcMar>
              <w:top w:w="110" w:type="dxa"/>
              <w:bottom w:w="110" w:type="dxa"/>
              <w:left w:w="160" w:type="dxa"/>
              <w:right w:w="160" w:type="dxa"/>
            </w:tcMar>
            <w:shd w:fill="FFFFFF"/>
          </w:tcPr>
          <w:p>
            <w:r>
              <w:rPr>
                <w:color w:val="0F172A"/>
                <w:sz w:val="18"/>
              </w:rPr>
              <w:t>24050110</w:t>
            </w:r>
          </w:p>
        </w:tc>
        <w:tc>
          <w:tcPr>
            <w:tcW w:type="dxa" w:w="2592"/>
            <w:vAlign w:val="center"/>
            <w:tcMar>
              <w:top w:w="110" w:type="dxa"/>
              <w:bottom w:w="110" w:type="dxa"/>
              <w:left w:w="160" w:type="dxa"/>
              <w:right w:w="160" w:type="dxa"/>
            </w:tcMar>
            <w:shd w:fill="FFFFFF"/>
          </w:tcPr>
          <w:p>
            <w:r>
              <w:rPr>
                <w:color w:val="0F172A"/>
                <w:sz w:val="18"/>
              </w:rPr>
              <w:t>Estación Putana La</w:t>
            </w:r>
          </w:p>
        </w:tc>
        <w:tc>
          <w:tcPr>
            <w:tcW w:type="dxa" w:w="1872"/>
            <w:vAlign w:val="center"/>
            <w:tcMar>
              <w:top w:w="110" w:type="dxa"/>
              <w:bottom w:w="110" w:type="dxa"/>
              <w:left w:w="160" w:type="dxa"/>
              <w:right w:w="160" w:type="dxa"/>
            </w:tcMar>
            <w:shd w:fill="FFFFFF"/>
          </w:tcPr>
          <w:p>
            <w:r>
              <w:rPr>
                <w:color w:val="0F172A"/>
                <w:sz w:val="18"/>
              </w:rPr>
              <w:t>Pluviométrica</w:t>
            </w:r>
          </w:p>
        </w:tc>
        <w:tc>
          <w:tcPr>
            <w:tcW w:type="dxa" w:w="1152"/>
            <w:vAlign w:val="center"/>
            <w:tcMar>
              <w:top w:w="110" w:type="dxa"/>
              <w:bottom w:w="110" w:type="dxa"/>
              <w:left w:w="160" w:type="dxa"/>
              <w:right w:w="160" w:type="dxa"/>
            </w:tcMar>
            <w:shd w:fill="FFFFFF"/>
          </w:tcPr>
          <w:p>
            <w:r>
              <w:rPr>
                <w:color w:val="0F172A"/>
                <w:sz w:val="18"/>
              </w:rPr>
              <w:t>150 m</w:t>
            </w:r>
          </w:p>
        </w:tc>
        <w:tc>
          <w:tcPr>
            <w:tcW w:type="dxa" w:w="1584"/>
            <w:vAlign w:val="center"/>
            <w:tcMar>
              <w:top w:w="110" w:type="dxa"/>
              <w:bottom w:w="110" w:type="dxa"/>
              <w:left w:w="160" w:type="dxa"/>
              <w:right w:w="160" w:type="dxa"/>
            </w:tcMar>
            <w:shd w:fill="FFFFFF"/>
          </w:tcPr>
          <w:p>
            <w:r>
              <w:rPr>
                <w:color w:val="0F172A"/>
                <w:sz w:val="18"/>
              </w:rPr>
              <w:t>Betulia</w:t>
            </w:r>
          </w:p>
        </w:tc>
        <w:tc>
          <w:tcPr>
            <w:tcW w:type="dxa" w:w="1152"/>
            <w:vAlign w:val="center"/>
            <w:tcMar>
              <w:top w:w="110" w:type="dxa"/>
              <w:bottom w:w="110" w:type="dxa"/>
              <w:left w:w="160" w:type="dxa"/>
              <w:right w:w="160" w:type="dxa"/>
            </w:tcMar>
            <w:shd w:fill="FFFFFF"/>
          </w:tcPr>
          <w:p>
            <w:r>
              <w:rPr>
                <w:color w:val="0F172A"/>
                <w:sz w:val="18"/>
              </w:rPr>
              <w:t>7.1 km</w:t>
            </w:r>
          </w:p>
        </w:tc>
      </w:tr>
      <w:tr>
        <w:tc>
          <w:tcPr>
            <w:tcW w:type="dxa" w:w="1584"/>
            <w:vAlign w:val="center"/>
            <w:tcMar>
              <w:top w:w="110" w:type="dxa"/>
              <w:bottom w:w="110" w:type="dxa"/>
              <w:left w:w="160" w:type="dxa"/>
              <w:right w:w="160" w:type="dxa"/>
            </w:tcMar>
            <w:shd w:fill="F8FAFC"/>
          </w:tcPr>
          <w:p>
            <w:r>
              <w:rPr>
                <w:color w:val="0F172A"/>
                <w:sz w:val="18"/>
              </w:rPr>
              <w:t>24050330</w:t>
            </w:r>
          </w:p>
        </w:tc>
        <w:tc>
          <w:tcPr>
            <w:tcW w:type="dxa" w:w="2592"/>
            <w:vAlign w:val="center"/>
            <w:tcMar>
              <w:top w:w="110" w:type="dxa"/>
              <w:bottom w:w="110" w:type="dxa"/>
              <w:left w:w="160" w:type="dxa"/>
              <w:right w:w="160" w:type="dxa"/>
            </w:tcMar>
            <w:shd w:fill="F8FAFC"/>
          </w:tcPr>
          <w:p>
            <w:r>
              <w:rPr>
                <w:color w:val="0F172A"/>
                <w:sz w:val="18"/>
              </w:rPr>
              <w:t>Hacienda Las Brisas</w:t>
            </w:r>
          </w:p>
        </w:tc>
        <w:tc>
          <w:tcPr>
            <w:tcW w:type="dxa" w:w="1872"/>
            <w:vAlign w:val="center"/>
            <w:tcMar>
              <w:top w:w="110" w:type="dxa"/>
              <w:bottom w:w="110" w:type="dxa"/>
              <w:left w:w="160" w:type="dxa"/>
              <w:right w:w="160" w:type="dxa"/>
            </w:tcMar>
            <w:shd w:fill="F8FAFC"/>
          </w:tcPr>
          <w:p>
            <w:r>
              <w:rPr>
                <w:color w:val="0F172A"/>
                <w:sz w:val="18"/>
              </w:rPr>
              <w:t>Climatológica Ordinaria</w:t>
            </w:r>
          </w:p>
        </w:tc>
        <w:tc>
          <w:tcPr>
            <w:tcW w:type="dxa" w:w="1152"/>
            <w:vAlign w:val="center"/>
            <w:tcMar>
              <w:top w:w="110" w:type="dxa"/>
              <w:bottom w:w="110" w:type="dxa"/>
              <w:left w:w="160" w:type="dxa"/>
              <w:right w:w="160" w:type="dxa"/>
            </w:tcMar>
            <w:shd w:fill="F8FAFC"/>
          </w:tcPr>
          <w:p>
            <w:r>
              <w:rPr>
                <w:color w:val="0F172A"/>
                <w:sz w:val="18"/>
              </w:rPr>
              <w:t>185 m</w:t>
            </w:r>
          </w:p>
        </w:tc>
        <w:tc>
          <w:tcPr>
            <w:tcW w:type="dxa" w:w="1584"/>
            <w:vAlign w:val="center"/>
            <w:tcMar>
              <w:top w:w="110" w:type="dxa"/>
              <w:bottom w:w="110" w:type="dxa"/>
              <w:left w:w="160" w:type="dxa"/>
              <w:right w:w="160" w:type="dxa"/>
            </w:tcMar>
            <w:shd w:fill="F8FAFC"/>
          </w:tcPr>
          <w:p>
            <w:r>
              <w:rPr>
                <w:color w:val="0F172A"/>
                <w:sz w:val="18"/>
              </w:rPr>
              <w:t>San Vicente</w:t>
            </w:r>
          </w:p>
        </w:tc>
        <w:tc>
          <w:tcPr>
            <w:tcW w:type="dxa" w:w="1152"/>
            <w:vAlign w:val="center"/>
            <w:tcMar>
              <w:top w:w="110" w:type="dxa"/>
              <w:bottom w:w="110" w:type="dxa"/>
              <w:left w:w="160" w:type="dxa"/>
              <w:right w:w="160" w:type="dxa"/>
            </w:tcMar>
            <w:shd w:fill="F8FAFC"/>
          </w:tcPr>
          <w:p>
            <w:r>
              <w:rPr>
                <w:color w:val="0F172A"/>
                <w:sz w:val="18"/>
              </w:rPr>
              <w:t>10.2 km</w:t>
            </w:r>
          </w:p>
        </w:tc>
      </w:tr>
    </w:tbl>
    <w:p>
      <w:pPr>
        <w:pStyle w:val="Heading1"/>
      </w:pPr>
      <w:r>
        <w:rPr>
          <w:b/>
          <w:color w:val="176B73"/>
        </w:rPr>
        <w:t>8. Análisis Pluviométrico y Polígonos de Thiessen</w:t>
      </w:r>
    </w:p>
    <w:tbl>
      <w:tblPr>
        <w:tblW w:type="auto" w:w="0"/>
        <w:jc w:val="center"/>
        <w:tblLook w:firstColumn="1" w:firstRow="1" w:lastColumn="0" w:lastRow="0" w:noHBand="0" w:noVBand="1" w:val="04A0"/>
      </w:tblPr>
      <w:tblGrid>
        <w:gridCol w:w="2441"/>
        <w:gridCol w:w="2441"/>
        <w:gridCol w:w="2441"/>
        <w:gridCol w:w="2441"/>
      </w:tblGrid>
      <w:tr>
        <w:tc>
          <w:tcPr>
            <w:tcW w:type="dxa" w:w="1872"/>
            <w:vAlign w:val="center"/>
            <w:tcMar>
              <w:top w:w="110" w:type="dxa"/>
              <w:bottom w:w="110" w:type="dxa"/>
              <w:left w:w="160" w:type="dxa"/>
              <w:right w:w="160" w:type="dxa"/>
            </w:tcMar>
            <w:shd w:fill="1F9D8F"/>
          </w:tcPr>
          <w:p>
            <w:pPr>
              <w:jc w:val="left"/>
            </w:pPr>
            <w:r>
              <w:rPr>
                <w:b/>
                <w:color w:val="FFFFFF"/>
                <w:sz w:val="19"/>
              </w:rPr>
              <w:t>Código</w:t>
            </w:r>
          </w:p>
        </w:tc>
        <w:tc>
          <w:tcPr>
            <w:tcW w:type="dxa" w:w="3600"/>
            <w:vAlign w:val="center"/>
            <w:tcMar>
              <w:top w:w="110" w:type="dxa"/>
              <w:bottom w:w="110" w:type="dxa"/>
              <w:left w:w="160" w:type="dxa"/>
              <w:right w:w="160" w:type="dxa"/>
            </w:tcMar>
            <w:shd w:fill="1F9D8F"/>
          </w:tcPr>
          <w:p>
            <w:pPr>
              <w:jc w:val="left"/>
            </w:pPr>
            <w:r>
              <w:rPr>
                <w:b/>
                <w:color w:val="FFFFFF"/>
                <w:sz w:val="19"/>
              </w:rPr>
              <w:t>Estación Meteorológica</w:t>
            </w:r>
          </w:p>
        </w:tc>
        <w:tc>
          <w:tcPr>
            <w:tcW w:type="dxa" w:w="2160"/>
            <w:vAlign w:val="center"/>
            <w:tcMar>
              <w:top w:w="110" w:type="dxa"/>
              <w:bottom w:w="110" w:type="dxa"/>
              <w:left w:w="160" w:type="dxa"/>
              <w:right w:w="160" w:type="dxa"/>
            </w:tcMar>
            <w:shd w:fill="1F9D8F"/>
          </w:tcPr>
          <w:p>
            <w:pPr>
              <w:jc w:val="left"/>
            </w:pPr>
            <w:r>
              <w:rPr>
                <w:b/>
                <w:color w:val="FFFFFF"/>
                <w:sz w:val="19"/>
              </w:rPr>
              <w:t>Área de Influencia (km²)</w:t>
            </w:r>
          </w:p>
        </w:tc>
        <w:tc>
          <w:tcPr>
            <w:tcW w:type="dxa" w:w="1872"/>
            <w:vAlign w:val="center"/>
            <w:tcMar>
              <w:top w:w="110" w:type="dxa"/>
              <w:bottom w:w="110" w:type="dxa"/>
              <w:left w:w="160" w:type="dxa"/>
              <w:right w:w="160" w:type="dxa"/>
            </w:tcMar>
            <w:shd w:fill="1F9D8F"/>
          </w:tcPr>
          <w:p>
            <w:pPr>
              <w:jc w:val="left"/>
            </w:pPr>
            <w:r>
              <w:rPr>
                <w:b/>
                <w:color w:val="FFFFFF"/>
                <w:sz w:val="19"/>
              </w:rPr>
              <w:t>% Área Cuenca</w:t>
            </w:r>
          </w:p>
        </w:tc>
      </w:tr>
      <w:tr>
        <w:tc>
          <w:tcPr>
            <w:tcW w:type="dxa" w:w="1872"/>
            <w:vAlign w:val="center"/>
            <w:tcMar>
              <w:top w:w="110" w:type="dxa"/>
              <w:bottom w:w="110" w:type="dxa"/>
              <w:left w:w="160" w:type="dxa"/>
              <w:right w:w="160" w:type="dxa"/>
            </w:tcMar>
            <w:shd w:fill="F8FAFC"/>
          </w:tcPr>
          <w:p>
            <w:r>
              <w:rPr>
                <w:color w:val="0F172A"/>
                <w:sz w:val="18"/>
              </w:rPr>
              <w:t>24050220</w:t>
            </w:r>
          </w:p>
        </w:tc>
        <w:tc>
          <w:tcPr>
            <w:tcW w:type="dxa" w:w="3600"/>
            <w:vAlign w:val="center"/>
            <w:tcMar>
              <w:top w:w="110" w:type="dxa"/>
              <w:bottom w:w="110" w:type="dxa"/>
              <w:left w:w="160" w:type="dxa"/>
              <w:right w:w="160" w:type="dxa"/>
            </w:tcMar>
            <w:shd w:fill="F8FAFC"/>
          </w:tcPr>
          <w:p>
            <w:r>
              <w:rPr>
                <w:color w:val="0F172A"/>
                <w:sz w:val="18"/>
              </w:rPr>
              <w:t>Estación Albania</w:t>
            </w:r>
          </w:p>
        </w:tc>
        <w:tc>
          <w:tcPr>
            <w:tcW w:type="dxa" w:w="2160"/>
            <w:vAlign w:val="center"/>
            <w:tcMar>
              <w:top w:w="110" w:type="dxa"/>
              <w:bottom w:w="110" w:type="dxa"/>
              <w:left w:w="160" w:type="dxa"/>
              <w:right w:w="160" w:type="dxa"/>
            </w:tcMar>
            <w:shd w:fill="F8FAFC"/>
          </w:tcPr>
          <w:p>
            <w:r>
              <w:rPr>
                <w:color w:val="0F172A"/>
                <w:sz w:val="18"/>
              </w:rPr>
              <w:t>46.38</w:t>
            </w:r>
          </w:p>
        </w:tc>
        <w:tc>
          <w:tcPr>
            <w:tcW w:type="dxa" w:w="1872"/>
            <w:vAlign w:val="center"/>
            <w:tcMar>
              <w:top w:w="110" w:type="dxa"/>
              <w:bottom w:w="110" w:type="dxa"/>
              <w:left w:w="160" w:type="dxa"/>
              <w:right w:w="160" w:type="dxa"/>
            </w:tcMar>
            <w:shd w:fill="F8FAFC"/>
          </w:tcPr>
          <w:p>
            <w:r>
              <w:rPr>
                <w:color w:val="0F172A"/>
                <w:sz w:val="18"/>
              </w:rPr>
              <w:t>7.6%</w:t>
            </w:r>
          </w:p>
        </w:tc>
      </w:tr>
      <w:tr>
        <w:tc>
          <w:tcPr>
            <w:tcW w:type="dxa" w:w="1872"/>
            <w:vAlign w:val="center"/>
            <w:tcMar>
              <w:top w:w="110" w:type="dxa"/>
              <w:bottom w:w="110" w:type="dxa"/>
              <w:left w:w="160" w:type="dxa"/>
              <w:right w:w="160" w:type="dxa"/>
            </w:tcMar>
            <w:shd w:fill="FFFFFF"/>
          </w:tcPr>
          <w:p>
            <w:r>
              <w:rPr>
                <w:color w:val="0F172A"/>
                <w:sz w:val="18"/>
              </w:rPr>
              <w:t>24050110</w:t>
            </w:r>
          </w:p>
        </w:tc>
        <w:tc>
          <w:tcPr>
            <w:tcW w:type="dxa" w:w="3600"/>
            <w:vAlign w:val="center"/>
            <w:tcMar>
              <w:top w:w="110" w:type="dxa"/>
              <w:bottom w:w="110" w:type="dxa"/>
              <w:left w:w="160" w:type="dxa"/>
              <w:right w:w="160" w:type="dxa"/>
            </w:tcMar>
            <w:shd w:fill="FFFFFF"/>
          </w:tcPr>
          <w:p>
            <w:r>
              <w:rPr>
                <w:color w:val="0F172A"/>
                <w:sz w:val="18"/>
              </w:rPr>
              <w:t>Estación Putana La</w:t>
            </w:r>
          </w:p>
        </w:tc>
        <w:tc>
          <w:tcPr>
            <w:tcW w:type="dxa" w:w="2160"/>
            <w:vAlign w:val="center"/>
            <w:tcMar>
              <w:top w:w="110" w:type="dxa"/>
              <w:bottom w:w="110" w:type="dxa"/>
              <w:left w:w="160" w:type="dxa"/>
              <w:right w:w="160" w:type="dxa"/>
            </w:tcMar>
            <w:shd w:fill="FFFFFF"/>
          </w:tcPr>
          <w:p>
            <w:r>
              <w:rPr>
                <w:color w:val="0F172A"/>
                <w:sz w:val="18"/>
              </w:rPr>
              <w:t>127.54</w:t>
            </w:r>
          </w:p>
        </w:tc>
        <w:tc>
          <w:tcPr>
            <w:tcW w:type="dxa" w:w="1872"/>
            <w:vAlign w:val="center"/>
            <w:tcMar>
              <w:top w:w="110" w:type="dxa"/>
              <w:bottom w:w="110" w:type="dxa"/>
              <w:left w:w="160" w:type="dxa"/>
              <w:right w:w="160" w:type="dxa"/>
            </w:tcMar>
            <w:shd w:fill="FFFFFF"/>
          </w:tcPr>
          <w:p>
            <w:r>
              <w:rPr>
                <w:color w:val="0F172A"/>
                <w:sz w:val="18"/>
              </w:rPr>
              <w:t>20.9%</w:t>
            </w:r>
          </w:p>
        </w:tc>
      </w:tr>
      <w:tr>
        <w:tc>
          <w:tcPr>
            <w:tcW w:type="dxa" w:w="1872"/>
            <w:vAlign w:val="center"/>
            <w:tcMar>
              <w:top w:w="110" w:type="dxa"/>
              <w:bottom w:w="110" w:type="dxa"/>
              <w:left w:w="160" w:type="dxa"/>
              <w:right w:w="160" w:type="dxa"/>
            </w:tcMar>
            <w:shd w:fill="F8FAFC"/>
          </w:tcPr>
          <w:p>
            <w:r>
              <w:rPr>
                <w:color w:val="0F172A"/>
                <w:sz w:val="18"/>
              </w:rPr>
              <w:t>24050330</w:t>
            </w:r>
          </w:p>
        </w:tc>
        <w:tc>
          <w:tcPr>
            <w:tcW w:type="dxa" w:w="3600"/>
            <w:vAlign w:val="center"/>
            <w:tcMar>
              <w:top w:w="110" w:type="dxa"/>
              <w:bottom w:w="110" w:type="dxa"/>
              <w:left w:w="160" w:type="dxa"/>
              <w:right w:w="160" w:type="dxa"/>
            </w:tcMar>
            <w:shd w:fill="F8FAFC"/>
          </w:tcPr>
          <w:p>
            <w:r>
              <w:rPr>
                <w:color w:val="0F172A"/>
                <w:sz w:val="18"/>
              </w:rPr>
              <w:t>Hacienda Las Brisas</w:t>
            </w:r>
          </w:p>
        </w:tc>
        <w:tc>
          <w:tcPr>
            <w:tcW w:type="dxa" w:w="2160"/>
            <w:vAlign w:val="center"/>
            <w:tcMar>
              <w:top w:w="110" w:type="dxa"/>
              <w:bottom w:w="110" w:type="dxa"/>
              <w:left w:w="160" w:type="dxa"/>
              <w:right w:w="160" w:type="dxa"/>
            </w:tcMar>
            <w:shd w:fill="F8FAFC"/>
          </w:tcPr>
          <w:p>
            <w:r>
              <w:rPr>
                <w:color w:val="0F172A"/>
                <w:sz w:val="18"/>
              </w:rPr>
              <w:t>436.30</w:t>
            </w:r>
          </w:p>
        </w:tc>
        <w:tc>
          <w:tcPr>
            <w:tcW w:type="dxa" w:w="1872"/>
            <w:vAlign w:val="center"/>
            <w:tcMar>
              <w:top w:w="110" w:type="dxa"/>
              <w:bottom w:w="110" w:type="dxa"/>
              <w:left w:w="160" w:type="dxa"/>
              <w:right w:w="160" w:type="dxa"/>
            </w:tcMar>
            <w:shd w:fill="F8FAFC"/>
          </w:tcPr>
          <w:p>
            <w:r>
              <w:rPr>
                <w:color w:val="0F172A"/>
                <w:sz w:val="18"/>
              </w:rPr>
              <w:t>71.5%</w:t>
            </w:r>
          </w:p>
        </w:tc>
      </w:tr>
    </w:tbl>
    <w:p>
      <w:pPr>
        <w:pStyle w:val="Heading1"/>
      </w:pPr>
      <w:r>
        <w:rPr>
          <w:b/>
          <w:color w:val="176B73"/>
        </w:rPr>
        <w:t>9. Curvas Intensidad – Duración – Frecuencia (IDF)</w:t>
      </w:r>
    </w:p>
    <w:p>
      <w:r>
        <w:t>Ecuación regional paramétrica del IDEAM: I = (a · Tr^b) / (d + c)^k.</w:t>
      </w:r>
    </w:p>
    <w:p>
      <w:pPr>
        <w:pStyle w:val="Heading1"/>
      </w:pPr>
      <w:r>
        <w:rPr>
          <w:b/>
          <w:color w:val="176B73"/>
        </w:rPr>
        <w:t>10. Caracterización Hidrológica del Suelo y Número de Curva (SCS-CN)</w:t>
      </w:r>
    </w:p>
    <w:p>
      <w:r>
        <w:t>Número de Curva Ponderado adoptado: CN = 74.3.</w:t>
      </w:r>
    </w:p>
    <w:p>
      <w:pPr>
        <w:pStyle w:val="Heading1"/>
      </w:pPr>
      <w:r>
        <w:rPr>
          <w:b/>
          <w:color w:val="176B73"/>
        </w:rPr>
        <w:t>11. Modelación Hidrológica y Caudales Máximos de Diseño</w:t>
      </w:r>
    </w:p>
    <w:tbl>
      <w:tblPr>
        <w:tblW w:type="auto" w:w="0"/>
        <w:jc w:val="center"/>
        <w:tblLook w:firstColumn="1" w:firstRow="1" w:lastColumn="0" w:lastRow="0" w:noHBand="0" w:noVBand="1" w:val="04A0"/>
      </w:tblPr>
      <w:tblGrid>
        <w:gridCol w:w="1627"/>
        <w:gridCol w:w="1627"/>
        <w:gridCol w:w="1627"/>
        <w:gridCol w:w="1627"/>
        <w:gridCol w:w="1627"/>
        <w:gridCol w:w="1627"/>
      </w:tblGrid>
      <w:tr>
        <w:tc>
          <w:tcPr>
            <w:tcW w:type="dxa" w:w="2016"/>
            <w:vAlign w:val="center"/>
            <w:tcMar>
              <w:top w:w="110" w:type="dxa"/>
              <w:bottom w:w="110" w:type="dxa"/>
              <w:left w:w="160" w:type="dxa"/>
              <w:right w:w="160" w:type="dxa"/>
            </w:tcMar>
            <w:shd w:fill="1F9D8F"/>
          </w:tcPr>
          <w:p>
            <w:pPr>
              <w:jc w:val="left"/>
            </w:pPr>
            <w:r>
              <w:rPr>
                <w:b/>
                <w:color w:val="FFFFFF"/>
                <w:sz w:val="19"/>
              </w:rPr>
              <w:t>Periodo Retorno</w:t>
            </w:r>
          </w:p>
        </w:tc>
        <w:tc>
          <w:tcPr>
            <w:tcW w:type="dxa" w:w="1584"/>
            <w:vAlign w:val="center"/>
            <w:tcMar>
              <w:top w:w="110" w:type="dxa"/>
              <w:bottom w:w="110" w:type="dxa"/>
              <w:left w:w="160" w:type="dxa"/>
              <w:right w:w="160" w:type="dxa"/>
            </w:tcMar>
            <w:shd w:fill="1F9D8F"/>
          </w:tcPr>
          <w:p>
            <w:pPr>
              <w:jc w:val="left"/>
            </w:pPr>
            <w:r>
              <w:rPr>
                <w:b/>
                <w:color w:val="FFFFFF"/>
                <w:sz w:val="19"/>
              </w:rPr>
              <w:t>Idiseño (mm/h)</w:t>
            </w:r>
          </w:p>
        </w:tc>
        <w:tc>
          <w:tcPr>
            <w:tcW w:type="dxa" w:w="1440"/>
            <w:vAlign w:val="center"/>
            <w:tcMar>
              <w:top w:w="110" w:type="dxa"/>
              <w:bottom w:w="110" w:type="dxa"/>
              <w:left w:w="160" w:type="dxa"/>
              <w:right w:w="160" w:type="dxa"/>
            </w:tcMar>
            <w:shd w:fill="1F9D8F"/>
          </w:tcPr>
          <w:p>
            <w:pPr>
              <w:jc w:val="left"/>
            </w:pPr>
            <w:r>
              <w:rPr>
                <w:b/>
                <w:color w:val="FFFFFF"/>
                <w:sz w:val="19"/>
              </w:rPr>
              <w:t>Ptotal (mm)</w:t>
            </w:r>
          </w:p>
        </w:tc>
        <w:tc>
          <w:tcPr>
            <w:tcW w:type="dxa" w:w="1728"/>
            <w:vAlign w:val="center"/>
            <w:tcMar>
              <w:top w:w="110" w:type="dxa"/>
              <w:bottom w:w="110" w:type="dxa"/>
              <w:left w:w="160" w:type="dxa"/>
              <w:right w:w="160" w:type="dxa"/>
            </w:tcMar>
            <w:shd w:fill="1F9D8F"/>
          </w:tcPr>
          <w:p>
            <w:pPr>
              <w:jc w:val="left"/>
            </w:pPr>
            <w:r>
              <w:rPr>
                <w:b/>
                <w:color w:val="FFFFFF"/>
                <w:sz w:val="19"/>
              </w:rPr>
              <w:t>QRacional (m³/s)</w:t>
            </w:r>
          </w:p>
        </w:tc>
        <w:tc>
          <w:tcPr>
            <w:tcW w:type="dxa" w:w="1584"/>
            <w:vAlign w:val="center"/>
            <w:tcMar>
              <w:top w:w="110" w:type="dxa"/>
              <w:bottom w:w="110" w:type="dxa"/>
              <w:left w:w="160" w:type="dxa"/>
              <w:right w:w="160" w:type="dxa"/>
            </w:tcMar>
            <w:shd w:fill="1F9D8F"/>
          </w:tcPr>
          <w:p>
            <w:pPr>
              <w:jc w:val="left"/>
            </w:pPr>
            <w:r>
              <w:rPr>
                <w:b/>
                <w:color w:val="FFFFFF"/>
                <w:sz w:val="19"/>
              </w:rPr>
              <w:t>QSCS (m³/s)</w:t>
            </w:r>
          </w:p>
        </w:tc>
        <w:tc>
          <w:tcPr>
            <w:tcW w:type="dxa" w:w="1728"/>
            <w:vAlign w:val="center"/>
            <w:tcMar>
              <w:top w:w="110" w:type="dxa"/>
              <w:bottom w:w="110" w:type="dxa"/>
              <w:left w:w="160" w:type="dxa"/>
              <w:right w:w="160" w:type="dxa"/>
            </w:tcMar>
            <w:shd w:fill="1F9D8F"/>
          </w:tcPr>
          <w:p>
            <w:pPr>
              <w:jc w:val="left"/>
            </w:pPr>
            <w:r>
              <w:rPr>
                <w:b/>
                <w:color w:val="FFFFFF"/>
                <w:sz w:val="19"/>
              </w:rPr>
              <w:t>QDiseño (m³/s)</w:t>
            </w:r>
          </w:p>
        </w:tc>
      </w:tr>
      <w:tr>
        <w:tc>
          <w:tcPr>
            <w:tcW w:type="dxa" w:w="2016"/>
            <w:vAlign w:val="center"/>
            <w:tcMar>
              <w:top w:w="110" w:type="dxa"/>
              <w:bottom w:w="110" w:type="dxa"/>
              <w:left w:w="160" w:type="dxa"/>
              <w:right w:w="160" w:type="dxa"/>
            </w:tcMar>
            <w:shd w:fill="F8FAFC"/>
          </w:tcPr>
          <w:p>
            <w:r>
              <w:rPr>
                <w:color w:val="0F172A"/>
                <w:sz w:val="18"/>
              </w:rPr>
              <w:t>Tr = 2.33 años</w:t>
            </w:r>
          </w:p>
        </w:tc>
        <w:tc>
          <w:tcPr>
            <w:tcW w:type="dxa" w:w="1584"/>
            <w:vAlign w:val="center"/>
            <w:tcMar>
              <w:top w:w="110" w:type="dxa"/>
              <w:bottom w:w="110" w:type="dxa"/>
              <w:left w:w="160" w:type="dxa"/>
              <w:right w:w="160" w:type="dxa"/>
            </w:tcMar>
            <w:shd w:fill="F8FAFC"/>
          </w:tcPr>
          <w:p>
            <w:r>
              <w:rPr>
                <w:color w:val="0F172A"/>
                <w:sz w:val="18"/>
              </w:rPr>
              <w:t>7.6</w:t>
            </w:r>
          </w:p>
        </w:tc>
        <w:tc>
          <w:tcPr>
            <w:tcW w:type="dxa" w:w="1440"/>
            <w:vAlign w:val="center"/>
            <w:tcMar>
              <w:top w:w="110" w:type="dxa"/>
              <w:bottom w:w="110" w:type="dxa"/>
              <w:left w:w="160" w:type="dxa"/>
              <w:right w:w="160" w:type="dxa"/>
            </w:tcMar>
            <w:shd w:fill="F8FAFC"/>
          </w:tcPr>
          <w:p>
            <w:r>
              <w:rPr>
                <w:color w:val="0F172A"/>
                <w:sz w:val="18"/>
              </w:rPr>
              <w:t>70.7</w:t>
            </w:r>
          </w:p>
        </w:tc>
        <w:tc>
          <w:tcPr>
            <w:tcW w:type="dxa" w:w="1728"/>
            <w:vAlign w:val="center"/>
            <w:tcMar>
              <w:top w:w="110" w:type="dxa"/>
              <w:bottom w:w="110" w:type="dxa"/>
              <w:left w:w="160" w:type="dxa"/>
              <w:right w:w="160" w:type="dxa"/>
            </w:tcMar>
            <w:shd w:fill="F8FAFC"/>
          </w:tcPr>
          <w:p>
            <w:r>
              <w:rPr>
                <w:color w:val="0F172A"/>
                <w:sz w:val="18"/>
              </w:rPr>
              <w:t>666.36</w:t>
            </w:r>
          </w:p>
        </w:tc>
        <w:tc>
          <w:tcPr>
            <w:tcW w:type="dxa" w:w="1584"/>
            <w:vAlign w:val="center"/>
            <w:tcMar>
              <w:top w:w="110" w:type="dxa"/>
              <w:bottom w:w="110" w:type="dxa"/>
              <w:left w:w="160" w:type="dxa"/>
              <w:right w:w="160" w:type="dxa"/>
            </w:tcMar>
            <w:shd w:fill="F8FAFC"/>
          </w:tcPr>
          <w:p>
            <w:r>
              <w:rPr>
                <w:color w:val="0F172A"/>
                <w:sz w:val="18"/>
              </w:rPr>
              <w:t>452.20</w:t>
            </w:r>
          </w:p>
        </w:tc>
        <w:tc>
          <w:tcPr>
            <w:tcW w:type="dxa" w:w="1728"/>
            <w:vAlign w:val="center"/>
            <w:tcMar>
              <w:top w:w="110" w:type="dxa"/>
              <w:bottom w:w="110" w:type="dxa"/>
              <w:left w:w="160" w:type="dxa"/>
              <w:right w:w="160" w:type="dxa"/>
            </w:tcMar>
            <w:shd w:fill="F8FAFC"/>
          </w:tcPr>
          <w:p>
            <w:r>
              <w:rPr>
                <w:color w:val="0F172A"/>
                <w:sz w:val="18"/>
              </w:rPr>
              <w:t>599.72</w:t>
            </w:r>
          </w:p>
        </w:tc>
      </w:tr>
      <w:tr>
        <w:tc>
          <w:tcPr>
            <w:tcW w:type="dxa" w:w="2016"/>
            <w:vAlign w:val="center"/>
            <w:tcMar>
              <w:top w:w="110" w:type="dxa"/>
              <w:bottom w:w="110" w:type="dxa"/>
              <w:left w:w="160" w:type="dxa"/>
              <w:right w:w="160" w:type="dxa"/>
            </w:tcMar>
            <w:shd w:fill="FFFFFF"/>
          </w:tcPr>
          <w:p>
            <w:r>
              <w:rPr>
                <w:color w:val="0F172A"/>
                <w:sz w:val="18"/>
              </w:rPr>
              <w:t>Tr = 5 años</w:t>
            </w:r>
          </w:p>
        </w:tc>
        <w:tc>
          <w:tcPr>
            <w:tcW w:type="dxa" w:w="1584"/>
            <w:vAlign w:val="center"/>
            <w:tcMar>
              <w:top w:w="110" w:type="dxa"/>
              <w:bottom w:w="110" w:type="dxa"/>
              <w:left w:w="160" w:type="dxa"/>
              <w:right w:w="160" w:type="dxa"/>
            </w:tcMar>
            <w:shd w:fill="FFFFFF"/>
          </w:tcPr>
          <w:p>
            <w:r>
              <w:rPr>
                <w:color w:val="0F172A"/>
                <w:sz w:val="18"/>
              </w:rPr>
              <w:t>8.9</w:t>
            </w:r>
          </w:p>
        </w:tc>
        <w:tc>
          <w:tcPr>
            <w:tcW w:type="dxa" w:w="1440"/>
            <w:vAlign w:val="center"/>
            <w:tcMar>
              <w:top w:w="110" w:type="dxa"/>
              <w:bottom w:w="110" w:type="dxa"/>
              <w:left w:w="160" w:type="dxa"/>
              <w:right w:w="160" w:type="dxa"/>
            </w:tcMar>
            <w:shd w:fill="FFFFFF"/>
          </w:tcPr>
          <w:p>
            <w:r>
              <w:rPr>
                <w:color w:val="0F172A"/>
                <w:sz w:val="18"/>
              </w:rPr>
              <w:t>83.6</w:t>
            </w:r>
          </w:p>
        </w:tc>
        <w:tc>
          <w:tcPr>
            <w:tcW w:type="dxa" w:w="1728"/>
            <w:vAlign w:val="center"/>
            <w:tcMar>
              <w:top w:w="110" w:type="dxa"/>
              <w:bottom w:w="110" w:type="dxa"/>
              <w:left w:w="160" w:type="dxa"/>
              <w:right w:w="160" w:type="dxa"/>
            </w:tcMar>
            <w:shd w:fill="FFFFFF"/>
          </w:tcPr>
          <w:p>
            <w:r>
              <w:rPr>
                <w:color w:val="0F172A"/>
                <w:sz w:val="18"/>
              </w:rPr>
              <w:t>787.99</w:t>
            </w:r>
          </w:p>
        </w:tc>
        <w:tc>
          <w:tcPr>
            <w:tcW w:type="dxa" w:w="1584"/>
            <w:vAlign w:val="center"/>
            <w:tcMar>
              <w:top w:w="110" w:type="dxa"/>
              <w:bottom w:w="110" w:type="dxa"/>
              <w:left w:w="160" w:type="dxa"/>
              <w:right w:w="160" w:type="dxa"/>
            </w:tcMar>
            <w:shd w:fill="FFFFFF"/>
          </w:tcPr>
          <w:p>
            <w:r>
              <w:rPr>
                <w:color w:val="0F172A"/>
                <w:sz w:val="18"/>
              </w:rPr>
              <w:t>640.13</w:t>
            </w:r>
          </w:p>
        </w:tc>
        <w:tc>
          <w:tcPr>
            <w:tcW w:type="dxa" w:w="1728"/>
            <w:vAlign w:val="center"/>
            <w:tcMar>
              <w:top w:w="110" w:type="dxa"/>
              <w:bottom w:w="110" w:type="dxa"/>
              <w:left w:w="160" w:type="dxa"/>
              <w:right w:w="160" w:type="dxa"/>
            </w:tcMar>
            <w:shd w:fill="FFFFFF"/>
          </w:tcPr>
          <w:p>
            <w:r>
              <w:rPr>
                <w:color w:val="0F172A"/>
                <w:sz w:val="18"/>
              </w:rPr>
              <w:t>709.19</w:t>
            </w:r>
          </w:p>
        </w:tc>
      </w:tr>
      <w:tr>
        <w:tc>
          <w:tcPr>
            <w:tcW w:type="dxa" w:w="2016"/>
            <w:vAlign w:val="center"/>
            <w:tcMar>
              <w:top w:w="110" w:type="dxa"/>
              <w:bottom w:w="110" w:type="dxa"/>
              <w:left w:w="160" w:type="dxa"/>
              <w:right w:w="160" w:type="dxa"/>
            </w:tcMar>
            <w:shd w:fill="F8FAFC"/>
          </w:tcPr>
          <w:p>
            <w:r>
              <w:rPr>
                <w:color w:val="0F172A"/>
                <w:sz w:val="18"/>
              </w:rPr>
              <w:t>Tr = 10 años</w:t>
            </w:r>
          </w:p>
        </w:tc>
        <w:tc>
          <w:tcPr>
            <w:tcW w:type="dxa" w:w="1584"/>
            <w:vAlign w:val="center"/>
            <w:tcMar>
              <w:top w:w="110" w:type="dxa"/>
              <w:bottom w:w="110" w:type="dxa"/>
              <w:left w:w="160" w:type="dxa"/>
              <w:right w:w="160" w:type="dxa"/>
            </w:tcMar>
            <w:shd w:fill="F8FAFC"/>
          </w:tcPr>
          <w:p>
            <w:r>
              <w:rPr>
                <w:color w:val="0F172A"/>
                <w:sz w:val="18"/>
              </w:rPr>
              <w:t>10.4</w:t>
            </w:r>
          </w:p>
        </w:tc>
        <w:tc>
          <w:tcPr>
            <w:tcW w:type="dxa" w:w="1440"/>
            <w:vAlign w:val="center"/>
            <w:tcMar>
              <w:top w:w="110" w:type="dxa"/>
              <w:bottom w:w="110" w:type="dxa"/>
              <w:left w:w="160" w:type="dxa"/>
              <w:right w:w="160" w:type="dxa"/>
            </w:tcMar>
            <w:shd w:fill="F8FAFC"/>
          </w:tcPr>
          <w:p>
            <w:r>
              <w:rPr>
                <w:color w:val="0F172A"/>
                <w:sz w:val="18"/>
              </w:rPr>
              <w:t>97.3</w:t>
            </w:r>
          </w:p>
        </w:tc>
        <w:tc>
          <w:tcPr>
            <w:tcW w:type="dxa" w:w="1728"/>
            <w:vAlign w:val="center"/>
            <w:tcMar>
              <w:top w:w="110" w:type="dxa"/>
              <w:bottom w:w="110" w:type="dxa"/>
              <w:left w:w="160" w:type="dxa"/>
              <w:right w:w="160" w:type="dxa"/>
            </w:tcMar>
            <w:shd w:fill="F8FAFC"/>
          </w:tcPr>
          <w:p>
            <w:r>
              <w:rPr>
                <w:color w:val="0F172A"/>
                <w:sz w:val="18"/>
              </w:rPr>
              <w:t>917.56</w:t>
            </w:r>
          </w:p>
        </w:tc>
        <w:tc>
          <w:tcPr>
            <w:tcW w:type="dxa" w:w="1584"/>
            <w:vAlign w:val="center"/>
            <w:tcMar>
              <w:top w:w="110" w:type="dxa"/>
              <w:bottom w:w="110" w:type="dxa"/>
              <w:left w:w="160" w:type="dxa"/>
              <w:right w:w="160" w:type="dxa"/>
            </w:tcMar>
            <w:shd w:fill="F8FAFC"/>
          </w:tcPr>
          <w:p>
            <w:r>
              <w:rPr>
                <w:color w:val="0F172A"/>
                <w:sz w:val="18"/>
              </w:rPr>
              <w:t>857.92</w:t>
            </w:r>
          </w:p>
        </w:tc>
        <w:tc>
          <w:tcPr>
            <w:tcW w:type="dxa" w:w="1728"/>
            <w:vAlign w:val="center"/>
            <w:tcMar>
              <w:top w:w="110" w:type="dxa"/>
              <w:bottom w:w="110" w:type="dxa"/>
              <w:left w:w="160" w:type="dxa"/>
              <w:right w:w="160" w:type="dxa"/>
            </w:tcMar>
            <w:shd w:fill="F8FAFC"/>
          </w:tcPr>
          <w:p>
            <w:r>
              <w:rPr>
                <w:color w:val="0F172A"/>
                <w:sz w:val="18"/>
              </w:rPr>
              <w:t>857.92</w:t>
            </w:r>
          </w:p>
        </w:tc>
      </w:tr>
      <w:tr>
        <w:tc>
          <w:tcPr>
            <w:tcW w:type="dxa" w:w="2016"/>
            <w:vAlign w:val="center"/>
            <w:tcMar>
              <w:top w:w="110" w:type="dxa"/>
              <w:bottom w:w="110" w:type="dxa"/>
              <w:left w:w="160" w:type="dxa"/>
              <w:right w:w="160" w:type="dxa"/>
            </w:tcMar>
            <w:shd w:fill="FFFFFF"/>
          </w:tcPr>
          <w:p>
            <w:r>
              <w:rPr>
                <w:color w:val="0F172A"/>
                <w:sz w:val="18"/>
              </w:rPr>
              <w:t>Tr = 25 años</w:t>
            </w:r>
          </w:p>
        </w:tc>
        <w:tc>
          <w:tcPr>
            <w:tcW w:type="dxa" w:w="1584"/>
            <w:vAlign w:val="center"/>
            <w:tcMar>
              <w:top w:w="110" w:type="dxa"/>
              <w:bottom w:w="110" w:type="dxa"/>
              <w:left w:w="160" w:type="dxa"/>
              <w:right w:w="160" w:type="dxa"/>
            </w:tcMar>
            <w:shd w:fill="FFFFFF"/>
          </w:tcPr>
          <w:p>
            <w:r>
              <w:rPr>
                <w:color w:val="0F172A"/>
                <w:sz w:val="18"/>
              </w:rPr>
              <w:t>12.7</w:t>
            </w:r>
          </w:p>
        </w:tc>
        <w:tc>
          <w:tcPr>
            <w:tcW w:type="dxa" w:w="1440"/>
            <w:vAlign w:val="center"/>
            <w:tcMar>
              <w:top w:w="110" w:type="dxa"/>
              <w:bottom w:w="110" w:type="dxa"/>
              <w:left w:w="160" w:type="dxa"/>
              <w:right w:w="160" w:type="dxa"/>
            </w:tcMar>
            <w:shd w:fill="FFFFFF"/>
          </w:tcPr>
          <w:p>
            <w:r>
              <w:rPr>
                <w:color w:val="0F172A"/>
                <w:sz w:val="18"/>
              </w:rPr>
              <w:t>119.1</w:t>
            </w:r>
          </w:p>
        </w:tc>
        <w:tc>
          <w:tcPr>
            <w:tcW w:type="dxa" w:w="1728"/>
            <w:vAlign w:val="center"/>
            <w:tcMar>
              <w:top w:w="110" w:type="dxa"/>
              <w:bottom w:w="110" w:type="dxa"/>
              <w:left w:w="160" w:type="dxa"/>
              <w:right w:w="160" w:type="dxa"/>
            </w:tcMar>
            <w:shd w:fill="FFFFFF"/>
          </w:tcPr>
          <w:p>
            <w:r>
              <w:rPr>
                <w:color w:val="0F172A"/>
                <w:sz w:val="18"/>
              </w:rPr>
              <w:t>1122.93</w:t>
            </w:r>
          </w:p>
        </w:tc>
        <w:tc>
          <w:tcPr>
            <w:tcW w:type="dxa" w:w="1584"/>
            <w:vAlign w:val="center"/>
            <w:tcMar>
              <w:top w:w="110" w:type="dxa"/>
              <w:bottom w:w="110" w:type="dxa"/>
              <w:left w:w="160" w:type="dxa"/>
              <w:right w:w="160" w:type="dxa"/>
            </w:tcMar>
            <w:shd w:fill="FFFFFF"/>
          </w:tcPr>
          <w:p>
            <w:r>
              <w:rPr>
                <w:color w:val="0F172A"/>
                <w:sz w:val="18"/>
              </w:rPr>
              <w:t>1230.81</w:t>
            </w:r>
          </w:p>
        </w:tc>
        <w:tc>
          <w:tcPr>
            <w:tcW w:type="dxa" w:w="1728"/>
            <w:vAlign w:val="center"/>
            <w:tcMar>
              <w:top w:w="110" w:type="dxa"/>
              <w:bottom w:w="110" w:type="dxa"/>
              <w:left w:w="160" w:type="dxa"/>
              <w:right w:w="160" w:type="dxa"/>
            </w:tcMar>
            <w:shd w:fill="FFFFFF"/>
          </w:tcPr>
          <w:p>
            <w:r>
              <w:rPr>
                <w:color w:val="0F172A"/>
                <w:sz w:val="18"/>
              </w:rPr>
              <w:t>1230.81</w:t>
            </w:r>
          </w:p>
        </w:tc>
      </w:tr>
      <w:tr>
        <w:tc>
          <w:tcPr>
            <w:tcW w:type="dxa" w:w="2016"/>
            <w:vAlign w:val="center"/>
            <w:tcMar>
              <w:top w:w="110" w:type="dxa"/>
              <w:bottom w:w="110" w:type="dxa"/>
              <w:left w:w="160" w:type="dxa"/>
              <w:right w:w="160" w:type="dxa"/>
            </w:tcMar>
            <w:shd w:fill="F8FAFC"/>
          </w:tcPr>
          <w:p>
            <w:r>
              <w:rPr>
                <w:color w:val="0F172A"/>
                <w:sz w:val="18"/>
              </w:rPr>
              <w:t>Tr = 50 años</w:t>
            </w:r>
          </w:p>
        </w:tc>
        <w:tc>
          <w:tcPr>
            <w:tcW w:type="dxa" w:w="1584"/>
            <w:vAlign w:val="center"/>
            <w:tcMar>
              <w:top w:w="110" w:type="dxa"/>
              <w:bottom w:w="110" w:type="dxa"/>
              <w:left w:w="160" w:type="dxa"/>
              <w:right w:w="160" w:type="dxa"/>
            </w:tcMar>
            <w:shd w:fill="F8FAFC"/>
          </w:tcPr>
          <w:p>
            <w:r>
              <w:rPr>
                <w:color w:val="0F172A"/>
                <w:sz w:val="18"/>
              </w:rPr>
              <w:t>14.8</w:t>
            </w:r>
          </w:p>
        </w:tc>
        <w:tc>
          <w:tcPr>
            <w:tcW w:type="dxa" w:w="1440"/>
            <w:vAlign w:val="center"/>
            <w:tcMar>
              <w:top w:w="110" w:type="dxa"/>
              <w:bottom w:w="110" w:type="dxa"/>
              <w:left w:w="160" w:type="dxa"/>
              <w:right w:w="160" w:type="dxa"/>
            </w:tcMar>
            <w:shd w:fill="F8FAFC"/>
          </w:tcPr>
          <w:p>
            <w:r>
              <w:rPr>
                <w:color w:val="0F172A"/>
                <w:sz w:val="18"/>
              </w:rPr>
              <w:t>138.7</w:t>
            </w:r>
          </w:p>
        </w:tc>
        <w:tc>
          <w:tcPr>
            <w:tcW w:type="dxa" w:w="1728"/>
            <w:vAlign w:val="center"/>
            <w:tcMar>
              <w:top w:w="110" w:type="dxa"/>
              <w:bottom w:w="110" w:type="dxa"/>
              <w:left w:w="160" w:type="dxa"/>
              <w:right w:w="160" w:type="dxa"/>
            </w:tcMar>
            <w:shd w:fill="F8FAFC"/>
          </w:tcPr>
          <w:p>
            <w:r>
              <w:rPr>
                <w:color w:val="0F172A"/>
                <w:sz w:val="18"/>
              </w:rPr>
              <w:t>1307.15</w:t>
            </w:r>
          </w:p>
        </w:tc>
        <w:tc>
          <w:tcPr>
            <w:tcW w:type="dxa" w:w="1584"/>
            <w:vAlign w:val="center"/>
            <w:tcMar>
              <w:top w:w="110" w:type="dxa"/>
              <w:bottom w:w="110" w:type="dxa"/>
              <w:left w:w="160" w:type="dxa"/>
              <w:right w:w="160" w:type="dxa"/>
            </w:tcMar>
            <w:shd w:fill="F8FAFC"/>
          </w:tcPr>
          <w:p>
            <w:r>
              <w:rPr>
                <w:color w:val="0F172A"/>
                <w:sz w:val="18"/>
              </w:rPr>
              <w:t>1586.58</w:t>
            </w:r>
          </w:p>
        </w:tc>
        <w:tc>
          <w:tcPr>
            <w:tcW w:type="dxa" w:w="1728"/>
            <w:vAlign w:val="center"/>
            <w:tcMar>
              <w:top w:w="110" w:type="dxa"/>
              <w:bottom w:w="110" w:type="dxa"/>
              <w:left w:w="160" w:type="dxa"/>
              <w:right w:w="160" w:type="dxa"/>
            </w:tcMar>
            <w:shd w:fill="F8FAFC"/>
          </w:tcPr>
          <w:p>
            <w:r>
              <w:rPr>
                <w:color w:val="0F172A"/>
                <w:sz w:val="18"/>
              </w:rPr>
              <w:t>1586.58</w:t>
            </w:r>
          </w:p>
        </w:tc>
      </w:tr>
      <w:tr>
        <w:tc>
          <w:tcPr>
            <w:tcW w:type="dxa" w:w="2016"/>
            <w:vAlign w:val="center"/>
            <w:tcMar>
              <w:top w:w="110" w:type="dxa"/>
              <w:bottom w:w="110" w:type="dxa"/>
              <w:left w:w="160" w:type="dxa"/>
              <w:right w:w="160" w:type="dxa"/>
            </w:tcMar>
            <w:shd w:fill="FFFFFF"/>
          </w:tcPr>
          <w:p>
            <w:r>
              <w:rPr>
                <w:color w:val="0F172A"/>
                <w:sz w:val="18"/>
              </w:rPr>
              <w:t>Tr = 100 años</w:t>
            </w:r>
          </w:p>
        </w:tc>
        <w:tc>
          <w:tcPr>
            <w:tcW w:type="dxa" w:w="1584"/>
            <w:vAlign w:val="center"/>
            <w:tcMar>
              <w:top w:w="110" w:type="dxa"/>
              <w:bottom w:w="110" w:type="dxa"/>
              <w:left w:w="160" w:type="dxa"/>
              <w:right w:w="160" w:type="dxa"/>
            </w:tcMar>
            <w:shd w:fill="FFFFFF"/>
          </w:tcPr>
          <w:p>
            <w:r>
              <w:rPr>
                <w:color w:val="0F172A"/>
                <w:sz w:val="18"/>
              </w:rPr>
              <w:t>17.3</w:t>
            </w:r>
          </w:p>
        </w:tc>
        <w:tc>
          <w:tcPr>
            <w:tcW w:type="dxa" w:w="1440"/>
            <w:vAlign w:val="center"/>
            <w:tcMar>
              <w:top w:w="110" w:type="dxa"/>
              <w:bottom w:w="110" w:type="dxa"/>
              <w:left w:w="160" w:type="dxa"/>
              <w:right w:w="160" w:type="dxa"/>
            </w:tcMar>
            <w:shd w:fill="FFFFFF"/>
          </w:tcPr>
          <w:p>
            <w:r>
              <w:rPr>
                <w:color w:val="0F172A"/>
                <w:sz w:val="18"/>
              </w:rPr>
              <w:t>161.6</w:t>
            </w:r>
          </w:p>
        </w:tc>
        <w:tc>
          <w:tcPr>
            <w:tcW w:type="dxa" w:w="1728"/>
            <w:vAlign w:val="center"/>
            <w:tcMar>
              <w:top w:w="110" w:type="dxa"/>
              <w:bottom w:w="110" w:type="dxa"/>
              <w:left w:w="160" w:type="dxa"/>
              <w:right w:w="160" w:type="dxa"/>
            </w:tcMar>
            <w:shd w:fill="FFFFFF"/>
          </w:tcPr>
          <w:p>
            <w:r>
              <w:rPr>
                <w:color w:val="0F172A"/>
                <w:sz w:val="18"/>
              </w:rPr>
              <w:t>1523.10</w:t>
            </w:r>
          </w:p>
        </w:tc>
        <w:tc>
          <w:tcPr>
            <w:tcW w:type="dxa" w:w="1584"/>
            <w:vAlign w:val="center"/>
            <w:tcMar>
              <w:top w:w="110" w:type="dxa"/>
              <w:bottom w:w="110" w:type="dxa"/>
              <w:left w:w="160" w:type="dxa"/>
              <w:right w:w="160" w:type="dxa"/>
            </w:tcMar>
            <w:shd w:fill="FFFFFF"/>
          </w:tcPr>
          <w:p>
            <w:r>
              <w:rPr>
                <w:color w:val="0F172A"/>
                <w:sz w:val="18"/>
              </w:rPr>
              <w:t>2022.15</w:t>
            </w:r>
          </w:p>
        </w:tc>
        <w:tc>
          <w:tcPr>
            <w:tcW w:type="dxa" w:w="1728"/>
            <w:vAlign w:val="center"/>
            <w:tcMar>
              <w:top w:w="110" w:type="dxa"/>
              <w:bottom w:w="110" w:type="dxa"/>
              <w:left w:w="160" w:type="dxa"/>
              <w:right w:w="160" w:type="dxa"/>
            </w:tcMar>
            <w:shd w:fill="FFFFFF"/>
          </w:tcPr>
          <w:p>
            <w:r>
              <w:rPr>
                <w:color w:val="0F172A"/>
                <w:sz w:val="18"/>
              </w:rPr>
              <w:t>2022.15</w:t>
            </w:r>
          </w:p>
        </w:tc>
      </w:tr>
    </w:tbl>
    <w:p>
      <w:pPr>
        <w:pStyle w:val="Heading1"/>
      </w:pPr>
      <w:r>
        <w:rPr>
          <w:b/>
          <w:color w:val="176B73"/>
        </w:rPr>
        <w:t>12. Características del Cauce Principal y Perfil Longitudinal</w:t>
      </w:r>
    </w:p>
    <w:tbl>
      <w:tblPr>
        <w:tblW w:type="auto" w:w="0"/>
        <w:jc w:val="center"/>
        <w:tblLook w:firstColumn="1" w:firstRow="1" w:lastColumn="0" w:lastRow="0" w:noHBand="0" w:noVBand="1" w:val="04A0"/>
      </w:tblPr>
      <w:tblGrid>
        <w:gridCol w:w="4882"/>
        <w:gridCol w:w="4882"/>
      </w:tblGrid>
      <w:tr>
        <w:tc>
          <w:tcPr>
            <w:tcW w:type="dxa" w:w="6048"/>
            <w:vAlign w:val="center"/>
            <w:tcMar>
              <w:top w:w="110" w:type="dxa"/>
              <w:bottom w:w="110" w:type="dxa"/>
              <w:left w:w="160" w:type="dxa"/>
              <w:right w:w="160" w:type="dxa"/>
            </w:tcMar>
            <w:shd w:fill="1F9D8F"/>
          </w:tcPr>
          <w:p>
            <w:pPr>
              <w:jc w:val="left"/>
            </w:pPr>
            <w:r>
              <w:rPr>
                <w:b/>
                <w:color w:val="FFFFFF"/>
                <w:sz w:val="19"/>
              </w:rPr>
              <w:t>Parámetro del Cauce</w:t>
            </w:r>
          </w:p>
        </w:tc>
        <w:tc>
          <w:tcPr>
            <w:tcW w:type="dxa" w:w="3456"/>
            <w:vAlign w:val="center"/>
            <w:tcMar>
              <w:top w:w="110" w:type="dxa"/>
              <w:bottom w:w="110" w:type="dxa"/>
              <w:left w:w="160" w:type="dxa"/>
              <w:right w:w="160" w:type="dxa"/>
            </w:tcMar>
            <w:shd w:fill="1F9D8F"/>
          </w:tcPr>
          <w:p>
            <w:pPr>
              <w:jc w:val="left"/>
            </w:pPr>
            <w:r>
              <w:rPr>
                <w:b/>
                <w:color w:val="FFFFFF"/>
                <w:sz w:val="19"/>
              </w:rPr>
              <w:t>Valor</w:t>
            </w:r>
          </w:p>
        </w:tc>
      </w:tr>
      <w:tr>
        <w:tc>
          <w:tcPr>
            <w:tcW w:type="dxa" w:w="6048"/>
            <w:vAlign w:val="center"/>
            <w:tcMar>
              <w:top w:w="110" w:type="dxa"/>
              <w:bottom w:w="110" w:type="dxa"/>
              <w:left w:w="160" w:type="dxa"/>
              <w:right w:w="160" w:type="dxa"/>
            </w:tcMar>
            <w:shd w:fill="F8FAFC"/>
          </w:tcPr>
          <w:p>
            <w:r>
              <w:rPr>
                <w:color w:val="0F172A"/>
                <w:sz w:val="18"/>
              </w:rPr>
              <w:t>Longitud del Cauce Principal (L)</w:t>
            </w:r>
          </w:p>
        </w:tc>
        <w:tc>
          <w:tcPr>
            <w:tcW w:type="dxa" w:w="3456"/>
            <w:vAlign w:val="center"/>
            <w:tcMar>
              <w:top w:w="110" w:type="dxa"/>
              <w:bottom w:w="110" w:type="dxa"/>
              <w:left w:w="160" w:type="dxa"/>
              <w:right w:w="160" w:type="dxa"/>
            </w:tcMar>
            <w:shd w:fill="F8FAFC"/>
          </w:tcPr>
          <w:p>
            <w:r>
              <w:rPr>
                <w:color w:val="0F172A"/>
                <w:sz w:val="18"/>
              </w:rPr>
              <w:t>46.33 km</w:t>
            </w:r>
          </w:p>
        </w:tc>
      </w:tr>
      <w:tr>
        <w:tc>
          <w:tcPr>
            <w:tcW w:type="dxa" w:w="6048"/>
            <w:vAlign w:val="center"/>
            <w:tcMar>
              <w:top w:w="110" w:type="dxa"/>
              <w:bottom w:w="110" w:type="dxa"/>
              <w:left w:w="160" w:type="dxa"/>
              <w:right w:w="160" w:type="dxa"/>
            </w:tcMar>
            <w:shd w:fill="FFFFFF"/>
          </w:tcPr>
          <w:p>
            <w:r>
              <w:rPr>
                <w:color w:val="0F172A"/>
                <w:sz w:val="18"/>
              </w:rPr>
              <w:t>Elevación en Cabecera</w:t>
            </w:r>
          </w:p>
        </w:tc>
        <w:tc>
          <w:tcPr>
            <w:tcW w:type="dxa" w:w="3456"/>
            <w:vAlign w:val="center"/>
            <w:tcMar>
              <w:top w:w="110" w:type="dxa"/>
              <w:bottom w:w="110" w:type="dxa"/>
              <w:left w:w="160" w:type="dxa"/>
              <w:right w:w="160" w:type="dxa"/>
            </w:tcMar>
            <w:shd w:fill="FFFFFF"/>
          </w:tcPr>
          <w:p>
            <w:r>
              <w:rPr>
                <w:color w:val="0F172A"/>
                <w:sz w:val="18"/>
              </w:rPr>
              <w:t>766.92 msnm</w:t>
            </w:r>
          </w:p>
        </w:tc>
      </w:tr>
      <w:tr>
        <w:tc>
          <w:tcPr>
            <w:tcW w:type="dxa" w:w="6048"/>
            <w:vAlign w:val="center"/>
            <w:tcMar>
              <w:top w:w="110" w:type="dxa"/>
              <w:bottom w:w="110" w:type="dxa"/>
              <w:left w:w="160" w:type="dxa"/>
              <w:right w:w="160" w:type="dxa"/>
            </w:tcMar>
            <w:shd w:fill="F8FAFC"/>
          </w:tcPr>
          <w:p>
            <w:r>
              <w:rPr>
                <w:color w:val="0F172A"/>
                <w:sz w:val="18"/>
              </w:rPr>
              <w:t>Elevación en Exutorio</w:t>
            </w:r>
          </w:p>
        </w:tc>
        <w:tc>
          <w:tcPr>
            <w:tcW w:type="dxa" w:w="3456"/>
            <w:vAlign w:val="center"/>
            <w:tcMar>
              <w:top w:w="110" w:type="dxa"/>
              <w:bottom w:w="110" w:type="dxa"/>
              <w:left w:w="160" w:type="dxa"/>
              <w:right w:w="160" w:type="dxa"/>
            </w:tcMar>
            <w:shd w:fill="F8FAFC"/>
          </w:tcPr>
          <w:p>
            <w:r>
              <w:rPr>
                <w:color w:val="0F172A"/>
                <w:sz w:val="18"/>
              </w:rPr>
              <w:t>72.23 msnm</w:t>
            </w:r>
          </w:p>
        </w:tc>
      </w:tr>
      <w:tr>
        <w:tc>
          <w:tcPr>
            <w:tcW w:type="dxa" w:w="6048"/>
            <w:vAlign w:val="center"/>
            <w:tcMar>
              <w:top w:w="110" w:type="dxa"/>
              <w:bottom w:w="110" w:type="dxa"/>
              <w:left w:w="160" w:type="dxa"/>
              <w:right w:w="160" w:type="dxa"/>
            </w:tcMar>
            <w:shd w:fill="FFFFFF"/>
          </w:tcPr>
          <w:p>
            <w:r>
              <w:rPr>
                <w:color w:val="0F172A"/>
                <w:sz w:val="18"/>
              </w:rPr>
              <w:t>Desnivel Topográfico (ΔH)</w:t>
            </w:r>
          </w:p>
        </w:tc>
        <w:tc>
          <w:tcPr>
            <w:tcW w:type="dxa" w:w="3456"/>
            <w:vAlign w:val="center"/>
            <w:tcMar>
              <w:top w:w="110" w:type="dxa"/>
              <w:bottom w:w="110" w:type="dxa"/>
              <w:left w:w="160" w:type="dxa"/>
              <w:right w:w="160" w:type="dxa"/>
            </w:tcMar>
            <w:shd w:fill="FFFFFF"/>
          </w:tcPr>
          <w:p>
            <w:r>
              <w:rPr>
                <w:color w:val="0F172A"/>
                <w:sz w:val="18"/>
              </w:rPr>
              <w:t>694.69 m</w:t>
            </w:r>
          </w:p>
        </w:tc>
      </w:tr>
      <w:tr>
        <w:tc>
          <w:tcPr>
            <w:tcW w:type="dxa" w:w="6048"/>
            <w:vAlign w:val="center"/>
            <w:tcMar>
              <w:top w:w="110" w:type="dxa"/>
              <w:bottom w:w="110" w:type="dxa"/>
              <w:left w:w="160" w:type="dxa"/>
              <w:right w:w="160" w:type="dxa"/>
            </w:tcMar>
            <w:shd w:fill="F8FAFC"/>
          </w:tcPr>
          <w:p>
            <w:r>
              <w:rPr>
                <w:color w:val="0F172A"/>
                <w:sz w:val="18"/>
              </w:rPr>
              <w:t>Pendiente Media (S)</w:t>
            </w:r>
          </w:p>
        </w:tc>
        <w:tc>
          <w:tcPr>
            <w:tcW w:type="dxa" w:w="3456"/>
            <w:vAlign w:val="center"/>
            <w:tcMar>
              <w:top w:w="110" w:type="dxa"/>
              <w:bottom w:w="110" w:type="dxa"/>
              <w:left w:w="160" w:type="dxa"/>
              <w:right w:w="160" w:type="dxa"/>
            </w:tcMar>
            <w:shd w:fill="F8FAFC"/>
          </w:tcPr>
          <w:p>
            <w:r>
              <w:rPr>
                <w:color w:val="0F172A"/>
                <w:sz w:val="18"/>
              </w:rPr>
              <w:t>1.499%</w:t>
            </w:r>
          </w:p>
        </w:tc>
      </w:tr>
    </w:tbl>
    <w:p>
      <w:pPr>
        <w:pStyle w:val="Heading1"/>
      </w:pPr>
      <w:r>
        <w:rPr>
          <w:b/>
          <w:color w:val="176B73"/>
        </w:rPr>
        <w:t>13. Análisis Morfométrico y Caracterización de Subcuencas</w:t>
      </w:r>
    </w:p>
    <w:p>
      <w:r>
        <w:t>Se identificaron 194 subcuencas tributarias sobre la red de drenaje.</w:t>
      </w:r>
    </w:p>
    <w:p>
      <w:pPr>
        <w:pStyle w:val="Heading1"/>
      </w:pPr>
      <w:r>
        <w:rPr>
          <w:b/>
          <w:color w:val="176B73"/>
        </w:rPr>
        <w:t>14. Conclusiones y Recomendaciones</w:t>
      </w:r>
    </w:p>
    <w:p>
      <w:r>
        <w:t>• Se delimitó exitosamente la cuenca aportante para Zarzal, abarcando un área total de 610.22 km² y un perímetro de 202.94 km.</w:t>
        <w:br/>
        <w:t>• El tiempo de concentración medio adoptado es de 574.2 minutos (9.57 h).</w:t>
        <w:br/>
        <w:t>• El Número de Curva ponderado estimado (CN = 74.3) representa las coberturas y suelos de la cuenca.</w:t>
        <w:br/>
        <w:t>• Los caudales máximos de diseño modelados para Tr de 25, 50 y 100 años corresponden a 1230.81 m³/s, 1586.58 m³/s y 2022.15 m³/s respectivamente.</w:t>
      </w:r>
    </w:p>
    <w:p>
      <w:pPr>
        <w:pStyle w:val="Heading1"/>
      </w:pPr>
      <w:r>
        <w:rPr>
          <w:b/>
          <w:color w:val="176B73"/>
        </w:rPr>
        <w:t>15. Limitaciones Técnicas</w:t>
      </w:r>
    </w:p>
    <w:p>
      <w:r>
        <w:t>Los resultados derivan del procesamiento topográfico de modelos de elevación satelitales y formulaciones hidrológicas sintéticas. El presente estudio no reemplaza levantamientos batimétricos directos en el cauce ni la verificación estructural en campo de las obras de paso existentes.</w:t>
      </w:r>
    </w:p>
    <w:p>
      <w:pPr>
        <w:pStyle w:val="Heading1"/>
      </w:pPr>
      <w:r>
        <w:rPr>
          <w:b/>
          <w:color w:val="176B73"/>
        </w:rPr>
        <w:t>16. Anexo A — Series Hidrometeorológicas y Tratamiento de Información</w:t>
      </w:r>
    </w:p>
    <w:p>
      <w:r>
        <w:t>En este anexo se presenta el registro de información histórica de las estaciones meteorológicas del IDEAM seleccionadas para el área de influencia del proyecto, junto con la metodología aplicada para la verificación, consistencia y completación de series climáticas.</w:t>
      </w:r>
    </w:p>
    <w:p>
      <w:pPr>
        <w:pStyle w:val="Heading2"/>
      </w:pPr>
      <w:r>
        <w:rPr>
          <w:b/>
          <w:color w:val="1F9D8F"/>
        </w:rPr>
        <w:t>Metodología de Tratamiento y Completación de Datos Pluviométricos</w:t>
      </w:r>
    </w:p>
    <w:p>
      <w:r>
        <w:t>Para el análisis de consistencia y completación de registros faltantes en las estaciones pluviométricas se aplican los métodos estandarizados por el IDEAM y la Organización Meteorológica Mundial (OMM No. 168):</w:t>
        <w:br/>
        <w:br/>
        <w:t>1. Método de Proporciones Normales (Normal Ratio Method): Aplicado cuando la precipitación media anual de las estaciones vecinas difiere en más de un 10% de la estación bajo análisis.</w:t>
        <w:br/>
        <w:t>2. Regresión Lineal y Correlación Cruzada: Empleada entre estaciones con coeficiente de determinación R² &gt; 0.75 y regímenes pluviométricos homogéneos.</w:t>
        <w:br/>
        <w:t>3. Interpolación Ponderada por Inverso de la Distancia (IDW): Utilizada para interpolar campos continuos de lluvia a partir de la red de pluviómetros circundantes.</w:t>
      </w:r>
    </w:p>
    <w:sectPr w:rsidR="00FC693F" w:rsidRPr="0006063C" w:rsidSect="00034616">
      <w:pgSz w:w="12240" w:h="15840"/>
      <w:pgMar w:top="1238" w:right="1238" w:bottom="1238"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