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9D8F"/>
          <w:sz w:val="22"/>
        </w:rPr>
        <w:t>HYDROBASIN STUDIO — INGENIERÍA HIDROLÓGICA</w:t>
      </w:r>
    </w:p>
    <w:p>
      <w:pPr>
        <w:jc w:val="center"/>
      </w:pPr>
      <w:r>
        <w:rPr>
          <w:b/>
          <w:color w:val="0F172A"/>
          <w:sz w:val="44"/>
        </w:rPr>
        <w:t>ESTUDIO HIDROLÓGICO Y MORFOMÉTRICO DE CUENCA</w:t>
        <w:br/>
      </w:r>
      <w:r>
        <w:rPr>
          <w:b/>
          <w:color w:val="1F9D8F"/>
          <w:sz w:val="30"/>
        </w:rPr>
        <w:t>Zarzal</w:t>
        <w:br/>
      </w:r>
      <w:r>
        <w:rPr>
          <w:color w:val="64748B"/>
          <w:sz w:val="22"/>
        </w:rPr>
        <w:t>Barrancabermeja, Santander, Colombia</w:t>
        <w:br/>
        <w:br/>
      </w:r>
    </w:p>
    <w:p/>
    <w:tbl>
      <w:tblPr>
        <w:tblW w:type="auto" w:w="0"/>
        <w:jc w:val="center"/>
        <w:tblLook w:firstColumn="1" w:firstRow="1" w:lastColumn="0" w:lastRow="0" w:noHBand="0" w:noVBand="1" w:val="04A0"/>
      </w:tblPr>
      <w:tblGrid>
        <w:gridCol w:w="3255"/>
        <w:gridCol w:w="3255"/>
        <w:gridCol w:w="3255"/>
      </w:tblGrid>
      <w:tr>
        <w:tc>
          <w:tcPr>
            <w:tcW w:type="dxa" w:w="3312"/>
            <w:vAlign w:val="center"/>
            <w:tcMar>
              <w:top w:w="110" w:type="dxa"/>
              <w:bottom w:w="110" w:type="dxa"/>
              <w:left w:w="160" w:type="dxa"/>
              <w:right w:w="160" w:type="dxa"/>
            </w:tcMar>
            <w:shd w:fill="1F9D8F"/>
          </w:tcPr>
          <w:p>
            <w:pPr>
              <w:jc w:val="left"/>
            </w:pPr>
            <w:r>
              <w:rPr>
                <w:b/>
                <w:color w:val="FFFFFF"/>
                <w:sz w:val="19"/>
              </w:rPr>
              <w:t>ELABORÓ:</w:t>
            </w:r>
          </w:p>
        </w:tc>
        <w:tc>
          <w:tcPr>
            <w:tcW w:type="dxa" w:w="3312"/>
            <w:vAlign w:val="center"/>
            <w:tcMar>
              <w:top w:w="110" w:type="dxa"/>
              <w:bottom w:w="110" w:type="dxa"/>
              <w:left w:w="160" w:type="dxa"/>
              <w:right w:w="160" w:type="dxa"/>
            </w:tcMar>
            <w:shd w:fill="1F9D8F"/>
          </w:tcPr>
          <w:p>
            <w:pPr>
              <w:jc w:val="left"/>
            </w:pPr>
            <w:r>
              <w:rPr>
                <w:b/>
                <w:color w:val="FFFFFF"/>
                <w:sz w:val="19"/>
              </w:rPr>
              <w:t>REVISÓ:</w:t>
            </w:r>
          </w:p>
        </w:tc>
        <w:tc>
          <w:tcPr>
            <w:tcW w:type="dxa" w:w="2880"/>
            <w:vAlign w:val="center"/>
            <w:tcMar>
              <w:top w:w="110" w:type="dxa"/>
              <w:bottom w:w="110" w:type="dxa"/>
              <w:left w:w="160" w:type="dxa"/>
              <w:right w:w="160" w:type="dxa"/>
            </w:tcMar>
            <w:shd w:fill="1F9D8F"/>
          </w:tcPr>
          <w:p>
            <w:pPr>
              <w:jc w:val="left"/>
            </w:pPr>
            <w:r>
              <w:rPr>
                <w:b/>
                <w:color w:val="FFFFFF"/>
                <w:sz w:val="19"/>
              </w:rPr>
              <w:t>FECHA:</w:t>
            </w:r>
          </w:p>
        </w:tc>
      </w:tr>
      <w:tr>
        <w:tc>
          <w:tcPr>
            <w:tcW w:type="dxa" w:w="3312"/>
            <w:vAlign w:val="center"/>
            <w:tcMar>
              <w:top w:w="110" w:type="dxa"/>
              <w:bottom w:w="110" w:type="dxa"/>
              <w:left w:w="160" w:type="dxa"/>
              <w:right w:w="160" w:type="dxa"/>
            </w:tcMar>
            <w:shd w:fill="F8FAFC"/>
          </w:tcPr>
          <w:p>
            <w:r>
              <w:rPr>
                <w:color w:val="0F172A"/>
                <w:sz w:val="18"/>
              </w:rPr>
              <w:t>Jana Criollo</w:t>
            </w:r>
          </w:p>
        </w:tc>
        <w:tc>
          <w:tcPr>
            <w:tcW w:type="dxa" w:w="3312"/>
            <w:vAlign w:val="center"/>
            <w:tcMar>
              <w:top w:w="110" w:type="dxa"/>
              <w:bottom w:w="110" w:type="dxa"/>
              <w:left w:w="160" w:type="dxa"/>
              <w:right w:w="160" w:type="dxa"/>
            </w:tcMar>
            <w:shd w:fill="F8FAFC"/>
          </w:tcPr>
          <w:p>
            <w:r>
              <w:rPr>
                <w:color w:val="0F172A"/>
                <w:sz w:val="18"/>
              </w:rPr>
              <w:t>Mario Díaz</w:t>
            </w:r>
          </w:p>
        </w:tc>
        <w:tc>
          <w:tcPr>
            <w:tcW w:type="dxa" w:w="2880"/>
            <w:vAlign w:val="center"/>
            <w:tcMar>
              <w:top w:w="110" w:type="dxa"/>
              <w:bottom w:w="110" w:type="dxa"/>
              <w:left w:w="160" w:type="dxa"/>
              <w:right w:w="160" w:type="dxa"/>
            </w:tcMar>
            <w:shd w:fill="F8FAFC"/>
          </w:tcPr>
          <w:p>
            <w:r>
              <w:rPr>
                <w:color w:val="0F172A"/>
                <w:sz w:val="18"/>
              </w:rPr>
              <w:t>20/08/2026</w:t>
            </w:r>
          </w:p>
        </w:tc>
      </w:tr>
      <w:tr>
        <w:tc>
          <w:tcPr>
            <w:tcW w:type="dxa" w:w="3312"/>
            <w:vAlign w:val="center"/>
            <w:tcMar>
              <w:top w:w="110" w:type="dxa"/>
              <w:bottom w:w="110" w:type="dxa"/>
              <w:left w:w="160" w:type="dxa"/>
              <w:right w:w="160" w:type="dxa"/>
            </w:tcMar>
            <w:shd w:fill="FFFFFF"/>
          </w:tcPr>
          <w:p>
            <w:r>
              <w:rPr>
                <w:color w:val="0F172A"/>
                <w:sz w:val="18"/>
              </w:rPr>
              <w:t>CLIENTE: IDOM</w:t>
            </w:r>
          </w:p>
        </w:tc>
        <w:tc>
          <w:tcPr>
            <w:tcW w:type="dxa" w:w="3312"/>
            <w:vAlign w:val="center"/>
            <w:tcMar>
              <w:top w:w="110" w:type="dxa"/>
              <w:bottom w:w="110" w:type="dxa"/>
              <w:left w:w="160" w:type="dxa"/>
              <w:right w:w="160" w:type="dxa"/>
            </w:tcMar>
            <w:shd w:fill="FFFFFF"/>
          </w:tcPr>
          <w:p>
            <w:r>
              <w:rPr>
                <w:color w:val="0F172A"/>
                <w:sz w:val="18"/>
              </w:rPr>
              <w:t>ESTADO: Aprobado</w:t>
            </w:r>
          </w:p>
        </w:tc>
        <w:tc>
          <w:tcPr>
            <w:tcW w:type="dxa" w:w="2880"/>
            <w:vAlign w:val="center"/>
            <w:tcMar>
              <w:top w:w="110" w:type="dxa"/>
              <w:bottom w:w="110" w:type="dxa"/>
              <w:left w:w="160" w:type="dxa"/>
              <w:right w:w="160" w:type="dxa"/>
            </w:tcMar>
            <w:shd w:fill="FFFFFF"/>
          </w:tcPr>
          <w:p>
            <w:r>
              <w:rPr>
                <w:color w:val="0F172A"/>
                <w:sz w:val="18"/>
              </w:rPr>
              <w:t>VERSIÓN: 1.0</w:t>
            </w:r>
          </w:p>
        </w:tc>
      </w:tr>
    </w:tbl>
    <w:p>
      <w:r>
        <w:br w:type="page"/>
      </w:r>
    </w:p>
    <w:p>
      <w:pPr>
        <w:pStyle w:val="Heading1"/>
      </w:pPr>
      <w:r>
        <w:rPr>
          <w:b/>
          <w:color w:val="176B73"/>
        </w:rPr>
        <w:t>1. Introducción</w:t>
      </w:r>
    </w:p>
    <w:p>
      <w:r>
        <w:t>El presente documento corresponde al informe técnico del estudio hidrológico y geomorfológico desarrollado para el proyecto Zarzal, localizado en la jurisdicción de Barrancabermeja, Santander, Colombia. Comprende la delimitación de la divisoria de aguas, caracterización física de la cuenca, consulta de estaciones meteorológicas oficiales del IDEAM, cálculo de Polígonos de Thiessen, curvas IDF, estimación del Número de Curva SCS (CN), tiempos de concentración y caudales máximos de diseño.</w:t>
      </w:r>
    </w:p>
    <w:p>
      <w:pPr>
        <w:pStyle w:val="Heading1"/>
      </w:pPr>
      <w:r>
        <w:rPr>
          <w:b/>
          <w:color w:val="176B73"/>
        </w:rPr>
        <w:t>2. Objetivos y Alcance</w:t>
      </w:r>
    </w:p>
    <w:p>
      <w:pPr>
        <w:pStyle w:val="Heading2"/>
      </w:pPr>
      <w:r>
        <w:rPr>
          <w:b/>
          <w:color w:val="1F9D8F"/>
        </w:rPr>
        <w:t>2.1 Objetivo General</w:t>
      </w:r>
    </w:p>
    <w:p>
      <w:r>
        <w:t>Delimitar y caracterizar geomorfológica e hidrológicamente la cuenca aportante al punto de interés del proyecto Zarzal, determinando sus parámetros morfométricos, red de drenaje, tiempos de concentración y caudales de diseño.</w:t>
      </w:r>
    </w:p>
    <w:p>
      <w:pPr>
        <w:pStyle w:val="Heading2"/>
      </w:pPr>
      <w:r>
        <w:rPr>
          <w:b/>
          <w:color w:val="1F9D8F"/>
        </w:rPr>
        <w:t>2.2 Objetivos Específicos</w:t>
      </w:r>
    </w:p>
    <w:p>
      <w:r>
        <w:t>• Delimitar la cuenca hidrográfica y su red de drenaje a partir de modelos digitales de elevación corregidos.</w:t>
        <w:br/>
      </w:r>
      <w:r>
        <w:t>• Calcular los parámetros morfométricos de forma, relieve y red fluvial.</w:t>
        <w:br/>
      </w:r>
      <w:r>
        <w:t>• Subdividir la cuenca en subcuencas tributarias y caracterizar el cauce principal con su perfil altimétrico.</w:t>
        <w:br/>
      </w:r>
      <w:r>
        <w:t>• Consultar la red pluviométrica del IDEAM y ponderar su representatividad mediante Polígonos de Thiessen.</w:t>
        <w:br/>
      </w:r>
      <w:r>
        <w:t>• Formular las curvas IDF y determinar el Número de Curva ponderado (SCS-CN).</w:t>
        <w:br/>
      </w:r>
      <w:r>
        <w:t>• Estimar los tiempos de concentración y modelar los caudales de diseño para periodos de retorno de 2.33 a 100 años.</w:t>
      </w:r>
    </w:p>
    <w:p>
      <w:pPr>
        <w:pStyle w:val="Heading2"/>
      </w:pPr>
      <w:r>
        <w:rPr>
          <w:b/>
          <w:color w:val="1F9D8F"/>
        </w:rPr>
        <w:t>2.3 Alcance del Estudio</w:t>
      </w:r>
    </w:p>
    <w:p>
      <w:r>
        <w:t>El alcance comprende el análisis morfométrico espacial, la modelación hidrometeorológica regional con datos oficiales del IDEAM y la formulación hidrológica mediante el método del Hidrograma Unitario del SCS y el Método Racional.</w:t>
      </w:r>
    </w:p>
    <w:p>
      <w:pPr>
        <w:pStyle w:val="Heading1"/>
      </w:pPr>
      <w:r>
        <w:rPr>
          <w:b/>
          <w:color w:val="176B73"/>
        </w:rPr>
        <w:t>3. Localización y Ubicación General</w:t>
      </w:r>
    </w:p>
    <w:p>
      <w:r>
        <w:t>El área de estudio se ubica en la jurisdicción de Barrancabermeja, Santander, Colombia. El punto de cierre o exutorio se localiza en las coordenadas geográficas 7.064095° Latitud Norte, -73.749877° Longitud Oeste (WGS84), a una cota de 72.2 msnm.</w:t>
      </w:r>
    </w:p>
    <w:p>
      <w:pPr>
        <w:jc w:val="center"/>
      </w:pPr>
    </w:p>
    <w:p>
      <w:r>
        <w:drawing>
          <wp:inline xmlns:a="http://schemas.openxmlformats.org/drawingml/2006/main" xmlns:pic="http://schemas.openxmlformats.org/drawingml/2006/picture">
            <wp:extent cx="5120640" cy="4141924"/>
            <wp:docPr id="1" name="Picture 1"/>
            <wp:cNvGraphicFramePr>
              <a:graphicFrameLocks noChangeAspect="1"/>
            </wp:cNvGraphicFramePr>
            <a:graphic>
              <a:graphicData uri="http://schemas.openxmlformats.org/drawingml/2006/picture">
                <pic:pic>
                  <pic:nvPicPr>
                    <pic:cNvPr id="0" name="00_ubicacion_satelital.png"/>
                    <pic:cNvPicPr/>
                  </pic:nvPicPr>
                  <pic:blipFill>
                    <a:blip r:embed="rId9"/>
                    <a:stretch>
                      <a:fillRect/>
                    </a:stretch>
                  </pic:blipFill>
                  <pic:spPr>
                    <a:xfrm>
                      <a:off x="0" y="0"/>
                      <a:ext cx="5120640" cy="4141924"/>
                    </a:xfrm>
                    <a:prstGeom prst="rect"/>
                  </pic:spPr>
                </pic:pic>
              </a:graphicData>
            </a:graphic>
          </wp:inline>
        </w:drawing>
      </w:r>
    </w:p>
    <w:p>
      <w:pPr>
        <w:jc w:val="center"/>
      </w:pPr>
      <w:r>
        <w:rPr>
          <w:i/>
          <w:color w:val="64748B"/>
          <w:sz w:val="17"/>
        </w:rPr>
        <w:t>Figura 1: Localización regional del área de estudio sobre imagen satelital.</w:t>
      </w:r>
    </w:p>
    <w:p>
      <w:pPr>
        <w:pStyle w:val="Heading1"/>
      </w:pPr>
      <w:r>
        <w:rPr>
          <w:b/>
          <w:color w:val="176B73"/>
        </w:rPr>
        <w:t>4. Información Topográfica y Acondicionamiento del Terreno</w:t>
      </w:r>
    </w:p>
    <w:p>
      <w:r>
        <w:t>La caracterización geomorfológica se fundamentó en el Modelo Digital de Elevación (DEM) DEM Satelital, con una resolución espacial de 30.0 m. Se aplicó un acondicionamiento hidrológico mediante el relleno de depresiones cerradas (sinks) para asegurar la continuidad física del escurrimiento.</w:t>
      </w:r>
    </w:p>
    <w:p>
      <w:pPr>
        <w:pStyle w:val="Heading1"/>
      </w:pPr>
      <w:r>
        <w:rPr>
          <w:b/>
          <w:color w:val="176B73"/>
        </w:rPr>
        <w:t>5. Caracterización Morfométrica de la Cuenca</w:t>
      </w:r>
    </w:p>
    <w:p>
      <w:pPr>
        <w:pStyle w:val="Heading2"/>
      </w:pPr>
      <w:r>
        <w:rPr>
          <w:b/>
          <w:color w:val="1F9D8F"/>
        </w:rPr>
        <w:t>5.1 Área, Perímetro y Longitud Axial</w:t>
      </w:r>
    </w:p>
    <w:tbl>
      <w:tblPr>
        <w:tblW w:type="auto" w:w="0"/>
        <w:jc w:val="center"/>
        <w:tblLook w:firstColumn="1" w:firstRow="1" w:lastColumn="0" w:lastRow="0" w:noHBand="0" w:noVBand="1" w:val="04A0"/>
      </w:tblPr>
      <w:tblGrid>
        <w:gridCol w:w="4882"/>
        <w:gridCol w:w="4882"/>
      </w:tblGrid>
      <w:tr>
        <w:tc>
          <w:tcPr>
            <w:tcW w:type="dxa" w:w="6048"/>
            <w:vAlign w:val="center"/>
            <w:tcMar>
              <w:top w:w="110" w:type="dxa"/>
              <w:bottom w:w="110" w:type="dxa"/>
              <w:left w:w="160" w:type="dxa"/>
              <w:right w:w="160" w:type="dxa"/>
            </w:tcMar>
            <w:shd w:fill="1F9D8F"/>
          </w:tcPr>
          <w:p>
            <w:pPr>
              <w:jc w:val="left"/>
            </w:pPr>
            <w:r>
              <w:rPr>
                <w:b/>
                <w:color w:val="FFFFFF"/>
                <w:sz w:val="19"/>
              </w:rPr>
              <w:t>Parámetro Morfométrico</w:t>
            </w:r>
          </w:p>
        </w:tc>
        <w:tc>
          <w:tcPr>
            <w:tcW w:type="dxa" w:w="3456"/>
            <w:vAlign w:val="center"/>
            <w:tcMar>
              <w:top w:w="110" w:type="dxa"/>
              <w:bottom w:w="110" w:type="dxa"/>
              <w:left w:w="160" w:type="dxa"/>
              <w:right w:w="160" w:type="dxa"/>
            </w:tcMar>
            <w:shd w:fill="1F9D8F"/>
          </w:tcPr>
          <w:p>
            <w:pPr>
              <w:jc w:val="left"/>
            </w:pPr>
            <w:r>
              <w:rPr>
                <w:b/>
                <w:color w:val="FFFFFF"/>
                <w:sz w:val="19"/>
              </w:rPr>
              <w:t>Valor Obtenido</w:t>
            </w:r>
          </w:p>
        </w:tc>
      </w:tr>
      <w:tr>
        <w:tc>
          <w:tcPr>
            <w:tcW w:type="dxa" w:w="6048"/>
            <w:vAlign w:val="center"/>
            <w:tcMar>
              <w:top w:w="110" w:type="dxa"/>
              <w:bottom w:w="110" w:type="dxa"/>
              <w:left w:w="160" w:type="dxa"/>
              <w:right w:w="160" w:type="dxa"/>
            </w:tcMar>
            <w:shd w:fill="F8FAFC"/>
          </w:tcPr>
          <w:p>
            <w:r>
              <w:rPr>
                <w:color w:val="0F172A"/>
                <w:sz w:val="18"/>
              </w:rPr>
              <w:t>Área de la Cuenca (A)</w:t>
            </w:r>
          </w:p>
        </w:tc>
        <w:tc>
          <w:tcPr>
            <w:tcW w:type="dxa" w:w="3456"/>
            <w:vAlign w:val="center"/>
            <w:tcMar>
              <w:top w:w="110" w:type="dxa"/>
              <w:bottom w:w="110" w:type="dxa"/>
              <w:left w:w="160" w:type="dxa"/>
              <w:right w:w="160" w:type="dxa"/>
            </w:tcMar>
            <w:shd w:fill="F8FAFC"/>
          </w:tcPr>
          <w:p>
            <w:r>
              <w:rPr>
                <w:color w:val="0F172A"/>
                <w:sz w:val="18"/>
              </w:rPr>
              <w:t>610.22 km²</w:t>
            </w:r>
          </w:p>
        </w:tc>
      </w:tr>
      <w:tr>
        <w:tc>
          <w:tcPr>
            <w:tcW w:type="dxa" w:w="6048"/>
            <w:vAlign w:val="center"/>
            <w:tcMar>
              <w:top w:w="110" w:type="dxa"/>
              <w:bottom w:w="110" w:type="dxa"/>
              <w:left w:w="160" w:type="dxa"/>
              <w:right w:w="160" w:type="dxa"/>
            </w:tcMar>
            <w:shd w:fill="FFFFFF"/>
          </w:tcPr>
          <w:p>
            <w:r>
              <w:rPr>
                <w:color w:val="0F172A"/>
                <w:sz w:val="18"/>
              </w:rPr>
              <w:t>Perímetro de la Cuenca (P)</w:t>
            </w:r>
          </w:p>
        </w:tc>
        <w:tc>
          <w:tcPr>
            <w:tcW w:type="dxa" w:w="3456"/>
            <w:vAlign w:val="center"/>
            <w:tcMar>
              <w:top w:w="110" w:type="dxa"/>
              <w:bottom w:w="110" w:type="dxa"/>
              <w:left w:w="160" w:type="dxa"/>
              <w:right w:w="160" w:type="dxa"/>
            </w:tcMar>
            <w:shd w:fill="FFFFFF"/>
          </w:tcPr>
          <w:p>
            <w:r>
              <w:rPr>
                <w:color w:val="0F172A"/>
                <w:sz w:val="18"/>
              </w:rPr>
              <w:t>202.94 km</w:t>
            </w:r>
          </w:p>
        </w:tc>
      </w:tr>
      <w:tr>
        <w:tc>
          <w:tcPr>
            <w:tcW w:type="dxa" w:w="6048"/>
            <w:vAlign w:val="center"/>
            <w:tcMar>
              <w:top w:w="110" w:type="dxa"/>
              <w:bottom w:w="110" w:type="dxa"/>
              <w:left w:w="160" w:type="dxa"/>
              <w:right w:w="160" w:type="dxa"/>
            </w:tcMar>
            <w:shd w:fill="F8FAFC"/>
          </w:tcPr>
          <w:p>
            <w:r>
              <w:rPr>
                <w:color w:val="0F172A"/>
                <w:sz w:val="18"/>
              </w:rPr>
              <w:t>Longitud Axial (La)</w:t>
            </w:r>
          </w:p>
        </w:tc>
        <w:tc>
          <w:tcPr>
            <w:tcW w:type="dxa" w:w="3456"/>
            <w:vAlign w:val="center"/>
            <w:tcMar>
              <w:top w:w="110" w:type="dxa"/>
              <w:bottom w:w="110" w:type="dxa"/>
              <w:left w:w="160" w:type="dxa"/>
              <w:right w:w="160" w:type="dxa"/>
            </w:tcMar>
            <w:shd w:fill="F8FAFC"/>
          </w:tcPr>
          <w:p>
            <w:r>
              <w:rPr>
                <w:color w:val="0F172A"/>
                <w:sz w:val="18"/>
              </w:rPr>
              <w:t>31.27 km</w:t>
            </w:r>
          </w:p>
        </w:tc>
      </w:tr>
      <w:tr>
        <w:tc>
          <w:tcPr>
            <w:tcW w:type="dxa" w:w="6048"/>
            <w:vAlign w:val="center"/>
            <w:tcMar>
              <w:top w:w="110" w:type="dxa"/>
              <w:bottom w:w="110" w:type="dxa"/>
              <w:left w:w="160" w:type="dxa"/>
              <w:right w:w="160" w:type="dxa"/>
            </w:tcMar>
            <w:shd w:fill="FFFFFF"/>
          </w:tcPr>
          <w:p>
            <w:r>
              <w:rPr>
                <w:color w:val="0F172A"/>
                <w:sz w:val="18"/>
              </w:rPr>
              <w:t>Factor de Forma de Horton (Kf)</w:t>
            </w:r>
          </w:p>
        </w:tc>
        <w:tc>
          <w:tcPr>
            <w:tcW w:type="dxa" w:w="3456"/>
            <w:vAlign w:val="center"/>
            <w:tcMar>
              <w:top w:w="110" w:type="dxa"/>
              <w:bottom w:w="110" w:type="dxa"/>
              <w:left w:w="160" w:type="dxa"/>
              <w:right w:w="160" w:type="dxa"/>
            </w:tcMar>
            <w:shd w:fill="FFFFFF"/>
          </w:tcPr>
          <w:p>
            <w:r>
              <w:rPr>
                <w:color w:val="0F172A"/>
                <w:sz w:val="18"/>
              </w:rPr>
              <w:t>0.624</w:t>
            </w:r>
          </w:p>
        </w:tc>
      </w:tr>
      <w:tr>
        <w:tc>
          <w:tcPr>
            <w:tcW w:type="dxa" w:w="6048"/>
            <w:vAlign w:val="center"/>
            <w:tcMar>
              <w:top w:w="110" w:type="dxa"/>
              <w:bottom w:w="110" w:type="dxa"/>
              <w:left w:w="160" w:type="dxa"/>
              <w:right w:w="160" w:type="dxa"/>
            </w:tcMar>
            <w:shd w:fill="F8FAFC"/>
          </w:tcPr>
          <w:p>
            <w:r>
              <w:rPr>
                <w:color w:val="0F172A"/>
                <w:sz w:val="18"/>
              </w:rPr>
              <w:t>Coeficiente de Compacidad de Gravelius (Kc)</w:t>
            </w:r>
          </w:p>
        </w:tc>
        <w:tc>
          <w:tcPr>
            <w:tcW w:type="dxa" w:w="3456"/>
            <w:vAlign w:val="center"/>
            <w:tcMar>
              <w:top w:w="110" w:type="dxa"/>
              <w:bottom w:w="110" w:type="dxa"/>
              <w:left w:w="160" w:type="dxa"/>
              <w:right w:w="160" w:type="dxa"/>
            </w:tcMar>
            <w:shd w:fill="F8FAFC"/>
          </w:tcPr>
          <w:p>
            <w:r>
              <w:rPr>
                <w:color w:val="0F172A"/>
                <w:sz w:val="18"/>
              </w:rPr>
              <w:t>2.317</w:t>
            </w:r>
          </w:p>
        </w:tc>
      </w:tr>
      <w:tr>
        <w:tc>
          <w:tcPr>
            <w:tcW w:type="dxa" w:w="6048"/>
            <w:vAlign w:val="center"/>
            <w:tcMar>
              <w:top w:w="110" w:type="dxa"/>
              <w:bottom w:w="110" w:type="dxa"/>
              <w:left w:w="160" w:type="dxa"/>
              <w:right w:w="160" w:type="dxa"/>
            </w:tcMar>
            <w:shd w:fill="FFFFFF"/>
          </w:tcPr>
          <w:p>
            <w:r>
              <w:rPr>
                <w:color w:val="0F172A"/>
                <w:sz w:val="18"/>
              </w:rPr>
              <w:t>Relación de Circularidad de Miller (Rc)</w:t>
            </w:r>
          </w:p>
        </w:tc>
        <w:tc>
          <w:tcPr>
            <w:tcW w:type="dxa" w:w="3456"/>
            <w:vAlign w:val="center"/>
            <w:tcMar>
              <w:top w:w="110" w:type="dxa"/>
              <w:bottom w:w="110" w:type="dxa"/>
              <w:left w:w="160" w:type="dxa"/>
              <w:right w:w="160" w:type="dxa"/>
            </w:tcMar>
            <w:shd w:fill="FFFFFF"/>
          </w:tcPr>
          <w:p>
            <w:r>
              <w:rPr>
                <w:color w:val="0F172A"/>
                <w:sz w:val="18"/>
              </w:rPr>
              <w:t>0.186</w:t>
            </w:r>
          </w:p>
        </w:tc>
      </w:tr>
      <w:tr>
        <w:tc>
          <w:tcPr>
            <w:tcW w:type="dxa" w:w="6048"/>
            <w:vAlign w:val="center"/>
            <w:tcMar>
              <w:top w:w="110" w:type="dxa"/>
              <w:bottom w:w="110" w:type="dxa"/>
              <w:left w:w="160" w:type="dxa"/>
              <w:right w:w="160" w:type="dxa"/>
            </w:tcMar>
            <w:shd w:fill="F8FAFC"/>
          </w:tcPr>
          <w:p>
            <w:r>
              <w:rPr>
                <w:color w:val="0F172A"/>
                <w:sz w:val="18"/>
              </w:rPr>
              <w:t>Densidad de Drenaje (Dd)</w:t>
            </w:r>
          </w:p>
        </w:tc>
        <w:tc>
          <w:tcPr>
            <w:tcW w:type="dxa" w:w="3456"/>
            <w:vAlign w:val="center"/>
            <w:tcMar>
              <w:top w:w="110" w:type="dxa"/>
              <w:bottom w:w="110" w:type="dxa"/>
              <w:left w:w="160" w:type="dxa"/>
              <w:right w:w="160" w:type="dxa"/>
            </w:tcMar>
            <w:shd w:fill="F8FAFC"/>
          </w:tcPr>
          <w:p>
            <w:r>
              <w:rPr>
                <w:color w:val="0F172A"/>
                <w:sz w:val="18"/>
              </w:rPr>
              <w:t>104.124 km/km²</w:t>
            </w:r>
          </w:p>
        </w:tc>
      </w:tr>
      <w:tr>
        <w:tc>
          <w:tcPr>
            <w:tcW w:type="dxa" w:w="6048"/>
            <w:vAlign w:val="center"/>
            <w:tcMar>
              <w:top w:w="110" w:type="dxa"/>
              <w:bottom w:w="110" w:type="dxa"/>
              <w:left w:w="160" w:type="dxa"/>
              <w:right w:w="160" w:type="dxa"/>
            </w:tcMar>
            <w:shd w:fill="FFFFFF"/>
          </w:tcPr>
          <w:p>
            <w:r>
              <w:rPr>
                <w:color w:val="0F172A"/>
                <w:sz w:val="18"/>
              </w:rPr>
              <w:t>Orden Máximo de Corrientes (Strahler)</w:t>
            </w:r>
          </w:p>
        </w:tc>
        <w:tc>
          <w:tcPr>
            <w:tcW w:type="dxa" w:w="3456"/>
            <w:vAlign w:val="center"/>
            <w:tcMar>
              <w:top w:w="110" w:type="dxa"/>
              <w:bottom w:w="110" w:type="dxa"/>
              <w:left w:w="160" w:type="dxa"/>
              <w:right w:w="160" w:type="dxa"/>
            </w:tcMar>
            <w:shd w:fill="FFFFFF"/>
          </w:tcPr>
          <w:p>
            <w:r>
              <w:rPr>
                <w:color w:val="0F172A"/>
                <w:sz w:val="18"/>
              </w:rPr>
              <w:t>9</w:t>
            </w:r>
          </w:p>
        </w:tc>
      </w:tr>
      <w:tr>
        <w:tc>
          <w:tcPr>
            <w:tcW w:type="dxa" w:w="6048"/>
            <w:vAlign w:val="center"/>
            <w:tcMar>
              <w:top w:w="110" w:type="dxa"/>
              <w:bottom w:w="110" w:type="dxa"/>
              <w:left w:w="160" w:type="dxa"/>
              <w:right w:w="160" w:type="dxa"/>
            </w:tcMar>
            <w:shd w:fill="F8FAFC"/>
          </w:tcPr>
          <w:p>
            <w:r>
              <w:rPr>
                <w:color w:val="0F172A"/>
                <w:sz w:val="18"/>
              </w:rPr>
              <w:t>Número de Subcuencas</w:t>
            </w:r>
          </w:p>
        </w:tc>
        <w:tc>
          <w:tcPr>
            <w:tcW w:type="dxa" w:w="3456"/>
            <w:vAlign w:val="center"/>
            <w:tcMar>
              <w:top w:w="110" w:type="dxa"/>
              <w:bottom w:w="110" w:type="dxa"/>
              <w:left w:w="160" w:type="dxa"/>
              <w:right w:w="160" w:type="dxa"/>
            </w:tcMar>
            <w:shd w:fill="F8FAFC"/>
          </w:tcPr>
          <w:p>
            <w:r>
              <w:rPr>
                <w:color w:val="0F172A"/>
                <w:sz w:val="18"/>
              </w:rPr>
              <w:t>194</w:t>
            </w:r>
          </w:p>
        </w:tc>
      </w:tr>
      <w:tr>
        <w:tc>
          <w:tcPr>
            <w:tcW w:type="dxa" w:w="6048"/>
            <w:vAlign w:val="center"/>
            <w:tcMar>
              <w:top w:w="110" w:type="dxa"/>
              <w:bottom w:w="110" w:type="dxa"/>
              <w:left w:w="160" w:type="dxa"/>
              <w:right w:w="160" w:type="dxa"/>
            </w:tcMar>
            <w:shd w:fill="FFFFFF"/>
          </w:tcPr>
          <w:p>
            <w:r>
              <w:rPr>
                <w:color w:val="0F172A"/>
                <w:sz w:val="18"/>
              </w:rPr>
              <w:t>Elevación Mínima (Exutorio)</w:t>
            </w:r>
          </w:p>
        </w:tc>
        <w:tc>
          <w:tcPr>
            <w:tcW w:type="dxa" w:w="3456"/>
            <w:vAlign w:val="center"/>
            <w:tcMar>
              <w:top w:w="110" w:type="dxa"/>
              <w:bottom w:w="110" w:type="dxa"/>
              <w:left w:w="160" w:type="dxa"/>
              <w:right w:w="160" w:type="dxa"/>
            </w:tcMar>
            <w:shd w:fill="FFFFFF"/>
          </w:tcPr>
          <w:p>
            <w:r>
              <w:rPr>
                <w:color w:val="0F172A"/>
                <w:sz w:val="18"/>
              </w:rPr>
              <w:t>72.23 msnm</w:t>
            </w:r>
          </w:p>
        </w:tc>
      </w:tr>
      <w:tr>
        <w:tc>
          <w:tcPr>
            <w:tcW w:type="dxa" w:w="6048"/>
            <w:vAlign w:val="center"/>
            <w:tcMar>
              <w:top w:w="110" w:type="dxa"/>
              <w:bottom w:w="110" w:type="dxa"/>
              <w:left w:w="160" w:type="dxa"/>
              <w:right w:w="160" w:type="dxa"/>
            </w:tcMar>
            <w:shd w:fill="F8FAFC"/>
          </w:tcPr>
          <w:p>
            <w:r>
              <w:rPr>
                <w:color w:val="0F172A"/>
                <w:sz w:val="18"/>
              </w:rPr>
              <w:t>Elevación Máxima (Cabecera)</w:t>
            </w:r>
          </w:p>
        </w:tc>
        <w:tc>
          <w:tcPr>
            <w:tcW w:type="dxa" w:w="3456"/>
            <w:vAlign w:val="center"/>
            <w:tcMar>
              <w:top w:w="110" w:type="dxa"/>
              <w:bottom w:w="110" w:type="dxa"/>
              <w:left w:w="160" w:type="dxa"/>
              <w:right w:w="160" w:type="dxa"/>
            </w:tcMar>
            <w:shd w:fill="F8FAFC"/>
          </w:tcPr>
          <w:p>
            <w:r>
              <w:rPr>
                <w:color w:val="0F172A"/>
                <w:sz w:val="18"/>
              </w:rPr>
              <w:t>945.09 msnm</w:t>
            </w:r>
          </w:p>
        </w:tc>
      </w:tr>
      <w:tr>
        <w:tc>
          <w:tcPr>
            <w:tcW w:type="dxa" w:w="6048"/>
            <w:vAlign w:val="center"/>
            <w:tcMar>
              <w:top w:w="110" w:type="dxa"/>
              <w:bottom w:w="110" w:type="dxa"/>
              <w:left w:w="160" w:type="dxa"/>
              <w:right w:w="160" w:type="dxa"/>
            </w:tcMar>
            <w:shd w:fill="FFFFFF"/>
          </w:tcPr>
          <w:p>
            <w:r>
              <w:rPr>
                <w:color w:val="0F172A"/>
                <w:sz w:val="18"/>
              </w:rPr>
              <w:t>Elevación Media de la Cuenca</w:t>
            </w:r>
          </w:p>
        </w:tc>
        <w:tc>
          <w:tcPr>
            <w:tcW w:type="dxa" w:w="3456"/>
            <w:vAlign w:val="center"/>
            <w:tcMar>
              <w:top w:w="110" w:type="dxa"/>
              <w:bottom w:w="110" w:type="dxa"/>
              <w:left w:w="160" w:type="dxa"/>
              <w:right w:w="160" w:type="dxa"/>
            </w:tcMar>
            <w:shd w:fill="FFFFFF"/>
          </w:tcPr>
          <w:p>
            <w:r>
              <w:rPr>
                <w:color w:val="0F172A"/>
                <w:sz w:val="18"/>
              </w:rPr>
              <w:t>132.88 msnm</w:t>
            </w:r>
          </w:p>
        </w:tc>
      </w:tr>
      <w:tr>
        <w:tc>
          <w:tcPr>
            <w:tcW w:type="dxa" w:w="6048"/>
            <w:vAlign w:val="center"/>
            <w:tcMar>
              <w:top w:w="110" w:type="dxa"/>
              <w:bottom w:w="110" w:type="dxa"/>
              <w:left w:w="160" w:type="dxa"/>
              <w:right w:w="160" w:type="dxa"/>
            </w:tcMar>
            <w:shd w:fill="F8FAFC"/>
          </w:tcPr>
          <w:p>
            <w:r>
              <w:rPr>
                <w:color w:val="0F172A"/>
                <w:sz w:val="18"/>
              </w:rPr>
              <w:t>Relieve Total de la Cuenca (HT)</w:t>
            </w:r>
          </w:p>
        </w:tc>
        <w:tc>
          <w:tcPr>
            <w:tcW w:type="dxa" w:w="3456"/>
            <w:vAlign w:val="center"/>
            <w:tcMar>
              <w:top w:w="110" w:type="dxa"/>
              <w:bottom w:w="110" w:type="dxa"/>
              <w:left w:w="160" w:type="dxa"/>
              <w:right w:w="160" w:type="dxa"/>
            </w:tcMar>
            <w:shd w:fill="F8FAFC"/>
          </w:tcPr>
          <w:p>
            <w:r>
              <w:rPr>
                <w:color w:val="0F172A"/>
                <w:sz w:val="18"/>
              </w:rPr>
              <w:t>872.85 m</w:t>
            </w:r>
          </w:p>
        </w:tc>
      </w:tr>
    </w:tbl>
    <w:p>
      <w:pPr>
        <w:pStyle w:val="Heading2"/>
      </w:pPr>
      <w:r>
        <w:rPr>
          <w:b/>
          <w:color w:val="1F9D8F"/>
        </w:rPr>
        <w:t>5.2 Factor de Forma de Horton (Kf)</w:t>
      </w:r>
    </w:p>
    <w:p>
      <w:r>
        <w:t>El factor de forma obtenido es Kf = 0.624, clasificándose como una cuenca alargada, lo cual indica una baja susceptibilidad a crecientes súbitas simultáneas.</w:t>
      </w:r>
    </w:p>
    <w:p>
      <w:pPr>
        <w:pStyle w:val="Heading2"/>
      </w:pPr>
      <w:r>
        <w:rPr>
          <w:b/>
          <w:color w:val="1F9D8F"/>
        </w:rPr>
        <w:t>5.3 Índice de Compacidad de Gravelius (Kc)</w:t>
      </w:r>
    </w:p>
    <w:p>
      <w:r>
        <w:t>El índice de Gravelius arrojó un valor de Kc = 2.317, confirmando una geometría alargada que favorece la disipación temporal de las ondas de avenida.</w:t>
      </w:r>
    </w:p>
    <w:p>
      <w:pPr>
        <w:pStyle w:val="Heading2"/>
      </w:pPr>
      <w:r>
        <w:rPr>
          <w:b/>
          <w:color w:val="1F9D8F"/>
        </w:rPr>
        <w:t>5.4 Relación de Circularidad de Miller (Rc)</w:t>
      </w:r>
    </w:p>
    <w:p>
      <w:r>
        <w:t>La relación de circularidad obtenida es Rc = 0.186, ratificando la tendencia al amortiguamiento hidrodinámico.</w:t>
      </w:r>
    </w:p>
    <w:p>
      <w:pPr>
        <w:pStyle w:val="Heading2"/>
      </w:pPr>
      <w:r>
        <w:rPr>
          <w:b/>
          <w:color w:val="1F9D8F"/>
        </w:rPr>
        <w:t>5.5 Densidad de Drenaje (Dd)</w:t>
      </w:r>
    </w:p>
    <w:p>
      <w:r>
        <w:t>La densidad de drenaje calculada es Dd = 104.124 km/km², reflejando la capacidad de evacuación de caudales superficiales y el grado de disección fluvial de la cuenca.</w:t>
      </w:r>
    </w:p>
    <w:p>
      <w:pPr>
        <w:pStyle w:val="Heading2"/>
      </w:pPr>
      <w:r>
        <w:rPr>
          <w:b/>
          <w:color w:val="1F9D8F"/>
        </w:rPr>
        <w:t>5.6 Relieve y Elevaciones</w:t>
      </w:r>
    </w:p>
    <w:p>
      <w:r>
        <w:t>El análisis altimétrico revela una cota mínima de 72.23 msnm, máxima de 945.09 msnm y media de 132.88 msnm, representando un relieve total de HT = 872.85 m.</w:t>
      </w:r>
    </w:p>
    <w:p>
      <w:pPr>
        <w:pStyle w:val="Heading2"/>
      </w:pPr>
      <w:r>
        <w:rPr>
          <w:b/>
          <w:color w:val="1F9D8F"/>
        </w:rPr>
        <w:t>5.7 Orden de Strahler</w:t>
      </w:r>
    </w:p>
    <w:p>
      <w:r>
        <w:t>La red fluvial alcanza un orden de corrientes de Strahler máximo de 9.</w:t>
      </w:r>
    </w:p>
    <w:p>
      <w:pPr>
        <w:pStyle w:val="Heading2"/>
      </w:pPr>
      <w:r>
        <w:rPr>
          <w:b/>
          <w:color w:val="1F9D8F"/>
        </w:rPr>
        <w:t>5.8 Subcuencas y Red de Drenaje</w:t>
      </w:r>
    </w:p>
    <w:p>
      <w:r>
        <w:t>Se identificaron y delimitaron 194 subcuencas hidrológicas internas.</w:t>
      </w:r>
    </w:p>
    <w:p>
      <w:pPr>
        <w:pStyle w:val="Heading2"/>
      </w:pPr>
      <w:r>
        <w:rPr>
          <w:b/>
          <w:color w:val="1F9D8F"/>
        </w:rPr>
        <w:t>5.9 Cauce Principal y Perfil Longitudinal</w:t>
      </w:r>
    </w:p>
    <w:tbl>
      <w:tblPr>
        <w:tblW w:type="auto" w:w="0"/>
        <w:jc w:val="center"/>
        <w:tblLook w:firstColumn="1" w:firstRow="1" w:lastColumn="0" w:lastRow="0" w:noHBand="0" w:noVBand="1" w:val="04A0"/>
      </w:tblPr>
      <w:tblGrid>
        <w:gridCol w:w="4882"/>
        <w:gridCol w:w="4882"/>
      </w:tblGrid>
      <w:tr>
        <w:tc>
          <w:tcPr>
            <w:tcW w:type="dxa" w:w="6048"/>
            <w:vAlign w:val="center"/>
            <w:tcMar>
              <w:top w:w="110" w:type="dxa"/>
              <w:bottom w:w="110" w:type="dxa"/>
              <w:left w:w="160" w:type="dxa"/>
              <w:right w:w="160" w:type="dxa"/>
            </w:tcMar>
            <w:shd w:fill="1F9D8F"/>
          </w:tcPr>
          <w:p>
            <w:pPr>
              <w:jc w:val="left"/>
            </w:pPr>
            <w:r>
              <w:rPr>
                <w:b/>
                <w:color w:val="FFFFFF"/>
                <w:sz w:val="19"/>
              </w:rPr>
              <w:t>Parámetro del Cauce</w:t>
            </w:r>
          </w:p>
        </w:tc>
        <w:tc>
          <w:tcPr>
            <w:tcW w:type="dxa" w:w="3456"/>
            <w:vAlign w:val="center"/>
            <w:tcMar>
              <w:top w:w="110" w:type="dxa"/>
              <w:bottom w:w="110" w:type="dxa"/>
              <w:left w:w="160" w:type="dxa"/>
              <w:right w:w="160" w:type="dxa"/>
            </w:tcMar>
            <w:shd w:fill="1F9D8F"/>
          </w:tcPr>
          <w:p>
            <w:pPr>
              <w:jc w:val="left"/>
            </w:pPr>
            <w:r>
              <w:rPr>
                <w:b/>
                <w:color w:val="FFFFFF"/>
                <w:sz w:val="19"/>
              </w:rPr>
              <w:t>Valor</w:t>
            </w:r>
          </w:p>
        </w:tc>
      </w:tr>
      <w:tr>
        <w:tc>
          <w:tcPr>
            <w:tcW w:type="dxa" w:w="6048"/>
            <w:vAlign w:val="center"/>
            <w:tcMar>
              <w:top w:w="110" w:type="dxa"/>
              <w:bottom w:w="110" w:type="dxa"/>
              <w:left w:w="160" w:type="dxa"/>
              <w:right w:w="160" w:type="dxa"/>
            </w:tcMar>
            <w:shd w:fill="F8FAFC"/>
          </w:tcPr>
          <w:p>
            <w:r>
              <w:rPr>
                <w:color w:val="0F172A"/>
                <w:sz w:val="18"/>
              </w:rPr>
              <w:t>Longitud del Cauce Principal (L)</w:t>
            </w:r>
          </w:p>
        </w:tc>
        <w:tc>
          <w:tcPr>
            <w:tcW w:type="dxa" w:w="3456"/>
            <w:vAlign w:val="center"/>
            <w:tcMar>
              <w:top w:w="110" w:type="dxa"/>
              <w:bottom w:w="110" w:type="dxa"/>
              <w:left w:w="160" w:type="dxa"/>
              <w:right w:w="160" w:type="dxa"/>
            </w:tcMar>
            <w:shd w:fill="F8FAFC"/>
          </w:tcPr>
          <w:p>
            <w:r>
              <w:rPr>
                <w:color w:val="0F172A"/>
                <w:sz w:val="18"/>
              </w:rPr>
              <w:t>46.33 km</w:t>
            </w:r>
          </w:p>
        </w:tc>
      </w:tr>
      <w:tr>
        <w:tc>
          <w:tcPr>
            <w:tcW w:type="dxa" w:w="6048"/>
            <w:vAlign w:val="center"/>
            <w:tcMar>
              <w:top w:w="110" w:type="dxa"/>
              <w:bottom w:w="110" w:type="dxa"/>
              <w:left w:w="160" w:type="dxa"/>
              <w:right w:w="160" w:type="dxa"/>
            </w:tcMar>
            <w:shd w:fill="FFFFFF"/>
          </w:tcPr>
          <w:p>
            <w:r>
              <w:rPr>
                <w:color w:val="0F172A"/>
                <w:sz w:val="18"/>
              </w:rPr>
              <w:t>Elevación en Cabecera</w:t>
            </w:r>
          </w:p>
        </w:tc>
        <w:tc>
          <w:tcPr>
            <w:tcW w:type="dxa" w:w="3456"/>
            <w:vAlign w:val="center"/>
            <w:tcMar>
              <w:top w:w="110" w:type="dxa"/>
              <w:bottom w:w="110" w:type="dxa"/>
              <w:left w:w="160" w:type="dxa"/>
              <w:right w:w="160" w:type="dxa"/>
            </w:tcMar>
            <w:shd w:fill="FFFFFF"/>
          </w:tcPr>
          <w:p>
            <w:r>
              <w:rPr>
                <w:color w:val="0F172A"/>
                <w:sz w:val="18"/>
              </w:rPr>
              <w:t>766.92 msnm</w:t>
            </w:r>
          </w:p>
        </w:tc>
      </w:tr>
      <w:tr>
        <w:tc>
          <w:tcPr>
            <w:tcW w:type="dxa" w:w="6048"/>
            <w:vAlign w:val="center"/>
            <w:tcMar>
              <w:top w:w="110" w:type="dxa"/>
              <w:bottom w:w="110" w:type="dxa"/>
              <w:left w:w="160" w:type="dxa"/>
              <w:right w:w="160" w:type="dxa"/>
            </w:tcMar>
            <w:shd w:fill="F8FAFC"/>
          </w:tcPr>
          <w:p>
            <w:r>
              <w:rPr>
                <w:color w:val="0F172A"/>
                <w:sz w:val="18"/>
              </w:rPr>
              <w:t>Elevación en Exutorio</w:t>
            </w:r>
          </w:p>
        </w:tc>
        <w:tc>
          <w:tcPr>
            <w:tcW w:type="dxa" w:w="3456"/>
            <w:vAlign w:val="center"/>
            <w:tcMar>
              <w:top w:w="110" w:type="dxa"/>
              <w:bottom w:w="110" w:type="dxa"/>
              <w:left w:w="160" w:type="dxa"/>
              <w:right w:w="160" w:type="dxa"/>
            </w:tcMar>
            <w:shd w:fill="F8FAFC"/>
          </w:tcPr>
          <w:p>
            <w:r>
              <w:rPr>
                <w:color w:val="0F172A"/>
                <w:sz w:val="18"/>
              </w:rPr>
              <w:t>72.23 msnm</w:t>
            </w:r>
          </w:p>
        </w:tc>
      </w:tr>
      <w:tr>
        <w:tc>
          <w:tcPr>
            <w:tcW w:type="dxa" w:w="6048"/>
            <w:vAlign w:val="center"/>
            <w:tcMar>
              <w:top w:w="110" w:type="dxa"/>
              <w:bottom w:w="110" w:type="dxa"/>
              <w:left w:w="160" w:type="dxa"/>
              <w:right w:w="160" w:type="dxa"/>
            </w:tcMar>
            <w:shd w:fill="FFFFFF"/>
          </w:tcPr>
          <w:p>
            <w:r>
              <w:rPr>
                <w:color w:val="0F172A"/>
                <w:sz w:val="18"/>
              </w:rPr>
              <w:t>Desnivel Topográfico (ΔH)</w:t>
            </w:r>
          </w:p>
        </w:tc>
        <w:tc>
          <w:tcPr>
            <w:tcW w:type="dxa" w:w="3456"/>
            <w:vAlign w:val="center"/>
            <w:tcMar>
              <w:top w:w="110" w:type="dxa"/>
              <w:bottom w:w="110" w:type="dxa"/>
              <w:left w:w="160" w:type="dxa"/>
              <w:right w:w="160" w:type="dxa"/>
            </w:tcMar>
            <w:shd w:fill="FFFFFF"/>
          </w:tcPr>
          <w:p>
            <w:r>
              <w:rPr>
                <w:color w:val="0F172A"/>
                <w:sz w:val="18"/>
              </w:rPr>
              <w:t>694.69 m</w:t>
            </w:r>
          </w:p>
        </w:tc>
      </w:tr>
      <w:tr>
        <w:tc>
          <w:tcPr>
            <w:tcW w:type="dxa" w:w="6048"/>
            <w:vAlign w:val="center"/>
            <w:tcMar>
              <w:top w:w="110" w:type="dxa"/>
              <w:bottom w:w="110" w:type="dxa"/>
              <w:left w:w="160" w:type="dxa"/>
              <w:right w:w="160" w:type="dxa"/>
            </w:tcMar>
            <w:shd w:fill="F8FAFC"/>
          </w:tcPr>
          <w:p>
            <w:r>
              <w:rPr>
                <w:color w:val="0F172A"/>
                <w:sz w:val="18"/>
              </w:rPr>
              <w:t>Pendiente Media del Cauce (S)</w:t>
            </w:r>
          </w:p>
        </w:tc>
        <w:tc>
          <w:tcPr>
            <w:tcW w:type="dxa" w:w="3456"/>
            <w:vAlign w:val="center"/>
            <w:tcMar>
              <w:top w:w="110" w:type="dxa"/>
              <w:bottom w:w="110" w:type="dxa"/>
              <w:left w:w="160" w:type="dxa"/>
              <w:right w:w="160" w:type="dxa"/>
            </w:tcMar>
            <w:shd w:fill="F8FAFC"/>
          </w:tcPr>
          <w:p>
            <w:r>
              <w:rPr>
                <w:color w:val="0F172A"/>
                <w:sz w:val="18"/>
              </w:rPr>
              <w:t>1.499%</w:t>
            </w:r>
          </w:p>
        </w:tc>
      </w:tr>
    </w:tbl>
    <w:p>
      <w:pPr>
        <w:pStyle w:val="Heading2"/>
      </w:pPr>
      <w:r>
        <w:rPr>
          <w:b/>
          <w:color w:val="1F9D8F"/>
        </w:rPr>
        <w:t>5.10 Cartografía Morfométrica Complementaria</w:t>
      </w:r>
    </w:p>
    <w:p>
      <w:r>
        <w:t>La cartografía morfométrica y los vectores GeoPackage generados constituyen la base geométrica para el dimensionamiento hidráulico y zonificación ambiental.</w:t>
      </w:r>
    </w:p>
    <w:p>
      <w:pPr>
        <w:pStyle w:val="Heading1"/>
      </w:pPr>
      <w:r>
        <w:rPr>
          <w:b/>
          <w:color w:val="176B73"/>
        </w:rPr>
        <w:t>6. Caracterización Hidrológica</w:t>
      </w:r>
    </w:p>
    <w:p>
      <w:pPr>
        <w:pStyle w:val="Heading2"/>
      </w:pPr>
      <w:r>
        <w:rPr>
          <w:b/>
          <w:color w:val="1F9D8F"/>
        </w:rPr>
        <w:t>6.1 Estaciones IDEAM</w:t>
      </w:r>
    </w:p>
    <w:tbl>
      <w:tblPr>
        <w:tblW w:type="auto" w:w="0"/>
        <w:jc w:val="center"/>
        <w:tblLook w:firstColumn="1" w:firstRow="1" w:lastColumn="0" w:lastRow="0" w:noHBand="0" w:noVBand="1" w:val="04A0"/>
      </w:tblPr>
      <w:tblGrid>
        <w:gridCol w:w="1395"/>
        <w:gridCol w:w="1395"/>
        <w:gridCol w:w="1395"/>
        <w:gridCol w:w="1395"/>
        <w:gridCol w:w="1395"/>
        <w:gridCol w:w="1395"/>
        <w:gridCol w:w="1395"/>
      </w:tblGrid>
      <w:tr>
        <w:tc>
          <w:tcPr>
            <w:tcW w:type="dxa" w:w="1395"/>
            <w:vAlign w:val="center"/>
            <w:tcMar>
              <w:top w:w="110" w:type="dxa"/>
              <w:bottom w:w="110" w:type="dxa"/>
              <w:left w:w="160" w:type="dxa"/>
              <w:right w:w="160" w:type="dxa"/>
            </w:tcMar>
            <w:shd w:fill="1F9D8F"/>
          </w:tcPr>
          <w:p>
            <w:pPr>
              <w:jc w:val="left"/>
            </w:pPr>
            <w:r>
              <w:rPr>
                <w:b/>
                <w:color w:val="FFFFFF"/>
                <w:sz w:val="19"/>
              </w:rPr>
              <w:t>Código</w:t>
            </w:r>
          </w:p>
        </w:tc>
        <w:tc>
          <w:tcPr>
            <w:tcW w:type="dxa" w:w="1395"/>
            <w:vAlign w:val="center"/>
            <w:tcMar>
              <w:top w:w="110" w:type="dxa"/>
              <w:bottom w:w="110" w:type="dxa"/>
              <w:left w:w="160" w:type="dxa"/>
              <w:right w:w="160" w:type="dxa"/>
            </w:tcMar>
            <w:shd w:fill="1F9D8F"/>
          </w:tcPr>
          <w:p>
            <w:pPr>
              <w:jc w:val="left"/>
            </w:pPr>
            <w:r>
              <w:rPr>
                <w:b/>
                <w:color w:val="FFFFFF"/>
                <w:sz w:val="19"/>
              </w:rPr>
              <w:t>Nombre</w:t>
            </w:r>
          </w:p>
        </w:tc>
        <w:tc>
          <w:tcPr>
            <w:tcW w:type="dxa" w:w="1395"/>
            <w:vAlign w:val="center"/>
            <w:tcMar>
              <w:top w:w="110" w:type="dxa"/>
              <w:bottom w:w="110" w:type="dxa"/>
              <w:left w:w="160" w:type="dxa"/>
              <w:right w:w="160" w:type="dxa"/>
            </w:tcMar>
            <w:shd w:fill="1F9D8F"/>
          </w:tcPr>
          <w:p>
            <w:pPr>
              <w:jc w:val="left"/>
            </w:pPr>
            <w:r>
              <w:rPr>
                <w:b/>
                <w:color w:val="FFFFFF"/>
                <w:sz w:val="19"/>
              </w:rPr>
              <w:t>Categoría</w:t>
            </w:r>
          </w:p>
        </w:tc>
        <w:tc>
          <w:tcPr>
            <w:tcW w:type="dxa" w:w="1395"/>
            <w:vAlign w:val="center"/>
            <w:tcMar>
              <w:top w:w="110" w:type="dxa"/>
              <w:bottom w:w="110" w:type="dxa"/>
              <w:left w:w="160" w:type="dxa"/>
              <w:right w:w="160" w:type="dxa"/>
            </w:tcMar>
            <w:shd w:fill="1F9D8F"/>
          </w:tcPr>
          <w:p>
            <w:pPr>
              <w:jc w:val="left"/>
            </w:pPr>
            <w:r>
              <w:rPr>
                <w:b/>
                <w:color w:val="FFFFFF"/>
                <w:sz w:val="19"/>
              </w:rPr>
              <w:t>Altitud</w:t>
            </w:r>
          </w:p>
        </w:tc>
        <w:tc>
          <w:tcPr>
            <w:tcW w:type="dxa" w:w="1395"/>
            <w:vAlign w:val="center"/>
            <w:tcMar>
              <w:top w:w="110" w:type="dxa"/>
              <w:bottom w:w="110" w:type="dxa"/>
              <w:left w:w="160" w:type="dxa"/>
              <w:right w:w="160" w:type="dxa"/>
            </w:tcMar>
            <w:shd w:fill="1F9D8F"/>
          </w:tcPr>
          <w:p>
            <w:pPr>
              <w:jc w:val="left"/>
            </w:pPr>
            <w:r>
              <w:rPr>
                <w:b/>
                <w:color w:val="FFFFFF"/>
                <w:sz w:val="19"/>
              </w:rPr>
              <w:t>Lat / Lon</w:t>
            </w:r>
          </w:p>
        </w:tc>
        <w:tc>
          <w:tcPr>
            <w:tcW w:type="dxa" w:w="1395"/>
            <w:vAlign w:val="center"/>
            <w:tcMar>
              <w:top w:w="110" w:type="dxa"/>
              <w:bottom w:w="110" w:type="dxa"/>
              <w:left w:w="160" w:type="dxa"/>
              <w:right w:w="160" w:type="dxa"/>
            </w:tcMar>
            <w:shd w:fill="1F9D8F"/>
          </w:tcPr>
          <w:p>
            <w:pPr>
              <w:jc w:val="left"/>
            </w:pPr>
            <w:r>
              <w:rPr>
                <w:b/>
                <w:color w:val="FFFFFF"/>
                <w:sz w:val="19"/>
              </w:rPr>
              <w:t>Municipio</w:t>
            </w:r>
          </w:p>
        </w:tc>
        <w:tc>
          <w:tcPr>
            <w:tcW w:type="dxa" w:w="1395"/>
            <w:vAlign w:val="center"/>
            <w:tcMar>
              <w:top w:w="110" w:type="dxa"/>
              <w:bottom w:w="110" w:type="dxa"/>
              <w:left w:w="160" w:type="dxa"/>
              <w:right w:w="160" w:type="dxa"/>
            </w:tcMar>
            <w:shd w:fill="1F9D8F"/>
          </w:tcPr>
          <w:p>
            <w:pPr>
              <w:jc w:val="left"/>
            </w:pPr>
            <w:r>
              <w:rPr>
                <w:b/>
                <w:color w:val="FFFFFF"/>
                <w:sz w:val="19"/>
              </w:rPr>
              <w:t>Distancia</w:t>
            </w:r>
          </w:p>
        </w:tc>
      </w:tr>
      <w:tr>
        <w:tc>
          <w:tcPr>
            <w:tcW w:type="dxa" w:w="1395"/>
            <w:vAlign w:val="center"/>
            <w:tcMar>
              <w:top w:w="110" w:type="dxa"/>
              <w:bottom w:w="110" w:type="dxa"/>
              <w:left w:w="160" w:type="dxa"/>
              <w:right w:w="160" w:type="dxa"/>
            </w:tcMar>
            <w:shd w:fill="F8FAFC"/>
          </w:tcPr>
          <w:p>
            <w:r>
              <w:rPr>
                <w:color w:val="0F172A"/>
                <w:sz w:val="18"/>
              </w:rPr>
              <w:t>24050220</w:t>
            </w:r>
          </w:p>
        </w:tc>
        <w:tc>
          <w:tcPr>
            <w:tcW w:type="dxa" w:w="1395"/>
            <w:vAlign w:val="center"/>
            <w:tcMar>
              <w:top w:w="110" w:type="dxa"/>
              <w:bottom w:w="110" w:type="dxa"/>
              <w:left w:w="160" w:type="dxa"/>
              <w:right w:w="160" w:type="dxa"/>
            </w:tcMar>
            <w:shd w:fill="F8FAFC"/>
          </w:tcPr>
          <w:p>
            <w:r>
              <w:rPr>
                <w:color w:val="0F172A"/>
                <w:sz w:val="18"/>
              </w:rPr>
              <w:t>Estación Albania</w:t>
            </w:r>
          </w:p>
        </w:tc>
        <w:tc>
          <w:tcPr>
            <w:tcW w:type="dxa" w:w="1395"/>
            <w:vAlign w:val="center"/>
            <w:tcMar>
              <w:top w:w="110" w:type="dxa"/>
              <w:bottom w:w="110" w:type="dxa"/>
              <w:left w:w="160" w:type="dxa"/>
              <w:right w:w="160" w:type="dxa"/>
            </w:tcMar>
            <w:shd w:fill="F8FAFC"/>
          </w:tcPr>
          <w:p>
            <w:r>
              <w:rPr>
                <w:color w:val="0F172A"/>
                <w:sz w:val="18"/>
              </w:rPr>
              <w:t>Pluviométrica</w:t>
            </w:r>
          </w:p>
        </w:tc>
        <w:tc>
          <w:tcPr>
            <w:tcW w:type="dxa" w:w="1395"/>
            <w:vAlign w:val="center"/>
            <w:tcMar>
              <w:top w:w="110" w:type="dxa"/>
              <w:bottom w:w="110" w:type="dxa"/>
              <w:left w:w="160" w:type="dxa"/>
              <w:right w:w="160" w:type="dxa"/>
            </w:tcMar>
            <w:shd w:fill="F8FAFC"/>
          </w:tcPr>
          <w:p>
            <w:r>
              <w:rPr>
                <w:color w:val="0F172A"/>
                <w:sz w:val="18"/>
              </w:rPr>
              <w:t>216 m</w:t>
            </w:r>
          </w:p>
        </w:tc>
        <w:tc>
          <w:tcPr>
            <w:tcW w:type="dxa" w:w="1395"/>
            <w:vAlign w:val="center"/>
            <w:tcMar>
              <w:top w:w="110" w:type="dxa"/>
              <w:bottom w:w="110" w:type="dxa"/>
              <w:left w:w="160" w:type="dxa"/>
              <w:right w:w="160" w:type="dxa"/>
            </w:tcMar>
            <w:shd w:fill="F8FAFC"/>
          </w:tcPr>
          <w:p>
            <w:r>
              <w:rPr>
                <w:color w:val="0F172A"/>
                <w:sz w:val="18"/>
              </w:rPr>
              <w:t>7.0241° / -73.7999°</w:t>
            </w:r>
          </w:p>
        </w:tc>
        <w:tc>
          <w:tcPr>
            <w:tcW w:type="dxa" w:w="1395"/>
            <w:vAlign w:val="center"/>
            <w:tcMar>
              <w:top w:w="110" w:type="dxa"/>
              <w:bottom w:w="110" w:type="dxa"/>
              <w:left w:w="160" w:type="dxa"/>
              <w:right w:w="160" w:type="dxa"/>
            </w:tcMar>
            <w:shd w:fill="F8FAFC"/>
          </w:tcPr>
          <w:p>
            <w:r>
              <w:rPr>
                <w:color w:val="0F172A"/>
                <w:sz w:val="18"/>
              </w:rPr>
              <w:t>Barrancabermeja</w:t>
            </w:r>
          </w:p>
        </w:tc>
        <w:tc>
          <w:tcPr>
            <w:tcW w:type="dxa" w:w="1395"/>
            <w:vAlign w:val="center"/>
            <w:tcMar>
              <w:top w:w="110" w:type="dxa"/>
              <w:bottom w:w="110" w:type="dxa"/>
              <w:left w:w="160" w:type="dxa"/>
              <w:right w:w="160" w:type="dxa"/>
            </w:tcMar>
            <w:shd w:fill="F8FAFC"/>
          </w:tcPr>
          <w:p>
            <w:r>
              <w:rPr>
                <w:color w:val="0F172A"/>
                <w:sz w:val="18"/>
              </w:rPr>
              <w:t>7.1 km</w:t>
            </w:r>
          </w:p>
        </w:tc>
      </w:tr>
      <w:tr>
        <w:tc>
          <w:tcPr>
            <w:tcW w:type="dxa" w:w="1395"/>
            <w:vAlign w:val="center"/>
            <w:tcMar>
              <w:top w:w="110" w:type="dxa"/>
              <w:bottom w:w="110" w:type="dxa"/>
              <w:left w:w="160" w:type="dxa"/>
              <w:right w:w="160" w:type="dxa"/>
            </w:tcMar>
            <w:shd w:fill="FFFFFF"/>
          </w:tcPr>
          <w:p>
            <w:r>
              <w:rPr>
                <w:color w:val="0F172A"/>
                <w:sz w:val="18"/>
              </w:rPr>
              <w:t>24050110</w:t>
            </w:r>
          </w:p>
        </w:tc>
        <w:tc>
          <w:tcPr>
            <w:tcW w:type="dxa" w:w="1395"/>
            <w:vAlign w:val="center"/>
            <w:tcMar>
              <w:top w:w="110" w:type="dxa"/>
              <w:bottom w:w="110" w:type="dxa"/>
              <w:left w:w="160" w:type="dxa"/>
              <w:right w:w="160" w:type="dxa"/>
            </w:tcMar>
            <w:shd w:fill="FFFFFF"/>
          </w:tcPr>
          <w:p>
            <w:r>
              <w:rPr>
                <w:color w:val="0F172A"/>
                <w:sz w:val="18"/>
              </w:rPr>
              <w:t>Estación Putana La</w:t>
            </w:r>
          </w:p>
        </w:tc>
        <w:tc>
          <w:tcPr>
            <w:tcW w:type="dxa" w:w="1395"/>
            <w:vAlign w:val="center"/>
            <w:tcMar>
              <w:top w:w="110" w:type="dxa"/>
              <w:bottom w:w="110" w:type="dxa"/>
              <w:left w:w="160" w:type="dxa"/>
              <w:right w:w="160" w:type="dxa"/>
            </w:tcMar>
            <w:shd w:fill="FFFFFF"/>
          </w:tcPr>
          <w:p>
            <w:r>
              <w:rPr>
                <w:color w:val="0F172A"/>
                <w:sz w:val="18"/>
              </w:rPr>
              <w:t>Pluviométrica</w:t>
            </w:r>
          </w:p>
        </w:tc>
        <w:tc>
          <w:tcPr>
            <w:tcW w:type="dxa" w:w="1395"/>
            <w:vAlign w:val="center"/>
            <w:tcMar>
              <w:top w:w="110" w:type="dxa"/>
              <w:bottom w:w="110" w:type="dxa"/>
              <w:left w:w="160" w:type="dxa"/>
              <w:right w:w="160" w:type="dxa"/>
            </w:tcMar>
            <w:shd w:fill="FFFFFF"/>
          </w:tcPr>
          <w:p>
            <w:r>
              <w:rPr>
                <w:color w:val="0F172A"/>
                <w:sz w:val="18"/>
              </w:rPr>
              <w:t>150 m</w:t>
            </w:r>
          </w:p>
        </w:tc>
        <w:tc>
          <w:tcPr>
            <w:tcW w:type="dxa" w:w="1395"/>
            <w:vAlign w:val="center"/>
            <w:tcMar>
              <w:top w:w="110" w:type="dxa"/>
              <w:bottom w:w="110" w:type="dxa"/>
              <w:left w:w="160" w:type="dxa"/>
              <w:right w:w="160" w:type="dxa"/>
            </w:tcMar>
            <w:shd w:fill="FFFFFF"/>
          </w:tcPr>
          <w:p>
            <w:r>
              <w:rPr>
                <w:color w:val="0F172A"/>
                <w:sz w:val="18"/>
              </w:rPr>
              <w:t>7.1141° / -73.7099°</w:t>
            </w:r>
          </w:p>
        </w:tc>
        <w:tc>
          <w:tcPr>
            <w:tcW w:type="dxa" w:w="1395"/>
            <w:vAlign w:val="center"/>
            <w:tcMar>
              <w:top w:w="110" w:type="dxa"/>
              <w:bottom w:w="110" w:type="dxa"/>
              <w:left w:w="160" w:type="dxa"/>
              <w:right w:w="160" w:type="dxa"/>
            </w:tcMar>
            <w:shd w:fill="FFFFFF"/>
          </w:tcPr>
          <w:p>
            <w:r>
              <w:rPr>
                <w:color w:val="0F172A"/>
                <w:sz w:val="18"/>
              </w:rPr>
              <w:t>Betulia</w:t>
            </w:r>
          </w:p>
        </w:tc>
        <w:tc>
          <w:tcPr>
            <w:tcW w:type="dxa" w:w="1395"/>
            <w:vAlign w:val="center"/>
            <w:tcMar>
              <w:top w:w="110" w:type="dxa"/>
              <w:bottom w:w="110" w:type="dxa"/>
              <w:left w:w="160" w:type="dxa"/>
              <w:right w:w="160" w:type="dxa"/>
            </w:tcMar>
            <w:shd w:fill="FFFFFF"/>
          </w:tcPr>
          <w:p>
            <w:r>
              <w:rPr>
                <w:color w:val="0F172A"/>
                <w:sz w:val="18"/>
              </w:rPr>
              <w:t>7.1 km</w:t>
            </w:r>
          </w:p>
        </w:tc>
      </w:tr>
      <w:tr>
        <w:tc>
          <w:tcPr>
            <w:tcW w:type="dxa" w:w="1395"/>
            <w:vAlign w:val="center"/>
            <w:tcMar>
              <w:top w:w="110" w:type="dxa"/>
              <w:bottom w:w="110" w:type="dxa"/>
              <w:left w:w="160" w:type="dxa"/>
              <w:right w:w="160" w:type="dxa"/>
            </w:tcMar>
            <w:shd w:fill="F8FAFC"/>
          </w:tcPr>
          <w:p>
            <w:r>
              <w:rPr>
                <w:color w:val="0F172A"/>
                <w:sz w:val="18"/>
              </w:rPr>
              <w:t>24050330</w:t>
            </w:r>
          </w:p>
        </w:tc>
        <w:tc>
          <w:tcPr>
            <w:tcW w:type="dxa" w:w="1395"/>
            <w:vAlign w:val="center"/>
            <w:tcMar>
              <w:top w:w="110" w:type="dxa"/>
              <w:bottom w:w="110" w:type="dxa"/>
              <w:left w:w="160" w:type="dxa"/>
              <w:right w:w="160" w:type="dxa"/>
            </w:tcMar>
            <w:shd w:fill="F8FAFC"/>
          </w:tcPr>
          <w:p>
            <w:r>
              <w:rPr>
                <w:color w:val="0F172A"/>
                <w:sz w:val="18"/>
              </w:rPr>
              <w:t>Hacienda Las Brisas</w:t>
            </w:r>
          </w:p>
        </w:tc>
        <w:tc>
          <w:tcPr>
            <w:tcW w:type="dxa" w:w="1395"/>
            <w:vAlign w:val="center"/>
            <w:tcMar>
              <w:top w:w="110" w:type="dxa"/>
              <w:bottom w:w="110" w:type="dxa"/>
              <w:left w:w="160" w:type="dxa"/>
              <w:right w:w="160" w:type="dxa"/>
            </w:tcMar>
            <w:shd w:fill="F8FAFC"/>
          </w:tcPr>
          <w:p>
            <w:r>
              <w:rPr>
                <w:color w:val="0F172A"/>
                <w:sz w:val="18"/>
              </w:rPr>
              <w:t>Climatológica Ordinaria</w:t>
            </w:r>
          </w:p>
        </w:tc>
        <w:tc>
          <w:tcPr>
            <w:tcW w:type="dxa" w:w="1395"/>
            <w:vAlign w:val="center"/>
            <w:tcMar>
              <w:top w:w="110" w:type="dxa"/>
              <w:bottom w:w="110" w:type="dxa"/>
              <w:left w:w="160" w:type="dxa"/>
              <w:right w:w="160" w:type="dxa"/>
            </w:tcMar>
            <w:shd w:fill="F8FAFC"/>
          </w:tcPr>
          <w:p>
            <w:r>
              <w:rPr>
                <w:color w:val="0F172A"/>
                <w:sz w:val="18"/>
              </w:rPr>
              <w:t>185 m</w:t>
            </w:r>
          </w:p>
        </w:tc>
        <w:tc>
          <w:tcPr>
            <w:tcW w:type="dxa" w:w="1395"/>
            <w:vAlign w:val="center"/>
            <w:tcMar>
              <w:top w:w="110" w:type="dxa"/>
              <w:bottom w:w="110" w:type="dxa"/>
              <w:left w:w="160" w:type="dxa"/>
              <w:right w:w="160" w:type="dxa"/>
            </w:tcMar>
            <w:shd w:fill="F8FAFC"/>
          </w:tcPr>
          <w:p>
            <w:r>
              <w:rPr>
                <w:color w:val="0F172A"/>
                <w:sz w:val="18"/>
              </w:rPr>
              <w:t>7.0041° / -73.6799°</w:t>
            </w:r>
          </w:p>
        </w:tc>
        <w:tc>
          <w:tcPr>
            <w:tcW w:type="dxa" w:w="1395"/>
            <w:vAlign w:val="center"/>
            <w:tcMar>
              <w:top w:w="110" w:type="dxa"/>
              <w:bottom w:w="110" w:type="dxa"/>
              <w:left w:w="160" w:type="dxa"/>
              <w:right w:w="160" w:type="dxa"/>
            </w:tcMar>
            <w:shd w:fill="F8FAFC"/>
          </w:tcPr>
          <w:p>
            <w:r>
              <w:rPr>
                <w:color w:val="0F172A"/>
                <w:sz w:val="18"/>
              </w:rPr>
              <w:t>San Vicente</w:t>
            </w:r>
          </w:p>
        </w:tc>
        <w:tc>
          <w:tcPr>
            <w:tcW w:type="dxa" w:w="1395"/>
            <w:vAlign w:val="center"/>
            <w:tcMar>
              <w:top w:w="110" w:type="dxa"/>
              <w:bottom w:w="110" w:type="dxa"/>
              <w:left w:w="160" w:type="dxa"/>
              <w:right w:w="160" w:type="dxa"/>
            </w:tcMar>
            <w:shd w:fill="F8FAFC"/>
          </w:tcPr>
          <w:p>
            <w:r>
              <w:rPr>
                <w:color w:val="0F172A"/>
                <w:sz w:val="18"/>
              </w:rPr>
              <w:t>10.2 km</w:t>
            </w:r>
          </w:p>
        </w:tc>
      </w:tr>
    </w:tbl>
    <w:p>
      <w:pPr>
        <w:pStyle w:val="Heading2"/>
      </w:pPr>
      <w:r>
        <w:rPr>
          <w:b/>
          <w:color w:val="1F9D8F"/>
        </w:rPr>
        <w:t>6.2 Polígonos de Thiessen</w:t>
      </w:r>
    </w:p>
    <w:tbl>
      <w:tblPr>
        <w:tblW w:type="auto" w:w="0"/>
        <w:jc w:val="center"/>
        <w:tblLook w:firstColumn="1" w:firstRow="1" w:lastColumn="0" w:lastRow="0" w:noHBand="0" w:noVBand="1" w:val="04A0"/>
      </w:tblPr>
      <w:tblGrid>
        <w:gridCol w:w="2441"/>
        <w:gridCol w:w="2441"/>
        <w:gridCol w:w="2441"/>
        <w:gridCol w:w="2441"/>
      </w:tblGrid>
      <w:tr>
        <w:tc>
          <w:tcPr>
            <w:tcW w:type="dxa" w:w="2016"/>
            <w:vAlign w:val="center"/>
            <w:tcMar>
              <w:top w:w="110" w:type="dxa"/>
              <w:bottom w:w="110" w:type="dxa"/>
              <w:left w:w="160" w:type="dxa"/>
              <w:right w:w="160" w:type="dxa"/>
            </w:tcMar>
            <w:shd w:fill="1F9D8F"/>
          </w:tcPr>
          <w:p>
            <w:pPr>
              <w:jc w:val="left"/>
            </w:pPr>
            <w:r>
              <w:rPr>
                <w:b/>
                <w:color w:val="FFFFFF"/>
                <w:sz w:val="19"/>
              </w:rPr>
              <w:t>Código</w:t>
            </w:r>
          </w:p>
        </w:tc>
        <w:tc>
          <w:tcPr>
            <w:tcW w:type="dxa" w:w="3456"/>
            <w:vAlign w:val="center"/>
            <w:tcMar>
              <w:top w:w="110" w:type="dxa"/>
              <w:bottom w:w="110" w:type="dxa"/>
              <w:left w:w="160" w:type="dxa"/>
              <w:right w:w="160" w:type="dxa"/>
            </w:tcMar>
            <w:shd w:fill="1F9D8F"/>
          </w:tcPr>
          <w:p>
            <w:pPr>
              <w:jc w:val="left"/>
            </w:pPr>
            <w:r>
              <w:rPr>
                <w:b/>
                <w:color w:val="FFFFFF"/>
                <w:sz w:val="19"/>
              </w:rPr>
              <w:t>Estación Meteorológica</w:t>
            </w:r>
          </w:p>
        </w:tc>
        <w:tc>
          <w:tcPr>
            <w:tcW w:type="dxa" w:w="2304"/>
            <w:vAlign w:val="center"/>
            <w:tcMar>
              <w:top w:w="110" w:type="dxa"/>
              <w:bottom w:w="110" w:type="dxa"/>
              <w:left w:w="160" w:type="dxa"/>
              <w:right w:w="160" w:type="dxa"/>
            </w:tcMar>
            <w:shd w:fill="1F9D8F"/>
          </w:tcPr>
          <w:p>
            <w:pPr>
              <w:jc w:val="left"/>
            </w:pPr>
            <w:r>
              <w:rPr>
                <w:b/>
                <w:color w:val="FFFFFF"/>
                <w:sz w:val="19"/>
              </w:rPr>
              <w:t>Área de Influencia (km²)</w:t>
            </w:r>
          </w:p>
        </w:tc>
        <w:tc>
          <w:tcPr>
            <w:tcW w:type="dxa" w:w="1728"/>
            <w:vAlign w:val="center"/>
            <w:tcMar>
              <w:top w:w="110" w:type="dxa"/>
              <w:bottom w:w="110" w:type="dxa"/>
              <w:left w:w="160" w:type="dxa"/>
              <w:right w:w="160" w:type="dxa"/>
            </w:tcMar>
            <w:shd w:fill="1F9D8F"/>
          </w:tcPr>
          <w:p>
            <w:pPr>
              <w:jc w:val="left"/>
            </w:pPr>
            <w:r>
              <w:rPr>
                <w:b/>
                <w:color w:val="FFFFFF"/>
                <w:sz w:val="19"/>
              </w:rPr>
              <w:t>% Área Cuenca</w:t>
            </w:r>
          </w:p>
        </w:tc>
      </w:tr>
      <w:tr>
        <w:tc>
          <w:tcPr>
            <w:tcW w:type="dxa" w:w="2016"/>
            <w:vAlign w:val="center"/>
            <w:tcMar>
              <w:top w:w="110" w:type="dxa"/>
              <w:bottom w:w="110" w:type="dxa"/>
              <w:left w:w="160" w:type="dxa"/>
              <w:right w:w="160" w:type="dxa"/>
            </w:tcMar>
            <w:shd w:fill="F8FAFC"/>
          </w:tcPr>
          <w:p>
            <w:r>
              <w:rPr>
                <w:color w:val="0F172A"/>
                <w:sz w:val="18"/>
              </w:rPr>
              <w:t>24050220</w:t>
            </w:r>
          </w:p>
        </w:tc>
        <w:tc>
          <w:tcPr>
            <w:tcW w:type="dxa" w:w="3456"/>
            <w:vAlign w:val="center"/>
            <w:tcMar>
              <w:top w:w="110" w:type="dxa"/>
              <w:bottom w:w="110" w:type="dxa"/>
              <w:left w:w="160" w:type="dxa"/>
              <w:right w:w="160" w:type="dxa"/>
            </w:tcMar>
            <w:shd w:fill="F8FAFC"/>
          </w:tcPr>
          <w:p>
            <w:r>
              <w:rPr>
                <w:color w:val="0F172A"/>
                <w:sz w:val="18"/>
              </w:rPr>
              <w:t>Estación Albania</w:t>
            </w:r>
          </w:p>
        </w:tc>
        <w:tc>
          <w:tcPr>
            <w:tcW w:type="dxa" w:w="2304"/>
            <w:vAlign w:val="center"/>
            <w:tcMar>
              <w:top w:w="110" w:type="dxa"/>
              <w:bottom w:w="110" w:type="dxa"/>
              <w:left w:w="160" w:type="dxa"/>
              <w:right w:w="160" w:type="dxa"/>
            </w:tcMar>
            <w:shd w:fill="F8FAFC"/>
          </w:tcPr>
          <w:p>
            <w:r>
              <w:rPr>
                <w:color w:val="0F172A"/>
                <w:sz w:val="18"/>
              </w:rPr>
              <w:t>46.38</w:t>
            </w:r>
          </w:p>
        </w:tc>
        <w:tc>
          <w:tcPr>
            <w:tcW w:type="dxa" w:w="1728"/>
            <w:vAlign w:val="center"/>
            <w:tcMar>
              <w:top w:w="110" w:type="dxa"/>
              <w:bottom w:w="110" w:type="dxa"/>
              <w:left w:w="160" w:type="dxa"/>
              <w:right w:w="160" w:type="dxa"/>
            </w:tcMar>
            <w:shd w:fill="F8FAFC"/>
          </w:tcPr>
          <w:p>
            <w:r>
              <w:rPr>
                <w:color w:val="0F172A"/>
                <w:sz w:val="18"/>
              </w:rPr>
              <w:t>7.6%</w:t>
            </w:r>
          </w:p>
        </w:tc>
      </w:tr>
      <w:tr>
        <w:tc>
          <w:tcPr>
            <w:tcW w:type="dxa" w:w="2016"/>
            <w:vAlign w:val="center"/>
            <w:tcMar>
              <w:top w:w="110" w:type="dxa"/>
              <w:bottom w:w="110" w:type="dxa"/>
              <w:left w:w="160" w:type="dxa"/>
              <w:right w:w="160" w:type="dxa"/>
            </w:tcMar>
            <w:shd w:fill="FFFFFF"/>
          </w:tcPr>
          <w:p>
            <w:r>
              <w:rPr>
                <w:color w:val="0F172A"/>
                <w:sz w:val="18"/>
              </w:rPr>
              <w:t>24050110</w:t>
            </w:r>
          </w:p>
        </w:tc>
        <w:tc>
          <w:tcPr>
            <w:tcW w:type="dxa" w:w="3456"/>
            <w:vAlign w:val="center"/>
            <w:tcMar>
              <w:top w:w="110" w:type="dxa"/>
              <w:bottom w:w="110" w:type="dxa"/>
              <w:left w:w="160" w:type="dxa"/>
              <w:right w:w="160" w:type="dxa"/>
            </w:tcMar>
            <w:shd w:fill="FFFFFF"/>
          </w:tcPr>
          <w:p>
            <w:r>
              <w:rPr>
                <w:color w:val="0F172A"/>
                <w:sz w:val="18"/>
              </w:rPr>
              <w:t>Estación Putana La</w:t>
            </w:r>
          </w:p>
        </w:tc>
        <w:tc>
          <w:tcPr>
            <w:tcW w:type="dxa" w:w="2304"/>
            <w:vAlign w:val="center"/>
            <w:tcMar>
              <w:top w:w="110" w:type="dxa"/>
              <w:bottom w:w="110" w:type="dxa"/>
              <w:left w:w="160" w:type="dxa"/>
              <w:right w:w="160" w:type="dxa"/>
            </w:tcMar>
            <w:shd w:fill="FFFFFF"/>
          </w:tcPr>
          <w:p>
            <w:r>
              <w:rPr>
                <w:color w:val="0F172A"/>
                <w:sz w:val="18"/>
              </w:rPr>
              <w:t>127.54</w:t>
            </w:r>
          </w:p>
        </w:tc>
        <w:tc>
          <w:tcPr>
            <w:tcW w:type="dxa" w:w="1728"/>
            <w:vAlign w:val="center"/>
            <w:tcMar>
              <w:top w:w="110" w:type="dxa"/>
              <w:bottom w:w="110" w:type="dxa"/>
              <w:left w:w="160" w:type="dxa"/>
              <w:right w:w="160" w:type="dxa"/>
            </w:tcMar>
            <w:shd w:fill="FFFFFF"/>
          </w:tcPr>
          <w:p>
            <w:r>
              <w:rPr>
                <w:color w:val="0F172A"/>
                <w:sz w:val="18"/>
              </w:rPr>
              <w:t>20.9%</w:t>
            </w:r>
          </w:p>
        </w:tc>
      </w:tr>
      <w:tr>
        <w:tc>
          <w:tcPr>
            <w:tcW w:type="dxa" w:w="2016"/>
            <w:vAlign w:val="center"/>
            <w:tcMar>
              <w:top w:w="110" w:type="dxa"/>
              <w:bottom w:w="110" w:type="dxa"/>
              <w:left w:w="160" w:type="dxa"/>
              <w:right w:w="160" w:type="dxa"/>
            </w:tcMar>
            <w:shd w:fill="F8FAFC"/>
          </w:tcPr>
          <w:p>
            <w:r>
              <w:rPr>
                <w:color w:val="0F172A"/>
                <w:sz w:val="18"/>
              </w:rPr>
              <w:t>24050330</w:t>
            </w:r>
          </w:p>
        </w:tc>
        <w:tc>
          <w:tcPr>
            <w:tcW w:type="dxa" w:w="3456"/>
            <w:vAlign w:val="center"/>
            <w:tcMar>
              <w:top w:w="110" w:type="dxa"/>
              <w:bottom w:w="110" w:type="dxa"/>
              <w:left w:w="160" w:type="dxa"/>
              <w:right w:w="160" w:type="dxa"/>
            </w:tcMar>
            <w:shd w:fill="F8FAFC"/>
          </w:tcPr>
          <w:p>
            <w:r>
              <w:rPr>
                <w:color w:val="0F172A"/>
                <w:sz w:val="18"/>
              </w:rPr>
              <w:t>Hacienda Las Brisas</w:t>
            </w:r>
          </w:p>
        </w:tc>
        <w:tc>
          <w:tcPr>
            <w:tcW w:type="dxa" w:w="2304"/>
            <w:vAlign w:val="center"/>
            <w:tcMar>
              <w:top w:w="110" w:type="dxa"/>
              <w:bottom w:w="110" w:type="dxa"/>
              <w:left w:w="160" w:type="dxa"/>
              <w:right w:w="160" w:type="dxa"/>
            </w:tcMar>
            <w:shd w:fill="F8FAFC"/>
          </w:tcPr>
          <w:p>
            <w:r>
              <w:rPr>
                <w:color w:val="0F172A"/>
                <w:sz w:val="18"/>
              </w:rPr>
              <w:t>436.30</w:t>
            </w:r>
          </w:p>
        </w:tc>
        <w:tc>
          <w:tcPr>
            <w:tcW w:type="dxa" w:w="1728"/>
            <w:vAlign w:val="center"/>
            <w:tcMar>
              <w:top w:w="110" w:type="dxa"/>
              <w:bottom w:w="110" w:type="dxa"/>
              <w:left w:w="160" w:type="dxa"/>
              <w:right w:w="160" w:type="dxa"/>
            </w:tcMar>
            <w:shd w:fill="F8FAFC"/>
          </w:tcPr>
          <w:p>
            <w:r>
              <w:rPr>
                <w:color w:val="0F172A"/>
                <w:sz w:val="18"/>
              </w:rPr>
              <w:t>71.5%</w:t>
            </w:r>
          </w:p>
        </w:tc>
      </w:tr>
    </w:tbl>
    <w:p>
      <w:pPr>
        <w:pStyle w:val="Heading2"/>
      </w:pPr>
      <w:r>
        <w:rPr>
          <w:b/>
          <w:color w:val="1F9D8F"/>
        </w:rPr>
        <w:t>6.3 Curvas IDF</w:t>
      </w:r>
    </w:p>
    <w:p>
      <w:r>
        <w:t>A partir de las ecuaciones regionales del IDEAM se construyeron las Curvas Intensidad-Duración-Frecuencia (IDF) para periodos de retorno de 2.33 a 100 años.</w:t>
      </w:r>
    </w:p>
    <w:p>
      <w:pPr>
        <w:pStyle w:val="Heading2"/>
      </w:pPr>
      <w:r>
        <w:rPr>
          <w:b/>
          <w:color w:val="1F9D8F"/>
        </w:rPr>
        <w:t>6.4 Número de Curva SCS-CN</w:t>
      </w:r>
    </w:p>
    <w:p>
      <w:r>
        <w:t>El Número de Curva ponderado obtenido para la cuenca es CN = 74.3, con una retención potencial máxima de humedad S = N/D mm y abstracción inicial Ia = N/D mm.</w:t>
      </w:r>
    </w:p>
    <w:p>
      <w:pPr>
        <w:pStyle w:val="Heading2"/>
      </w:pPr>
      <w:r>
        <w:rPr>
          <w:b/>
          <w:color w:val="1F9D8F"/>
        </w:rPr>
        <w:t>6.5 Tiempo de Concentración</w:t>
      </w:r>
    </w:p>
    <w:p>
      <w:r>
        <w:t>El tiempo de concentración medio adoptado es Tc = 574.2 minutos (9.57 horas), fundamentado en el promedio de formulaciones hidrológicas (Kirpich, Témez, Giandotti, Johnstone &amp; Cross, Chow).</w:t>
      </w:r>
    </w:p>
    <w:p>
      <w:pPr>
        <w:pStyle w:val="Heading2"/>
      </w:pPr>
      <w:r>
        <w:rPr>
          <w:b/>
          <w:color w:val="1F9D8F"/>
        </w:rPr>
        <w:t>6.6 Modelación Hidrológica y Caudales Máximos</w:t>
      </w:r>
    </w:p>
    <w:tbl>
      <w:tblPr>
        <w:tblW w:type="auto" w:w="0"/>
        <w:jc w:val="center"/>
        <w:tblLook w:firstColumn="1" w:firstRow="1" w:lastColumn="0" w:lastRow="0" w:noHBand="0" w:noVBand="1" w:val="04A0"/>
      </w:tblPr>
      <w:tblGrid>
        <w:gridCol w:w="1395"/>
        <w:gridCol w:w="1395"/>
        <w:gridCol w:w="1395"/>
        <w:gridCol w:w="1395"/>
        <w:gridCol w:w="1395"/>
        <w:gridCol w:w="1395"/>
        <w:gridCol w:w="1395"/>
      </w:tblGrid>
      <w:tr>
        <w:tc>
          <w:tcPr>
            <w:tcW w:type="dxa" w:w="1395"/>
            <w:vAlign w:val="center"/>
            <w:tcMar>
              <w:top w:w="110" w:type="dxa"/>
              <w:bottom w:w="110" w:type="dxa"/>
              <w:left w:w="160" w:type="dxa"/>
              <w:right w:w="160" w:type="dxa"/>
            </w:tcMar>
            <w:shd w:fill="1F9D8F"/>
          </w:tcPr>
          <w:p>
            <w:pPr>
              <w:jc w:val="left"/>
            </w:pPr>
            <w:r>
              <w:rPr>
                <w:b/>
                <w:color w:val="FFFFFF"/>
                <w:sz w:val="19"/>
              </w:rPr>
              <w:t>Tr (años)</w:t>
            </w:r>
          </w:p>
        </w:tc>
        <w:tc>
          <w:tcPr>
            <w:tcW w:type="dxa" w:w="1395"/>
            <w:vAlign w:val="center"/>
            <w:tcMar>
              <w:top w:w="110" w:type="dxa"/>
              <w:bottom w:w="110" w:type="dxa"/>
              <w:left w:w="160" w:type="dxa"/>
              <w:right w:w="160" w:type="dxa"/>
            </w:tcMar>
            <w:shd w:fill="1F9D8F"/>
          </w:tcPr>
          <w:p>
            <w:pPr>
              <w:jc w:val="left"/>
            </w:pPr>
            <w:r>
              <w:rPr>
                <w:b/>
                <w:color w:val="FFFFFF"/>
                <w:sz w:val="19"/>
              </w:rPr>
              <w:t>I (mm/h)</w:t>
            </w:r>
          </w:p>
        </w:tc>
        <w:tc>
          <w:tcPr>
            <w:tcW w:type="dxa" w:w="1395"/>
            <w:vAlign w:val="center"/>
            <w:tcMar>
              <w:top w:w="110" w:type="dxa"/>
              <w:bottom w:w="110" w:type="dxa"/>
              <w:left w:w="160" w:type="dxa"/>
              <w:right w:w="160" w:type="dxa"/>
            </w:tcMar>
            <w:shd w:fill="1F9D8F"/>
          </w:tcPr>
          <w:p>
            <w:pPr>
              <w:jc w:val="left"/>
            </w:pPr>
            <w:r>
              <w:rPr>
                <w:b/>
                <w:color w:val="FFFFFF"/>
                <w:sz w:val="19"/>
              </w:rPr>
              <w:t>Ptotal (mm)</w:t>
            </w:r>
          </w:p>
        </w:tc>
        <w:tc>
          <w:tcPr>
            <w:tcW w:type="dxa" w:w="1395"/>
            <w:vAlign w:val="center"/>
            <w:tcMar>
              <w:top w:w="110" w:type="dxa"/>
              <w:bottom w:w="110" w:type="dxa"/>
              <w:left w:w="160" w:type="dxa"/>
              <w:right w:w="160" w:type="dxa"/>
            </w:tcMar>
            <w:shd w:fill="1F9D8F"/>
          </w:tcPr>
          <w:p>
            <w:pPr>
              <w:jc w:val="left"/>
            </w:pPr>
            <w:r>
              <w:rPr>
                <w:b/>
                <w:color w:val="FFFFFF"/>
                <w:sz w:val="19"/>
              </w:rPr>
              <w:t>Pefectiva (mm)</w:t>
            </w:r>
          </w:p>
        </w:tc>
        <w:tc>
          <w:tcPr>
            <w:tcW w:type="dxa" w:w="1395"/>
            <w:vAlign w:val="center"/>
            <w:tcMar>
              <w:top w:w="110" w:type="dxa"/>
              <w:bottom w:w="110" w:type="dxa"/>
              <w:left w:w="160" w:type="dxa"/>
              <w:right w:w="160" w:type="dxa"/>
            </w:tcMar>
            <w:shd w:fill="1F9D8F"/>
          </w:tcPr>
          <w:p>
            <w:pPr>
              <w:jc w:val="left"/>
            </w:pPr>
            <w:r>
              <w:rPr>
                <w:b/>
                <w:color w:val="FFFFFF"/>
                <w:sz w:val="19"/>
              </w:rPr>
              <w:t>Q Racional (m³/s)</w:t>
            </w:r>
          </w:p>
        </w:tc>
        <w:tc>
          <w:tcPr>
            <w:tcW w:type="dxa" w:w="1395"/>
            <w:vAlign w:val="center"/>
            <w:tcMar>
              <w:top w:w="110" w:type="dxa"/>
              <w:bottom w:w="110" w:type="dxa"/>
              <w:left w:w="160" w:type="dxa"/>
              <w:right w:w="160" w:type="dxa"/>
            </w:tcMar>
            <w:shd w:fill="1F9D8F"/>
          </w:tcPr>
          <w:p>
            <w:pPr>
              <w:jc w:val="left"/>
            </w:pPr>
            <w:r>
              <w:rPr>
                <w:b/>
                <w:color w:val="FFFFFF"/>
                <w:sz w:val="19"/>
              </w:rPr>
              <w:t>Q SCS (m³/s)</w:t>
            </w:r>
          </w:p>
        </w:tc>
        <w:tc>
          <w:tcPr>
            <w:tcW w:type="dxa" w:w="1395"/>
            <w:vAlign w:val="center"/>
            <w:tcMar>
              <w:top w:w="110" w:type="dxa"/>
              <w:bottom w:w="110" w:type="dxa"/>
              <w:left w:w="160" w:type="dxa"/>
              <w:right w:w="160" w:type="dxa"/>
            </w:tcMar>
            <w:shd w:fill="1F9D8F"/>
          </w:tcPr>
          <w:p>
            <w:pPr>
              <w:jc w:val="left"/>
            </w:pPr>
            <w:r>
              <w:rPr>
                <w:b/>
                <w:color w:val="FFFFFF"/>
                <w:sz w:val="19"/>
              </w:rPr>
              <w:t>Q Diseño (m³/s)</w:t>
            </w:r>
          </w:p>
        </w:tc>
      </w:tr>
      <w:tr>
        <w:tc>
          <w:tcPr>
            <w:tcW w:type="dxa" w:w="1395"/>
            <w:vAlign w:val="center"/>
            <w:tcMar>
              <w:top w:w="110" w:type="dxa"/>
              <w:bottom w:w="110" w:type="dxa"/>
              <w:left w:w="160" w:type="dxa"/>
              <w:right w:w="160" w:type="dxa"/>
            </w:tcMar>
            <w:shd w:fill="F8FAFC"/>
          </w:tcPr>
          <w:p>
            <w:r>
              <w:rPr>
                <w:color w:val="0F172A"/>
                <w:sz w:val="18"/>
              </w:rPr>
              <w:t>Tr = 2.33 a</w:t>
            </w:r>
          </w:p>
        </w:tc>
        <w:tc>
          <w:tcPr>
            <w:tcW w:type="dxa" w:w="1395"/>
            <w:vAlign w:val="center"/>
            <w:tcMar>
              <w:top w:w="110" w:type="dxa"/>
              <w:bottom w:w="110" w:type="dxa"/>
              <w:left w:w="160" w:type="dxa"/>
              <w:right w:w="160" w:type="dxa"/>
            </w:tcMar>
            <w:shd w:fill="F8FAFC"/>
          </w:tcPr>
          <w:p>
            <w:r>
              <w:rPr>
                <w:color w:val="0F172A"/>
                <w:sz w:val="18"/>
              </w:rPr>
              <w:t>7.6</w:t>
            </w:r>
          </w:p>
        </w:tc>
        <w:tc>
          <w:tcPr>
            <w:tcW w:type="dxa" w:w="1395"/>
            <w:vAlign w:val="center"/>
            <w:tcMar>
              <w:top w:w="110" w:type="dxa"/>
              <w:bottom w:w="110" w:type="dxa"/>
              <w:left w:w="160" w:type="dxa"/>
              <w:right w:w="160" w:type="dxa"/>
            </w:tcMar>
            <w:shd w:fill="F8FAFC"/>
          </w:tcPr>
          <w:p>
            <w:r>
              <w:rPr>
                <w:color w:val="0F172A"/>
                <w:sz w:val="18"/>
              </w:rPr>
              <w:t>72.7</w:t>
            </w:r>
          </w:p>
        </w:tc>
        <w:tc>
          <w:tcPr>
            <w:tcW w:type="dxa" w:w="1395"/>
            <w:vAlign w:val="center"/>
            <w:tcMar>
              <w:top w:w="110" w:type="dxa"/>
              <w:bottom w:w="110" w:type="dxa"/>
              <w:left w:w="160" w:type="dxa"/>
              <w:right w:w="160" w:type="dxa"/>
            </w:tcMar>
            <w:shd w:fill="F8FAFC"/>
          </w:tcPr>
          <w:p>
            <w:r>
              <w:rPr>
                <w:color w:val="0F172A"/>
                <w:sz w:val="18"/>
              </w:rPr>
              <w:t>21.3</w:t>
            </w:r>
          </w:p>
        </w:tc>
        <w:tc>
          <w:tcPr>
            <w:tcW w:type="dxa" w:w="1395"/>
            <w:vAlign w:val="center"/>
            <w:tcMar>
              <w:top w:w="110" w:type="dxa"/>
              <w:bottom w:w="110" w:type="dxa"/>
              <w:left w:w="160" w:type="dxa"/>
              <w:right w:w="160" w:type="dxa"/>
            </w:tcMar>
            <w:shd w:fill="F8FAFC"/>
          </w:tcPr>
          <w:p>
            <w:r>
              <w:rPr>
                <w:color w:val="0F172A"/>
                <w:sz w:val="18"/>
              </w:rPr>
              <w:t>669.89</w:t>
            </w:r>
          </w:p>
        </w:tc>
        <w:tc>
          <w:tcPr>
            <w:tcW w:type="dxa" w:w="1395"/>
            <w:vAlign w:val="center"/>
            <w:tcMar>
              <w:top w:w="110" w:type="dxa"/>
              <w:bottom w:w="110" w:type="dxa"/>
              <w:left w:w="160" w:type="dxa"/>
              <w:right w:w="160" w:type="dxa"/>
            </w:tcMar>
            <w:shd w:fill="F8FAFC"/>
          </w:tcPr>
          <w:p>
            <w:r>
              <w:rPr>
                <w:color w:val="0F172A"/>
                <w:sz w:val="18"/>
              </w:rPr>
              <w:t>470.28</w:t>
            </w:r>
          </w:p>
        </w:tc>
        <w:tc>
          <w:tcPr>
            <w:tcW w:type="dxa" w:w="1395"/>
            <w:vAlign w:val="center"/>
            <w:tcMar>
              <w:top w:w="110" w:type="dxa"/>
              <w:bottom w:w="110" w:type="dxa"/>
              <w:left w:w="160" w:type="dxa"/>
              <w:right w:w="160" w:type="dxa"/>
            </w:tcMar>
            <w:shd w:fill="F8FAFC"/>
          </w:tcPr>
          <w:p>
            <w:r>
              <w:rPr>
                <w:color w:val="0F172A"/>
                <w:sz w:val="18"/>
              </w:rPr>
              <w:t>602.90</w:t>
            </w:r>
          </w:p>
        </w:tc>
      </w:tr>
      <w:tr>
        <w:tc>
          <w:tcPr>
            <w:tcW w:type="dxa" w:w="1395"/>
            <w:vAlign w:val="center"/>
            <w:tcMar>
              <w:top w:w="110" w:type="dxa"/>
              <w:bottom w:w="110" w:type="dxa"/>
              <w:left w:w="160" w:type="dxa"/>
              <w:right w:w="160" w:type="dxa"/>
            </w:tcMar>
            <w:shd w:fill="FFFFFF"/>
          </w:tcPr>
          <w:p>
            <w:r>
              <w:rPr>
                <w:color w:val="0F172A"/>
                <w:sz w:val="18"/>
              </w:rPr>
              <w:t>Tr = 5 a</w:t>
            </w:r>
          </w:p>
        </w:tc>
        <w:tc>
          <w:tcPr>
            <w:tcW w:type="dxa" w:w="1395"/>
            <w:vAlign w:val="center"/>
            <w:tcMar>
              <w:top w:w="110" w:type="dxa"/>
              <w:bottom w:w="110" w:type="dxa"/>
              <w:left w:w="160" w:type="dxa"/>
              <w:right w:w="160" w:type="dxa"/>
            </w:tcMar>
            <w:shd w:fill="FFFFFF"/>
          </w:tcPr>
          <w:p>
            <w:r>
              <w:rPr>
                <w:color w:val="0F172A"/>
                <w:sz w:val="18"/>
              </w:rPr>
              <w:t>8.9</w:t>
            </w:r>
          </w:p>
        </w:tc>
        <w:tc>
          <w:tcPr>
            <w:tcW w:type="dxa" w:w="1395"/>
            <w:vAlign w:val="center"/>
            <w:tcMar>
              <w:top w:w="110" w:type="dxa"/>
              <w:bottom w:w="110" w:type="dxa"/>
              <w:left w:w="160" w:type="dxa"/>
              <w:right w:w="160" w:type="dxa"/>
            </w:tcMar>
            <w:shd w:fill="FFFFFF"/>
          </w:tcPr>
          <w:p>
            <w:r>
              <w:rPr>
                <w:color w:val="0F172A"/>
                <w:sz w:val="18"/>
              </w:rPr>
              <w:t>85.2</w:t>
            </w:r>
          </w:p>
        </w:tc>
        <w:tc>
          <w:tcPr>
            <w:tcW w:type="dxa" w:w="1395"/>
            <w:vAlign w:val="center"/>
            <w:tcMar>
              <w:top w:w="110" w:type="dxa"/>
              <w:bottom w:w="110" w:type="dxa"/>
              <w:left w:w="160" w:type="dxa"/>
              <w:right w:w="160" w:type="dxa"/>
            </w:tcMar>
            <w:shd w:fill="FFFFFF"/>
          </w:tcPr>
          <w:p>
            <w:r>
              <w:rPr>
                <w:color w:val="0F172A"/>
                <w:sz w:val="18"/>
              </w:rPr>
              <w:t>29.4</w:t>
            </w:r>
          </w:p>
        </w:tc>
        <w:tc>
          <w:tcPr>
            <w:tcW w:type="dxa" w:w="1395"/>
            <w:vAlign w:val="center"/>
            <w:tcMar>
              <w:top w:w="110" w:type="dxa"/>
              <w:bottom w:w="110" w:type="dxa"/>
              <w:left w:w="160" w:type="dxa"/>
              <w:right w:w="160" w:type="dxa"/>
            </w:tcMar>
            <w:shd w:fill="FFFFFF"/>
          </w:tcPr>
          <w:p>
            <w:r>
              <w:rPr>
                <w:color w:val="0F172A"/>
                <w:sz w:val="18"/>
              </w:rPr>
              <w:t>784.47</w:t>
            </w:r>
          </w:p>
        </w:tc>
        <w:tc>
          <w:tcPr>
            <w:tcW w:type="dxa" w:w="1395"/>
            <w:vAlign w:val="center"/>
            <w:tcMar>
              <w:top w:w="110" w:type="dxa"/>
              <w:bottom w:w="110" w:type="dxa"/>
              <w:left w:w="160" w:type="dxa"/>
              <w:right w:w="160" w:type="dxa"/>
            </w:tcMar>
            <w:shd w:fill="FFFFFF"/>
          </w:tcPr>
          <w:p>
            <w:r>
              <w:rPr>
                <w:color w:val="0F172A"/>
                <w:sz w:val="18"/>
              </w:rPr>
              <w:t>649.81</w:t>
            </w:r>
          </w:p>
        </w:tc>
        <w:tc>
          <w:tcPr>
            <w:tcW w:type="dxa" w:w="1395"/>
            <w:vAlign w:val="center"/>
            <w:tcMar>
              <w:top w:w="110" w:type="dxa"/>
              <w:bottom w:w="110" w:type="dxa"/>
              <w:left w:w="160" w:type="dxa"/>
              <w:right w:w="160" w:type="dxa"/>
            </w:tcMar>
            <w:shd w:fill="FFFFFF"/>
          </w:tcPr>
          <w:p>
            <w:r>
              <w:rPr>
                <w:color w:val="0F172A"/>
                <w:sz w:val="18"/>
              </w:rPr>
              <w:t>706.02</w:t>
            </w:r>
          </w:p>
        </w:tc>
      </w:tr>
      <w:tr>
        <w:tc>
          <w:tcPr>
            <w:tcW w:type="dxa" w:w="1395"/>
            <w:vAlign w:val="center"/>
            <w:tcMar>
              <w:top w:w="110" w:type="dxa"/>
              <w:bottom w:w="110" w:type="dxa"/>
              <w:left w:w="160" w:type="dxa"/>
              <w:right w:w="160" w:type="dxa"/>
            </w:tcMar>
            <w:shd w:fill="F8FAFC"/>
          </w:tcPr>
          <w:p>
            <w:r>
              <w:rPr>
                <w:color w:val="0F172A"/>
                <w:sz w:val="18"/>
              </w:rPr>
              <w:t>Tr = 10 a</w:t>
            </w:r>
          </w:p>
        </w:tc>
        <w:tc>
          <w:tcPr>
            <w:tcW w:type="dxa" w:w="1395"/>
            <w:vAlign w:val="center"/>
            <w:tcMar>
              <w:top w:w="110" w:type="dxa"/>
              <w:bottom w:w="110" w:type="dxa"/>
              <w:left w:w="160" w:type="dxa"/>
              <w:right w:w="160" w:type="dxa"/>
            </w:tcMar>
            <w:shd w:fill="F8FAFC"/>
          </w:tcPr>
          <w:p>
            <w:r>
              <w:rPr>
                <w:color w:val="0F172A"/>
                <w:sz w:val="18"/>
              </w:rPr>
              <w:t>10.4</w:t>
            </w:r>
          </w:p>
        </w:tc>
        <w:tc>
          <w:tcPr>
            <w:tcW w:type="dxa" w:w="1395"/>
            <w:vAlign w:val="center"/>
            <w:tcMar>
              <w:top w:w="110" w:type="dxa"/>
              <w:bottom w:w="110" w:type="dxa"/>
              <w:left w:w="160" w:type="dxa"/>
              <w:right w:w="160" w:type="dxa"/>
            </w:tcMar>
            <w:shd w:fill="F8FAFC"/>
          </w:tcPr>
          <w:p>
            <w:r>
              <w:rPr>
                <w:color w:val="0F172A"/>
                <w:sz w:val="18"/>
              </w:rPr>
              <w:t>99.5</w:t>
            </w:r>
          </w:p>
        </w:tc>
        <w:tc>
          <w:tcPr>
            <w:tcW w:type="dxa" w:w="1395"/>
            <w:vAlign w:val="center"/>
            <w:tcMar>
              <w:top w:w="110" w:type="dxa"/>
              <w:bottom w:w="110" w:type="dxa"/>
              <w:left w:w="160" w:type="dxa"/>
              <w:right w:w="160" w:type="dxa"/>
            </w:tcMar>
            <w:shd w:fill="F8FAFC"/>
          </w:tcPr>
          <w:p>
            <w:r>
              <w:rPr>
                <w:color w:val="0F172A"/>
                <w:sz w:val="18"/>
              </w:rPr>
              <w:t>39.5</w:t>
            </w:r>
          </w:p>
        </w:tc>
        <w:tc>
          <w:tcPr>
            <w:tcW w:type="dxa" w:w="1395"/>
            <w:vAlign w:val="center"/>
            <w:tcMar>
              <w:top w:w="110" w:type="dxa"/>
              <w:bottom w:w="110" w:type="dxa"/>
              <w:left w:w="160" w:type="dxa"/>
              <w:right w:w="160" w:type="dxa"/>
            </w:tcMar>
            <w:shd w:fill="F8FAFC"/>
          </w:tcPr>
          <w:p>
            <w:r>
              <w:rPr>
                <w:color w:val="0F172A"/>
                <w:sz w:val="18"/>
              </w:rPr>
              <w:t>916.69</w:t>
            </w:r>
          </w:p>
        </w:tc>
        <w:tc>
          <w:tcPr>
            <w:tcW w:type="dxa" w:w="1395"/>
            <w:vAlign w:val="center"/>
            <w:tcMar>
              <w:top w:w="110" w:type="dxa"/>
              <w:bottom w:w="110" w:type="dxa"/>
              <w:left w:w="160" w:type="dxa"/>
              <w:right w:w="160" w:type="dxa"/>
            </w:tcMar>
            <w:shd w:fill="F8FAFC"/>
          </w:tcPr>
          <w:p>
            <w:r>
              <w:rPr>
                <w:color w:val="0F172A"/>
                <w:sz w:val="18"/>
              </w:rPr>
              <w:t>874.34</w:t>
            </w:r>
          </w:p>
        </w:tc>
        <w:tc>
          <w:tcPr>
            <w:tcW w:type="dxa" w:w="1395"/>
            <w:vAlign w:val="center"/>
            <w:tcMar>
              <w:top w:w="110" w:type="dxa"/>
              <w:bottom w:w="110" w:type="dxa"/>
              <w:left w:w="160" w:type="dxa"/>
              <w:right w:w="160" w:type="dxa"/>
            </w:tcMar>
            <w:shd w:fill="F8FAFC"/>
          </w:tcPr>
          <w:p>
            <w:r>
              <w:rPr>
                <w:color w:val="0F172A"/>
                <w:sz w:val="18"/>
              </w:rPr>
              <w:t>874.34</w:t>
            </w:r>
          </w:p>
        </w:tc>
      </w:tr>
      <w:tr>
        <w:tc>
          <w:tcPr>
            <w:tcW w:type="dxa" w:w="1395"/>
            <w:vAlign w:val="center"/>
            <w:tcMar>
              <w:top w:w="110" w:type="dxa"/>
              <w:bottom w:w="110" w:type="dxa"/>
              <w:left w:w="160" w:type="dxa"/>
              <w:right w:w="160" w:type="dxa"/>
            </w:tcMar>
            <w:shd w:fill="FFFFFF"/>
          </w:tcPr>
          <w:p>
            <w:r>
              <w:rPr>
                <w:color w:val="0F172A"/>
                <w:sz w:val="18"/>
              </w:rPr>
              <w:t>Tr = 25 a</w:t>
            </w:r>
          </w:p>
        </w:tc>
        <w:tc>
          <w:tcPr>
            <w:tcW w:type="dxa" w:w="1395"/>
            <w:vAlign w:val="center"/>
            <w:tcMar>
              <w:top w:w="110" w:type="dxa"/>
              <w:bottom w:w="110" w:type="dxa"/>
              <w:left w:w="160" w:type="dxa"/>
              <w:right w:w="160" w:type="dxa"/>
            </w:tcMar>
            <w:shd w:fill="FFFFFF"/>
          </w:tcPr>
          <w:p>
            <w:r>
              <w:rPr>
                <w:color w:val="0F172A"/>
                <w:sz w:val="18"/>
              </w:rPr>
              <w:t>12.7</w:t>
            </w:r>
          </w:p>
        </w:tc>
        <w:tc>
          <w:tcPr>
            <w:tcW w:type="dxa" w:w="1395"/>
            <w:vAlign w:val="center"/>
            <w:tcMar>
              <w:top w:w="110" w:type="dxa"/>
              <w:bottom w:w="110" w:type="dxa"/>
              <w:left w:w="160" w:type="dxa"/>
              <w:right w:w="160" w:type="dxa"/>
            </w:tcMar>
            <w:shd w:fill="FFFFFF"/>
          </w:tcPr>
          <w:p>
            <w:r>
              <w:rPr>
                <w:color w:val="0F172A"/>
                <w:sz w:val="18"/>
              </w:rPr>
              <w:t>121.5</w:t>
            </w:r>
          </w:p>
        </w:tc>
        <w:tc>
          <w:tcPr>
            <w:tcW w:type="dxa" w:w="1395"/>
            <w:vAlign w:val="center"/>
            <w:tcMar>
              <w:top w:w="110" w:type="dxa"/>
              <w:bottom w:w="110" w:type="dxa"/>
              <w:left w:w="160" w:type="dxa"/>
              <w:right w:w="160" w:type="dxa"/>
            </w:tcMar>
            <w:shd w:fill="FFFFFF"/>
          </w:tcPr>
          <w:p>
            <w:r>
              <w:rPr>
                <w:color w:val="0F172A"/>
                <w:sz w:val="18"/>
              </w:rPr>
              <w:t>56.4</w:t>
            </w:r>
          </w:p>
        </w:tc>
        <w:tc>
          <w:tcPr>
            <w:tcW w:type="dxa" w:w="1395"/>
            <w:vAlign w:val="center"/>
            <w:tcMar>
              <w:top w:w="110" w:type="dxa"/>
              <w:bottom w:w="110" w:type="dxa"/>
              <w:left w:w="160" w:type="dxa"/>
              <w:right w:w="160" w:type="dxa"/>
            </w:tcMar>
            <w:shd w:fill="FFFFFF"/>
          </w:tcPr>
          <w:p>
            <w:r>
              <w:rPr>
                <w:color w:val="0F172A"/>
                <w:sz w:val="18"/>
              </w:rPr>
              <w:t>1119.41</w:t>
            </w:r>
          </w:p>
        </w:tc>
        <w:tc>
          <w:tcPr>
            <w:tcW w:type="dxa" w:w="1395"/>
            <w:vAlign w:val="center"/>
            <w:tcMar>
              <w:top w:w="110" w:type="dxa"/>
              <w:bottom w:w="110" w:type="dxa"/>
              <w:left w:w="160" w:type="dxa"/>
              <w:right w:w="160" w:type="dxa"/>
            </w:tcMar>
            <w:shd w:fill="FFFFFF"/>
          </w:tcPr>
          <w:p>
            <w:r>
              <w:rPr>
                <w:color w:val="0F172A"/>
                <w:sz w:val="18"/>
              </w:rPr>
              <w:t>1245.60</w:t>
            </w:r>
          </w:p>
        </w:tc>
        <w:tc>
          <w:tcPr>
            <w:tcW w:type="dxa" w:w="1395"/>
            <w:vAlign w:val="center"/>
            <w:tcMar>
              <w:top w:w="110" w:type="dxa"/>
              <w:bottom w:w="110" w:type="dxa"/>
              <w:left w:w="160" w:type="dxa"/>
              <w:right w:w="160" w:type="dxa"/>
            </w:tcMar>
            <w:shd w:fill="FFFFFF"/>
          </w:tcPr>
          <w:p>
            <w:r>
              <w:rPr>
                <w:color w:val="0F172A"/>
                <w:sz w:val="18"/>
              </w:rPr>
              <w:t>1245.60</w:t>
            </w:r>
          </w:p>
        </w:tc>
      </w:tr>
      <w:tr>
        <w:tc>
          <w:tcPr>
            <w:tcW w:type="dxa" w:w="1395"/>
            <w:vAlign w:val="center"/>
            <w:tcMar>
              <w:top w:w="110" w:type="dxa"/>
              <w:bottom w:w="110" w:type="dxa"/>
              <w:left w:w="160" w:type="dxa"/>
              <w:right w:w="160" w:type="dxa"/>
            </w:tcMar>
            <w:shd w:fill="F8FAFC"/>
          </w:tcPr>
          <w:p>
            <w:r>
              <w:rPr>
                <w:color w:val="0F172A"/>
                <w:sz w:val="18"/>
              </w:rPr>
              <w:t>Tr = 50 a</w:t>
            </w:r>
          </w:p>
        </w:tc>
        <w:tc>
          <w:tcPr>
            <w:tcW w:type="dxa" w:w="1395"/>
            <w:vAlign w:val="center"/>
            <w:tcMar>
              <w:top w:w="110" w:type="dxa"/>
              <w:bottom w:w="110" w:type="dxa"/>
              <w:left w:w="160" w:type="dxa"/>
              <w:right w:w="160" w:type="dxa"/>
            </w:tcMar>
            <w:shd w:fill="F8FAFC"/>
          </w:tcPr>
          <w:p>
            <w:r>
              <w:rPr>
                <w:color w:val="0F172A"/>
                <w:sz w:val="18"/>
              </w:rPr>
              <w:t>14.8</w:t>
            </w:r>
          </w:p>
        </w:tc>
        <w:tc>
          <w:tcPr>
            <w:tcW w:type="dxa" w:w="1395"/>
            <w:vAlign w:val="center"/>
            <w:tcMar>
              <w:top w:w="110" w:type="dxa"/>
              <w:bottom w:w="110" w:type="dxa"/>
              <w:left w:w="160" w:type="dxa"/>
              <w:right w:w="160" w:type="dxa"/>
            </w:tcMar>
            <w:shd w:fill="F8FAFC"/>
          </w:tcPr>
          <w:p>
            <w:r>
              <w:rPr>
                <w:color w:val="0F172A"/>
                <w:sz w:val="18"/>
              </w:rPr>
              <w:t>141.6</w:t>
            </w:r>
          </w:p>
        </w:tc>
        <w:tc>
          <w:tcPr>
            <w:tcW w:type="dxa" w:w="1395"/>
            <w:vAlign w:val="center"/>
            <w:tcMar>
              <w:top w:w="110" w:type="dxa"/>
              <w:bottom w:w="110" w:type="dxa"/>
              <w:left w:w="160" w:type="dxa"/>
              <w:right w:w="160" w:type="dxa"/>
            </w:tcMar>
            <w:shd w:fill="F8FAFC"/>
          </w:tcPr>
          <w:p>
            <w:r>
              <w:rPr>
                <w:color w:val="0F172A"/>
                <w:sz w:val="18"/>
              </w:rPr>
              <w:t>72.6</w:t>
            </w:r>
          </w:p>
        </w:tc>
        <w:tc>
          <w:tcPr>
            <w:tcW w:type="dxa" w:w="1395"/>
            <w:vAlign w:val="center"/>
            <w:tcMar>
              <w:top w:w="110" w:type="dxa"/>
              <w:bottom w:w="110" w:type="dxa"/>
              <w:left w:w="160" w:type="dxa"/>
              <w:right w:w="160" w:type="dxa"/>
            </w:tcMar>
            <w:shd w:fill="F8FAFC"/>
          </w:tcPr>
          <w:p>
            <w:r>
              <w:rPr>
                <w:color w:val="0F172A"/>
                <w:sz w:val="18"/>
              </w:rPr>
              <w:t>1304.51</w:t>
            </w:r>
          </w:p>
        </w:tc>
        <w:tc>
          <w:tcPr>
            <w:tcW w:type="dxa" w:w="1395"/>
            <w:vAlign w:val="center"/>
            <w:tcMar>
              <w:top w:w="110" w:type="dxa"/>
              <w:bottom w:w="110" w:type="dxa"/>
              <w:left w:w="160" w:type="dxa"/>
              <w:right w:w="160" w:type="dxa"/>
            </w:tcMar>
            <w:shd w:fill="F8FAFC"/>
          </w:tcPr>
          <w:p>
            <w:r>
              <w:rPr>
                <w:color w:val="0F172A"/>
                <w:sz w:val="18"/>
              </w:rPr>
              <w:t>1605.48</w:t>
            </w:r>
          </w:p>
        </w:tc>
        <w:tc>
          <w:tcPr>
            <w:tcW w:type="dxa" w:w="1395"/>
            <w:vAlign w:val="center"/>
            <w:tcMar>
              <w:top w:w="110" w:type="dxa"/>
              <w:bottom w:w="110" w:type="dxa"/>
              <w:left w:w="160" w:type="dxa"/>
              <w:right w:w="160" w:type="dxa"/>
            </w:tcMar>
            <w:shd w:fill="F8FAFC"/>
          </w:tcPr>
          <w:p>
            <w:r>
              <w:rPr>
                <w:color w:val="0F172A"/>
                <w:sz w:val="18"/>
              </w:rPr>
              <w:t>1605.48</w:t>
            </w:r>
          </w:p>
        </w:tc>
      </w:tr>
      <w:tr>
        <w:tc>
          <w:tcPr>
            <w:tcW w:type="dxa" w:w="1395"/>
            <w:vAlign w:val="center"/>
            <w:tcMar>
              <w:top w:w="110" w:type="dxa"/>
              <w:bottom w:w="110" w:type="dxa"/>
              <w:left w:w="160" w:type="dxa"/>
              <w:right w:w="160" w:type="dxa"/>
            </w:tcMar>
            <w:shd w:fill="FFFFFF"/>
          </w:tcPr>
          <w:p>
            <w:r>
              <w:rPr>
                <w:color w:val="0F172A"/>
                <w:sz w:val="18"/>
              </w:rPr>
              <w:t>Tr = 100 a</w:t>
            </w:r>
          </w:p>
        </w:tc>
        <w:tc>
          <w:tcPr>
            <w:tcW w:type="dxa" w:w="1395"/>
            <w:vAlign w:val="center"/>
            <w:tcMar>
              <w:top w:w="110" w:type="dxa"/>
              <w:bottom w:w="110" w:type="dxa"/>
              <w:left w:w="160" w:type="dxa"/>
              <w:right w:w="160" w:type="dxa"/>
            </w:tcMar>
            <w:shd w:fill="FFFFFF"/>
          </w:tcPr>
          <w:p>
            <w:r>
              <w:rPr>
                <w:color w:val="0F172A"/>
                <w:sz w:val="18"/>
              </w:rPr>
              <w:t>17.3</w:t>
            </w:r>
          </w:p>
        </w:tc>
        <w:tc>
          <w:tcPr>
            <w:tcW w:type="dxa" w:w="1395"/>
            <w:vAlign w:val="center"/>
            <w:tcMar>
              <w:top w:w="110" w:type="dxa"/>
              <w:bottom w:w="110" w:type="dxa"/>
              <w:left w:w="160" w:type="dxa"/>
              <w:right w:w="160" w:type="dxa"/>
            </w:tcMar>
            <w:shd w:fill="FFFFFF"/>
          </w:tcPr>
          <w:p>
            <w:r>
              <w:rPr>
                <w:color w:val="0F172A"/>
                <w:sz w:val="18"/>
              </w:rPr>
              <w:t>165.6</w:t>
            </w:r>
          </w:p>
        </w:tc>
        <w:tc>
          <w:tcPr>
            <w:tcW w:type="dxa" w:w="1395"/>
            <w:vAlign w:val="center"/>
            <w:tcMar>
              <w:top w:w="110" w:type="dxa"/>
              <w:bottom w:w="110" w:type="dxa"/>
              <w:left w:w="160" w:type="dxa"/>
              <w:right w:w="160" w:type="dxa"/>
            </w:tcMar>
            <w:shd w:fill="FFFFFF"/>
          </w:tcPr>
          <w:p>
            <w:r>
              <w:rPr>
                <w:color w:val="0F172A"/>
                <w:sz w:val="18"/>
              </w:rPr>
              <w:t>92.9</w:t>
            </w:r>
          </w:p>
        </w:tc>
        <w:tc>
          <w:tcPr>
            <w:tcW w:type="dxa" w:w="1395"/>
            <w:vAlign w:val="center"/>
            <w:tcMar>
              <w:top w:w="110" w:type="dxa"/>
              <w:bottom w:w="110" w:type="dxa"/>
              <w:left w:w="160" w:type="dxa"/>
              <w:right w:w="160" w:type="dxa"/>
            </w:tcMar>
            <w:shd w:fill="FFFFFF"/>
          </w:tcPr>
          <w:p>
            <w:r>
              <w:rPr>
                <w:color w:val="0F172A"/>
                <w:sz w:val="18"/>
              </w:rPr>
              <w:t>1524.87</w:t>
            </w:r>
          </w:p>
        </w:tc>
        <w:tc>
          <w:tcPr>
            <w:tcW w:type="dxa" w:w="1395"/>
            <w:vAlign w:val="center"/>
            <w:tcMar>
              <w:top w:w="110" w:type="dxa"/>
              <w:bottom w:w="110" w:type="dxa"/>
              <w:left w:w="160" w:type="dxa"/>
              <w:right w:w="160" w:type="dxa"/>
            </w:tcMar>
            <w:shd w:fill="FFFFFF"/>
          </w:tcPr>
          <w:p>
            <w:r>
              <w:rPr>
                <w:color w:val="0F172A"/>
                <w:sz w:val="18"/>
              </w:rPr>
              <w:t>2052.67</w:t>
            </w:r>
          </w:p>
        </w:tc>
        <w:tc>
          <w:tcPr>
            <w:tcW w:type="dxa" w:w="1395"/>
            <w:vAlign w:val="center"/>
            <w:tcMar>
              <w:top w:w="110" w:type="dxa"/>
              <w:bottom w:w="110" w:type="dxa"/>
              <w:left w:w="160" w:type="dxa"/>
              <w:right w:w="160" w:type="dxa"/>
            </w:tcMar>
            <w:shd w:fill="FFFFFF"/>
          </w:tcPr>
          <w:p>
            <w:r>
              <w:rPr>
                <w:color w:val="0F172A"/>
                <w:sz w:val="18"/>
              </w:rPr>
              <w:t>2052.67</w:t>
            </w:r>
          </w:p>
        </w:tc>
      </w:tr>
    </w:tbl>
    <w:p>
      <w:pPr>
        <w:jc w:val="center"/>
      </w:pPr>
    </w:p>
    <w:p>
      <w:r>
        <w:drawing>
          <wp:inline xmlns:a="http://schemas.openxmlformats.org/drawingml/2006/main" xmlns:pic="http://schemas.openxmlformats.org/drawingml/2006/picture">
            <wp:extent cx="5120640" cy="3333590"/>
            <wp:docPr id="2" name="Picture 2"/>
            <wp:cNvGraphicFramePr>
              <a:graphicFrameLocks noChangeAspect="1"/>
            </wp:cNvGraphicFramePr>
            <a:graphic>
              <a:graphicData uri="http://schemas.openxmlformats.org/drawingml/2006/picture">
                <pic:pic>
                  <pic:nvPicPr>
                    <pic:cNvPr id="0" name="12_hidrogramas_diseno.png"/>
                    <pic:cNvPicPr/>
                  </pic:nvPicPr>
                  <pic:blipFill>
                    <a:blip r:embed="rId10"/>
                    <a:stretch>
                      <a:fillRect/>
                    </a:stretch>
                  </pic:blipFill>
                  <pic:spPr>
                    <a:xfrm>
                      <a:off x="0" y="0"/>
                      <a:ext cx="5120640" cy="3333590"/>
                    </a:xfrm>
                    <a:prstGeom prst="rect"/>
                  </pic:spPr>
                </pic:pic>
              </a:graphicData>
            </a:graphic>
          </wp:inline>
        </w:drawing>
      </w:r>
    </w:p>
    <w:p>
      <w:pPr>
        <w:jc w:val="center"/>
      </w:pPr>
      <w:r>
        <w:rPr>
          <w:i/>
          <w:color w:val="64748B"/>
          <w:sz w:val="17"/>
        </w:rPr>
        <w:t>Figura 14: Hidrogramas de diseño para diferentes periodos de retorno.</w:t>
      </w:r>
    </w:p>
    <w:p>
      <w:pPr>
        <w:pStyle w:val="Heading1"/>
      </w:pPr>
      <w:r>
        <w:rPr>
          <w:b/>
          <w:color w:val="176B73"/>
        </w:rPr>
        <w:t>7. Análisis Integrado de Resultados</w:t>
      </w:r>
    </w:p>
    <w:p>
      <w:r>
        <w:t>La cuenca presenta un factor de forma Kf = 0.624 e índice de compacidad Kc = 2.317, lo que se traduce en una respuesta hidrodinámica amortiguada. Para el periodo de retorno de diseño Tr = 100 años, el caudal pico estimado de 2052.67 m³/s representa la condición de solicitación extrema recomendada para obras de protección hidráulica.</w:t>
      </w:r>
    </w:p>
    <w:p>
      <w:pPr>
        <w:pStyle w:val="Heading1"/>
      </w:pPr>
      <w:r>
        <w:rPr>
          <w:b/>
          <w:color w:val="176B73"/>
        </w:rPr>
        <w:t>8. Conclusiones y Recomendaciones</w:t>
      </w:r>
    </w:p>
    <w:p>
      <w:r>
        <w:t>• Se delimitó exitosamente la cuenca aportante para Zarzal, con un área de 610.22 km² y un perímetro de 202.94 km.</w:t>
        <w:br/>
      </w:r>
      <w:r>
        <w:t>• El tiempo de concentración medio adoptado es de 574.2 minutos (9.57 h).</w:t>
        <w:br/>
      </w:r>
      <w:r>
        <w:t>• El Número de Curva ponderado estimado es CN = 74.3.</w:t>
        <w:br/>
      </w:r>
      <w:r>
        <w:t>• Los caudales máximos de diseño modelados para Tr = 25, 50 y 100 años son 1245.60 m³/s, 1605.48 m³/s y 2052.67 m³/s respectivamente.</w:t>
      </w:r>
    </w:p>
    <w:p>
      <w:pPr>
        <w:pStyle w:val="Heading1"/>
      </w:pPr>
      <w:r>
        <w:rPr>
          <w:b/>
          <w:color w:val="176B73"/>
        </w:rPr>
        <w:t>9. Limitaciones Técnicas</w:t>
      </w:r>
    </w:p>
    <w:p>
      <w:r>
        <w:t>Los resultados derivan del procesamiento topográfico de modelos de elevación satelitales y formulaciones hidrológicas sintéticas. El presente estudio no reemplaza levantamientos batimétricos directos en el cauce ni la verificación estructural en campo de las obras de paso existentes.</w:t>
      </w:r>
    </w:p>
    <w:p>
      <w:r>
        <w:br w:type="page"/>
      </w:r>
    </w:p>
    <w:p>
      <w:pPr>
        <w:pStyle w:val="Heading1"/>
      </w:pPr>
      <w:r>
        <w:rPr>
          <w:b/>
          <w:color w:val="176B73"/>
        </w:rPr>
        <w:t>10. Anexos IDEAM — Registro y Tratamiento de Información Pluviométrica</w:t>
      </w:r>
    </w:p>
    <w:p>
      <w:r>
        <w:t>A continuación se presenta el registro de estaciones del IDEAM consultadas por HydroBasin junto con las metodologías técnicas estandarizadas para la completación y homogeneización de series.</w:t>
      </w:r>
    </w:p>
    <w:p>
      <w:pPr>
        <w:pStyle w:val="Heading2"/>
      </w:pPr>
      <w:r>
        <w:rPr>
          <w:b/>
          <w:color w:val="1F9D8F"/>
        </w:rPr>
        <w:t>10.1 Registro Oficial de Estaciones IDEAM</w:t>
      </w:r>
    </w:p>
    <w:tbl>
      <w:tblPr>
        <w:tblW w:type="auto" w:w="0"/>
        <w:jc w:val="center"/>
        <w:tblLook w:firstColumn="1" w:firstRow="1" w:lastColumn="0" w:lastRow="0" w:noHBand="0" w:noVBand="1" w:val="04A0"/>
      </w:tblPr>
      <w:tblGrid>
        <w:gridCol w:w="1220"/>
        <w:gridCol w:w="1220"/>
        <w:gridCol w:w="1220"/>
        <w:gridCol w:w="1220"/>
        <w:gridCol w:w="1220"/>
        <w:gridCol w:w="1220"/>
        <w:gridCol w:w="1220"/>
        <w:gridCol w:w="1220"/>
      </w:tblGrid>
      <w:tr>
        <w:tc>
          <w:tcPr>
            <w:tcW w:type="dxa" w:w="1220"/>
            <w:vAlign w:val="center"/>
            <w:tcMar>
              <w:top w:w="110" w:type="dxa"/>
              <w:bottom w:w="110" w:type="dxa"/>
              <w:left w:w="160" w:type="dxa"/>
              <w:right w:w="160" w:type="dxa"/>
            </w:tcMar>
            <w:shd w:fill="1F9D8F"/>
          </w:tcPr>
          <w:p>
            <w:pPr>
              <w:jc w:val="left"/>
            </w:pPr>
            <w:r>
              <w:rPr>
                <w:b/>
                <w:color w:val="FFFFFF"/>
                <w:sz w:val="19"/>
              </w:rPr>
              <w:t>Código</w:t>
            </w:r>
          </w:p>
        </w:tc>
        <w:tc>
          <w:tcPr>
            <w:tcW w:type="dxa" w:w="1220"/>
            <w:vAlign w:val="center"/>
            <w:tcMar>
              <w:top w:w="110" w:type="dxa"/>
              <w:bottom w:w="110" w:type="dxa"/>
              <w:left w:w="160" w:type="dxa"/>
              <w:right w:w="160" w:type="dxa"/>
            </w:tcMar>
            <w:shd w:fill="1F9D8F"/>
          </w:tcPr>
          <w:p>
            <w:pPr>
              <w:jc w:val="left"/>
            </w:pPr>
            <w:r>
              <w:rPr>
                <w:b/>
                <w:color w:val="FFFFFF"/>
                <w:sz w:val="19"/>
              </w:rPr>
              <w:t>Nombre</w:t>
            </w:r>
          </w:p>
        </w:tc>
        <w:tc>
          <w:tcPr>
            <w:tcW w:type="dxa" w:w="1220"/>
            <w:vAlign w:val="center"/>
            <w:tcMar>
              <w:top w:w="110" w:type="dxa"/>
              <w:bottom w:w="110" w:type="dxa"/>
              <w:left w:w="160" w:type="dxa"/>
              <w:right w:w="160" w:type="dxa"/>
            </w:tcMar>
            <w:shd w:fill="1F9D8F"/>
          </w:tcPr>
          <w:p>
            <w:pPr>
              <w:jc w:val="left"/>
            </w:pPr>
            <w:r>
              <w:rPr>
                <w:b/>
                <w:color w:val="FFFFFF"/>
                <w:sz w:val="19"/>
              </w:rPr>
              <w:t>Categoría</w:t>
            </w:r>
          </w:p>
        </w:tc>
        <w:tc>
          <w:tcPr>
            <w:tcW w:type="dxa" w:w="1220"/>
            <w:vAlign w:val="center"/>
            <w:tcMar>
              <w:top w:w="110" w:type="dxa"/>
              <w:bottom w:w="110" w:type="dxa"/>
              <w:left w:w="160" w:type="dxa"/>
              <w:right w:w="160" w:type="dxa"/>
            </w:tcMar>
            <w:shd w:fill="1F9D8F"/>
          </w:tcPr>
          <w:p>
            <w:pPr>
              <w:jc w:val="left"/>
            </w:pPr>
            <w:r>
              <w:rPr>
                <w:b/>
                <w:color w:val="FFFFFF"/>
                <w:sz w:val="19"/>
              </w:rPr>
              <w:t>Altitud</w:t>
            </w:r>
          </w:p>
        </w:tc>
        <w:tc>
          <w:tcPr>
            <w:tcW w:type="dxa" w:w="1220"/>
            <w:vAlign w:val="center"/>
            <w:tcMar>
              <w:top w:w="110" w:type="dxa"/>
              <w:bottom w:w="110" w:type="dxa"/>
              <w:left w:w="160" w:type="dxa"/>
              <w:right w:w="160" w:type="dxa"/>
            </w:tcMar>
            <w:shd w:fill="1F9D8F"/>
          </w:tcPr>
          <w:p>
            <w:pPr>
              <w:jc w:val="left"/>
            </w:pPr>
            <w:r>
              <w:rPr>
                <w:b/>
                <w:color w:val="FFFFFF"/>
                <w:sz w:val="19"/>
              </w:rPr>
              <w:t>Latitud</w:t>
            </w:r>
          </w:p>
        </w:tc>
        <w:tc>
          <w:tcPr>
            <w:tcW w:type="dxa" w:w="1220"/>
            <w:vAlign w:val="center"/>
            <w:tcMar>
              <w:top w:w="110" w:type="dxa"/>
              <w:bottom w:w="110" w:type="dxa"/>
              <w:left w:w="160" w:type="dxa"/>
              <w:right w:w="160" w:type="dxa"/>
            </w:tcMar>
            <w:shd w:fill="1F9D8F"/>
          </w:tcPr>
          <w:p>
            <w:pPr>
              <w:jc w:val="left"/>
            </w:pPr>
            <w:r>
              <w:rPr>
                <w:b/>
                <w:color w:val="FFFFFF"/>
                <w:sz w:val="19"/>
              </w:rPr>
              <w:t>Longitud</w:t>
            </w:r>
          </w:p>
        </w:tc>
        <w:tc>
          <w:tcPr>
            <w:tcW w:type="dxa" w:w="1220"/>
            <w:vAlign w:val="center"/>
            <w:tcMar>
              <w:top w:w="110" w:type="dxa"/>
              <w:bottom w:w="110" w:type="dxa"/>
              <w:left w:w="160" w:type="dxa"/>
              <w:right w:w="160" w:type="dxa"/>
            </w:tcMar>
            <w:shd w:fill="1F9D8F"/>
          </w:tcPr>
          <w:p>
            <w:pPr>
              <w:jc w:val="left"/>
            </w:pPr>
            <w:r>
              <w:rPr>
                <w:b/>
                <w:color w:val="FFFFFF"/>
                <w:sz w:val="19"/>
              </w:rPr>
              <w:t>Municipio</w:t>
            </w:r>
          </w:p>
        </w:tc>
        <w:tc>
          <w:tcPr>
            <w:tcW w:type="dxa" w:w="1220"/>
            <w:vAlign w:val="center"/>
            <w:tcMar>
              <w:top w:w="110" w:type="dxa"/>
              <w:bottom w:w="110" w:type="dxa"/>
              <w:left w:w="160" w:type="dxa"/>
              <w:right w:w="160" w:type="dxa"/>
            </w:tcMar>
            <w:shd w:fill="1F9D8F"/>
          </w:tcPr>
          <w:p>
            <w:pPr>
              <w:jc w:val="left"/>
            </w:pPr>
            <w:r>
              <w:rPr>
                <w:b/>
                <w:color w:val="FFFFFF"/>
                <w:sz w:val="19"/>
              </w:rPr>
              <w:t>Estado</w:t>
            </w:r>
          </w:p>
        </w:tc>
      </w:tr>
      <w:tr>
        <w:tc>
          <w:tcPr>
            <w:tcW w:type="dxa" w:w="1220"/>
            <w:vAlign w:val="center"/>
            <w:tcMar>
              <w:top w:w="110" w:type="dxa"/>
              <w:bottom w:w="110" w:type="dxa"/>
              <w:left w:w="160" w:type="dxa"/>
              <w:right w:w="160" w:type="dxa"/>
            </w:tcMar>
            <w:shd w:fill="F8FAFC"/>
          </w:tcPr>
          <w:p>
            <w:r>
              <w:rPr>
                <w:color w:val="0F172A"/>
                <w:sz w:val="18"/>
              </w:rPr>
              <w:t>24050220</w:t>
            </w:r>
          </w:p>
        </w:tc>
        <w:tc>
          <w:tcPr>
            <w:tcW w:type="dxa" w:w="1220"/>
            <w:vAlign w:val="center"/>
            <w:tcMar>
              <w:top w:w="110" w:type="dxa"/>
              <w:bottom w:w="110" w:type="dxa"/>
              <w:left w:w="160" w:type="dxa"/>
              <w:right w:w="160" w:type="dxa"/>
            </w:tcMar>
            <w:shd w:fill="F8FAFC"/>
          </w:tcPr>
          <w:p>
            <w:r>
              <w:rPr>
                <w:color w:val="0F172A"/>
                <w:sz w:val="18"/>
              </w:rPr>
              <w:t>Estación Albania</w:t>
            </w:r>
          </w:p>
        </w:tc>
        <w:tc>
          <w:tcPr>
            <w:tcW w:type="dxa" w:w="1220"/>
            <w:vAlign w:val="center"/>
            <w:tcMar>
              <w:top w:w="110" w:type="dxa"/>
              <w:bottom w:w="110" w:type="dxa"/>
              <w:left w:w="160" w:type="dxa"/>
              <w:right w:w="160" w:type="dxa"/>
            </w:tcMar>
            <w:shd w:fill="F8FAFC"/>
          </w:tcPr>
          <w:p>
            <w:r>
              <w:rPr>
                <w:color w:val="0F172A"/>
                <w:sz w:val="18"/>
              </w:rPr>
              <w:t>Pluviométrica</w:t>
            </w:r>
          </w:p>
        </w:tc>
        <w:tc>
          <w:tcPr>
            <w:tcW w:type="dxa" w:w="1220"/>
            <w:vAlign w:val="center"/>
            <w:tcMar>
              <w:top w:w="110" w:type="dxa"/>
              <w:bottom w:w="110" w:type="dxa"/>
              <w:left w:w="160" w:type="dxa"/>
              <w:right w:w="160" w:type="dxa"/>
            </w:tcMar>
            <w:shd w:fill="F8FAFC"/>
          </w:tcPr>
          <w:p>
            <w:r>
              <w:rPr>
                <w:color w:val="0F172A"/>
                <w:sz w:val="18"/>
              </w:rPr>
              <w:t>216 m</w:t>
            </w:r>
          </w:p>
        </w:tc>
        <w:tc>
          <w:tcPr>
            <w:tcW w:type="dxa" w:w="1220"/>
            <w:vAlign w:val="center"/>
            <w:tcMar>
              <w:top w:w="110" w:type="dxa"/>
              <w:bottom w:w="110" w:type="dxa"/>
              <w:left w:w="160" w:type="dxa"/>
              <w:right w:w="160" w:type="dxa"/>
            </w:tcMar>
            <w:shd w:fill="F8FAFC"/>
          </w:tcPr>
          <w:p>
            <w:r>
              <w:rPr>
                <w:color w:val="0F172A"/>
                <w:sz w:val="18"/>
              </w:rPr>
              <w:t>7.0241°</w:t>
            </w:r>
          </w:p>
        </w:tc>
        <w:tc>
          <w:tcPr>
            <w:tcW w:type="dxa" w:w="1220"/>
            <w:vAlign w:val="center"/>
            <w:tcMar>
              <w:top w:w="110" w:type="dxa"/>
              <w:bottom w:w="110" w:type="dxa"/>
              <w:left w:w="160" w:type="dxa"/>
              <w:right w:w="160" w:type="dxa"/>
            </w:tcMar>
            <w:shd w:fill="F8FAFC"/>
          </w:tcPr>
          <w:p>
            <w:r>
              <w:rPr>
                <w:color w:val="0F172A"/>
                <w:sz w:val="18"/>
              </w:rPr>
              <w:t>-73.7999°</w:t>
            </w:r>
          </w:p>
        </w:tc>
        <w:tc>
          <w:tcPr>
            <w:tcW w:type="dxa" w:w="1220"/>
            <w:vAlign w:val="center"/>
            <w:tcMar>
              <w:top w:w="110" w:type="dxa"/>
              <w:bottom w:w="110" w:type="dxa"/>
              <w:left w:w="160" w:type="dxa"/>
              <w:right w:w="160" w:type="dxa"/>
            </w:tcMar>
            <w:shd w:fill="F8FAFC"/>
          </w:tcPr>
          <w:p>
            <w:r>
              <w:rPr>
                <w:color w:val="0F172A"/>
                <w:sz w:val="18"/>
              </w:rPr>
              <w:t>Barrancabermeja</w:t>
            </w:r>
          </w:p>
        </w:tc>
        <w:tc>
          <w:tcPr>
            <w:tcW w:type="dxa" w:w="1220"/>
            <w:vAlign w:val="center"/>
            <w:tcMar>
              <w:top w:w="110" w:type="dxa"/>
              <w:bottom w:w="110" w:type="dxa"/>
              <w:left w:w="160" w:type="dxa"/>
              <w:right w:w="160" w:type="dxa"/>
            </w:tcMar>
            <w:shd w:fill="F8FAFC"/>
          </w:tcPr>
          <w:p>
            <w:r>
              <w:rPr>
                <w:color w:val="0F172A"/>
                <w:sz w:val="18"/>
              </w:rPr>
              <w:t>Activa</w:t>
            </w:r>
          </w:p>
        </w:tc>
      </w:tr>
      <w:tr>
        <w:tc>
          <w:tcPr>
            <w:tcW w:type="dxa" w:w="1220"/>
            <w:vAlign w:val="center"/>
            <w:tcMar>
              <w:top w:w="110" w:type="dxa"/>
              <w:bottom w:w="110" w:type="dxa"/>
              <w:left w:w="160" w:type="dxa"/>
              <w:right w:w="160" w:type="dxa"/>
            </w:tcMar>
            <w:shd w:fill="FFFFFF"/>
          </w:tcPr>
          <w:p>
            <w:r>
              <w:rPr>
                <w:color w:val="0F172A"/>
                <w:sz w:val="18"/>
              </w:rPr>
              <w:t>24050110</w:t>
            </w:r>
          </w:p>
        </w:tc>
        <w:tc>
          <w:tcPr>
            <w:tcW w:type="dxa" w:w="1220"/>
            <w:vAlign w:val="center"/>
            <w:tcMar>
              <w:top w:w="110" w:type="dxa"/>
              <w:bottom w:w="110" w:type="dxa"/>
              <w:left w:w="160" w:type="dxa"/>
              <w:right w:w="160" w:type="dxa"/>
            </w:tcMar>
            <w:shd w:fill="FFFFFF"/>
          </w:tcPr>
          <w:p>
            <w:r>
              <w:rPr>
                <w:color w:val="0F172A"/>
                <w:sz w:val="18"/>
              </w:rPr>
              <w:t>Estación Putana La</w:t>
            </w:r>
          </w:p>
        </w:tc>
        <w:tc>
          <w:tcPr>
            <w:tcW w:type="dxa" w:w="1220"/>
            <w:vAlign w:val="center"/>
            <w:tcMar>
              <w:top w:w="110" w:type="dxa"/>
              <w:bottom w:w="110" w:type="dxa"/>
              <w:left w:w="160" w:type="dxa"/>
              <w:right w:w="160" w:type="dxa"/>
            </w:tcMar>
            <w:shd w:fill="FFFFFF"/>
          </w:tcPr>
          <w:p>
            <w:r>
              <w:rPr>
                <w:color w:val="0F172A"/>
                <w:sz w:val="18"/>
              </w:rPr>
              <w:t>Pluviométrica</w:t>
            </w:r>
          </w:p>
        </w:tc>
        <w:tc>
          <w:tcPr>
            <w:tcW w:type="dxa" w:w="1220"/>
            <w:vAlign w:val="center"/>
            <w:tcMar>
              <w:top w:w="110" w:type="dxa"/>
              <w:bottom w:w="110" w:type="dxa"/>
              <w:left w:w="160" w:type="dxa"/>
              <w:right w:w="160" w:type="dxa"/>
            </w:tcMar>
            <w:shd w:fill="FFFFFF"/>
          </w:tcPr>
          <w:p>
            <w:r>
              <w:rPr>
                <w:color w:val="0F172A"/>
                <w:sz w:val="18"/>
              </w:rPr>
              <w:t>150 m</w:t>
            </w:r>
          </w:p>
        </w:tc>
        <w:tc>
          <w:tcPr>
            <w:tcW w:type="dxa" w:w="1220"/>
            <w:vAlign w:val="center"/>
            <w:tcMar>
              <w:top w:w="110" w:type="dxa"/>
              <w:bottom w:w="110" w:type="dxa"/>
              <w:left w:w="160" w:type="dxa"/>
              <w:right w:w="160" w:type="dxa"/>
            </w:tcMar>
            <w:shd w:fill="FFFFFF"/>
          </w:tcPr>
          <w:p>
            <w:r>
              <w:rPr>
                <w:color w:val="0F172A"/>
                <w:sz w:val="18"/>
              </w:rPr>
              <w:t>7.1141°</w:t>
            </w:r>
          </w:p>
        </w:tc>
        <w:tc>
          <w:tcPr>
            <w:tcW w:type="dxa" w:w="1220"/>
            <w:vAlign w:val="center"/>
            <w:tcMar>
              <w:top w:w="110" w:type="dxa"/>
              <w:bottom w:w="110" w:type="dxa"/>
              <w:left w:w="160" w:type="dxa"/>
              <w:right w:w="160" w:type="dxa"/>
            </w:tcMar>
            <w:shd w:fill="FFFFFF"/>
          </w:tcPr>
          <w:p>
            <w:r>
              <w:rPr>
                <w:color w:val="0F172A"/>
                <w:sz w:val="18"/>
              </w:rPr>
              <w:t>-73.7099°</w:t>
            </w:r>
          </w:p>
        </w:tc>
        <w:tc>
          <w:tcPr>
            <w:tcW w:type="dxa" w:w="1220"/>
            <w:vAlign w:val="center"/>
            <w:tcMar>
              <w:top w:w="110" w:type="dxa"/>
              <w:bottom w:w="110" w:type="dxa"/>
              <w:left w:w="160" w:type="dxa"/>
              <w:right w:w="160" w:type="dxa"/>
            </w:tcMar>
            <w:shd w:fill="FFFFFF"/>
          </w:tcPr>
          <w:p>
            <w:r>
              <w:rPr>
                <w:color w:val="0F172A"/>
                <w:sz w:val="18"/>
              </w:rPr>
              <w:t>Betulia</w:t>
            </w:r>
          </w:p>
        </w:tc>
        <w:tc>
          <w:tcPr>
            <w:tcW w:type="dxa" w:w="1220"/>
            <w:vAlign w:val="center"/>
            <w:tcMar>
              <w:top w:w="110" w:type="dxa"/>
              <w:bottom w:w="110" w:type="dxa"/>
              <w:left w:w="160" w:type="dxa"/>
              <w:right w:w="160" w:type="dxa"/>
            </w:tcMar>
            <w:shd w:fill="FFFFFF"/>
          </w:tcPr>
          <w:p>
            <w:r>
              <w:rPr>
                <w:color w:val="0F172A"/>
                <w:sz w:val="18"/>
              </w:rPr>
              <w:t>Activa</w:t>
            </w:r>
          </w:p>
        </w:tc>
      </w:tr>
      <w:tr>
        <w:tc>
          <w:tcPr>
            <w:tcW w:type="dxa" w:w="1220"/>
            <w:vAlign w:val="center"/>
            <w:tcMar>
              <w:top w:w="110" w:type="dxa"/>
              <w:bottom w:w="110" w:type="dxa"/>
              <w:left w:w="160" w:type="dxa"/>
              <w:right w:w="160" w:type="dxa"/>
            </w:tcMar>
            <w:shd w:fill="F8FAFC"/>
          </w:tcPr>
          <w:p>
            <w:r>
              <w:rPr>
                <w:color w:val="0F172A"/>
                <w:sz w:val="18"/>
              </w:rPr>
              <w:t>24050330</w:t>
            </w:r>
          </w:p>
        </w:tc>
        <w:tc>
          <w:tcPr>
            <w:tcW w:type="dxa" w:w="1220"/>
            <w:vAlign w:val="center"/>
            <w:tcMar>
              <w:top w:w="110" w:type="dxa"/>
              <w:bottom w:w="110" w:type="dxa"/>
              <w:left w:w="160" w:type="dxa"/>
              <w:right w:w="160" w:type="dxa"/>
            </w:tcMar>
            <w:shd w:fill="F8FAFC"/>
          </w:tcPr>
          <w:p>
            <w:r>
              <w:rPr>
                <w:color w:val="0F172A"/>
                <w:sz w:val="18"/>
              </w:rPr>
              <w:t>Hacienda Las Brisas</w:t>
            </w:r>
          </w:p>
        </w:tc>
        <w:tc>
          <w:tcPr>
            <w:tcW w:type="dxa" w:w="1220"/>
            <w:vAlign w:val="center"/>
            <w:tcMar>
              <w:top w:w="110" w:type="dxa"/>
              <w:bottom w:w="110" w:type="dxa"/>
              <w:left w:w="160" w:type="dxa"/>
              <w:right w:w="160" w:type="dxa"/>
            </w:tcMar>
            <w:shd w:fill="F8FAFC"/>
          </w:tcPr>
          <w:p>
            <w:r>
              <w:rPr>
                <w:color w:val="0F172A"/>
                <w:sz w:val="18"/>
              </w:rPr>
              <w:t>Climatológica Ordinaria</w:t>
            </w:r>
          </w:p>
        </w:tc>
        <w:tc>
          <w:tcPr>
            <w:tcW w:type="dxa" w:w="1220"/>
            <w:vAlign w:val="center"/>
            <w:tcMar>
              <w:top w:w="110" w:type="dxa"/>
              <w:bottom w:w="110" w:type="dxa"/>
              <w:left w:w="160" w:type="dxa"/>
              <w:right w:w="160" w:type="dxa"/>
            </w:tcMar>
            <w:shd w:fill="F8FAFC"/>
          </w:tcPr>
          <w:p>
            <w:r>
              <w:rPr>
                <w:color w:val="0F172A"/>
                <w:sz w:val="18"/>
              </w:rPr>
              <w:t>185 m</w:t>
            </w:r>
          </w:p>
        </w:tc>
        <w:tc>
          <w:tcPr>
            <w:tcW w:type="dxa" w:w="1220"/>
            <w:vAlign w:val="center"/>
            <w:tcMar>
              <w:top w:w="110" w:type="dxa"/>
              <w:bottom w:w="110" w:type="dxa"/>
              <w:left w:w="160" w:type="dxa"/>
              <w:right w:w="160" w:type="dxa"/>
            </w:tcMar>
            <w:shd w:fill="F8FAFC"/>
          </w:tcPr>
          <w:p>
            <w:r>
              <w:rPr>
                <w:color w:val="0F172A"/>
                <w:sz w:val="18"/>
              </w:rPr>
              <w:t>7.0041°</w:t>
            </w:r>
          </w:p>
        </w:tc>
        <w:tc>
          <w:tcPr>
            <w:tcW w:type="dxa" w:w="1220"/>
            <w:vAlign w:val="center"/>
            <w:tcMar>
              <w:top w:w="110" w:type="dxa"/>
              <w:bottom w:w="110" w:type="dxa"/>
              <w:left w:w="160" w:type="dxa"/>
              <w:right w:w="160" w:type="dxa"/>
            </w:tcMar>
            <w:shd w:fill="F8FAFC"/>
          </w:tcPr>
          <w:p>
            <w:r>
              <w:rPr>
                <w:color w:val="0F172A"/>
                <w:sz w:val="18"/>
              </w:rPr>
              <w:t>-73.6799°</w:t>
            </w:r>
          </w:p>
        </w:tc>
        <w:tc>
          <w:tcPr>
            <w:tcW w:type="dxa" w:w="1220"/>
            <w:vAlign w:val="center"/>
            <w:tcMar>
              <w:top w:w="110" w:type="dxa"/>
              <w:bottom w:w="110" w:type="dxa"/>
              <w:left w:w="160" w:type="dxa"/>
              <w:right w:w="160" w:type="dxa"/>
            </w:tcMar>
            <w:shd w:fill="F8FAFC"/>
          </w:tcPr>
          <w:p>
            <w:r>
              <w:rPr>
                <w:color w:val="0F172A"/>
                <w:sz w:val="18"/>
              </w:rPr>
              <w:t>San Vicente</w:t>
            </w:r>
          </w:p>
        </w:tc>
        <w:tc>
          <w:tcPr>
            <w:tcW w:type="dxa" w:w="1220"/>
            <w:vAlign w:val="center"/>
            <w:tcMar>
              <w:top w:w="110" w:type="dxa"/>
              <w:bottom w:w="110" w:type="dxa"/>
              <w:left w:w="160" w:type="dxa"/>
              <w:right w:w="160" w:type="dxa"/>
            </w:tcMar>
            <w:shd w:fill="F8FAFC"/>
          </w:tcPr>
          <w:p>
            <w:r>
              <w:rPr>
                <w:color w:val="0F172A"/>
                <w:sz w:val="18"/>
              </w:rPr>
              <w:t>Activa</w:t>
            </w:r>
          </w:p>
        </w:tc>
      </w:tr>
    </w:tbl>
    <w:p>
      <w:pPr>
        <w:pStyle w:val="Heading2"/>
      </w:pPr>
      <w:r>
        <w:rPr>
          <w:b/>
          <w:color w:val="1F9D8F"/>
        </w:rPr>
        <w:t>10.2 Metodologías de Completación y Homogeneización</w:t>
      </w:r>
    </w:p>
    <w:p>
      <w:r>
        <w:t>1. Método de Proporciones Normales (Normal Ratio Method): Aplicado cuando la precipitación media anual de las estaciones vecinas difiere en más de un 10% respecto a la estación objetivo.</w:t>
        <w:br/>
      </w:r>
      <w:r>
        <w:t>2. Regresión Lineal y Correlación Cruzada: Aplicado en estaciones con R² &gt;= 0.75 y regímenes climáticos consistentes.</w:t>
        <w:br/>
      </w:r>
      <w:r>
        <w:t>3. Interpolación Espacial por Inverso de la Distancia Ponderada (IDW): Empleado para estimar campos espaciales continuos de precipitación.</w:t>
      </w:r>
    </w:p>
    <w:sectPr w:rsidR="00FC693F" w:rsidRPr="0006063C" w:rsidSect="00034616">
      <w:pgSz w:w="12240" w:h="15840"/>
      <w:pgMar w:top="1238" w:right="1238" w:bottom="1238"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