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00"/>
      </w:pPr>
      <w:r>
        <w:t xml:space="preserve">Stockballer Privacy Policy</w:t>
      </w:r>
    </w:p>
    <w:p>
      <w:r>
        <w:rPr>
          <w:b/>
          <w:bCs/>
        </w:rPr>
        <w:t xml:space="preserve">Effective Date:</w:t>
      </w:r>
      <w:r>
        <w:t xml:space="preserve"> February 25, 2026</w:t>
      </w:r>
    </w:p>
    <w:p>
      <w:r>
        <w:t xml:space="preserve">Welcome to the future of sports investment. At </w:t>
      </w:r>
      <w:r>
        <w:rPr>
          <w:b/>
          <w:bCs/>
        </w:rPr>
        <w:t xml:space="preserve">Stockballer</w:t>
      </w:r>
      <w:r>
        <w:t xml:space="preserve"> ("we," "us," or "our"), we are revolutionizing the way fans engage with athlete performance through blockchain-backed tokenization. Transparency is the bedrock of our platform. This Privacy Policy explains what we collect, why we collect it, how we share it, and the choices you have when you use our website (stockballer.app) and related services (the “Services”).</w:t>
      </w:r>
    </w:p>
    <w:p>
      <w:r>
        <w:t xml:space="preserve">By using Stockballer, you agree to this Privacy Policy. If you do not agree, do not use the Services.</w:t>
      </w:r>
    </w:p>
    <w:p>
      <w:pPr>
        <w:pStyle w:val="Heading3"/>
        <w:spacing w:before="200"/>
      </w:pPr>
    </w:p>
    <w:p>
      <w:r>
        <w:t xml:space="preserve">Stockballer is a sports investment / fintech platform that enables users to engage with athlete performance through blockchain-backed tokenization. For privacy law purposes, Stockballer is the “data controller” (or equivalent term) for the personal data we process in connection with the Services, unless we state otherwise.</w:t>
      </w:r>
    </w:p>
    <w:p>
      <w:pPr>
        <w:pStyle w:val="Heading3"/>
        <w:spacing w:before="200"/>
      </w:pPr>
    </w:p>
    <w:p>
      <w:r>
        <w:t xml:space="preserve">To operate the Stockballer ecosystem, we collect the following categories of information:</w:t>
      </w:r>
    </w:p>
    <w:p>
      <w:pPr>
        <w:pStyle w:val="ListParagraph"/>
        <w:numPr>
          <w:ilvl w:val="0"/>
          <w:numId w:val="1"/>
        </w:numPr>
      </w:pPr>
      <w:r>
        <w:rPr>
          <w:b/>
          <w:bCs/>
        </w:rPr>
        <w:t xml:space="preserve">Personal Data (Account &amp; Profile):</w:t>
      </w:r>
      <w:r>
        <w:t xml:space="preserve"> Full name, date of birth, nationality, email address, phone number, residential address, account login details, and user preferences.</w:t>
      </w:r>
    </w:p>
    <w:p>
      <w:pPr>
        <w:pStyle w:val="ListParagraph"/>
        <w:numPr>
          <w:ilvl w:val="0"/>
          <w:numId w:val="1"/>
        </w:numPr>
      </w:pPr>
      <w:r>
        <w:rPr>
          <w:b/>
          <w:bCs/>
        </w:rPr>
        <w:t xml:space="preserve">KYC / AML &amp; Verification Information:</w:t>
      </w:r>
      <w:r>
        <w:t xml:space="preserve"> Government-issued identification (passport/driver’s licence), selfies/liveness checks, proof of address, source of funds/source of wealth information, sanctions/PEP screening results, and (where required) adverse media checks.</w:t>
      </w:r>
    </w:p>
    <w:p>
      <w:pPr>
        <w:pStyle w:val="ListParagraph"/>
        <w:numPr>
          <w:ilvl w:val="0"/>
          <w:numId w:val="1"/>
        </w:numPr>
      </w:pPr>
      <w:r>
        <w:rPr>
          <w:b/>
          <w:bCs/>
        </w:rPr>
        <w:t xml:space="preserve">Wallet Addresses &amp; Web3/Blockchain Information:</w:t>
      </w:r>
      <w:r>
        <w:t xml:space="preserve"> Public wallet addresses, token holdings, and blockchain transaction data connected to your activity on the platform. This may include on-chain identifiers and transaction hashes.</w:t>
      </w:r>
    </w:p>
    <w:p>
      <w:pPr>
        <w:pStyle w:val="ListParagraph"/>
        <w:numPr>
          <w:ilvl w:val="0"/>
          <w:numId w:val="1"/>
        </w:numPr>
      </w:pPr>
      <w:r>
        <w:rPr>
          <w:b/>
          <w:bCs/>
        </w:rPr>
        <w:t xml:space="preserve">Payment &amp; Transaction Information (Off-chain):</w:t>
      </w:r>
      <w:r>
        <w:t xml:space="preserve"> Payment card or bank details (processed by our payment providers), deposit/withdrawal records, and customer support/payment correspondence.</w:t>
      </w:r>
    </w:p>
    <w:p>
      <w:pPr>
        <w:pStyle w:val="ListParagraph"/>
        <w:numPr>
          <w:ilvl w:val="0"/>
          <w:numId w:val="1"/>
        </w:numPr>
      </w:pPr>
      <w:r>
        <w:rPr>
          <w:b/>
          <w:bCs/>
        </w:rPr>
        <w:t xml:space="preserve">Usage Data &amp; Device/Technical Data:</w:t>
      </w:r>
      <w:r>
        <w:t xml:space="preserve"> IP address, device identifiers, operating system, browser type, referral URLs, pages/screens viewed, time spent, clicks, crash logs, diagnostics, and other analytics data.</w:t>
      </w:r>
    </w:p>
    <w:p>
      <w:pPr>
        <w:pStyle w:val="ListParagraph"/>
        <w:numPr>
          <w:ilvl w:val="0"/>
          <w:numId w:val="1"/>
        </w:numPr>
      </w:pPr>
      <w:r>
        <w:rPr>
          <w:b/>
          <w:bCs/>
        </w:rPr>
        <w:t xml:space="preserve">Communications:</w:t>
      </w:r>
      <w:r>
        <w:t xml:space="preserve"> Messages you send to us (e.g., support tickets, emails) and your marketing preferences.</w:t>
      </w:r>
    </w:p>
    <w:p>
      <w:pPr>
        <w:pStyle w:val="ListParagraph"/>
        <w:numPr>
          <w:ilvl w:val="0"/>
          <w:numId w:val="1"/>
        </w:numPr>
      </w:pPr>
      <w:r>
        <w:rPr>
          <w:b/>
          <w:bCs/>
        </w:rPr>
        <w:t xml:space="preserve">Cookies &amp; Similar Technologies:</w:t>
      </w:r>
      <w:r>
        <w:t xml:space="preserve"> Cookie identifiers and related information as described in Section 9 (Cookies).</w:t>
      </w:r>
    </w:p>
    <w:p>
      <w:pPr>
        <w:pStyle w:val="Heading3"/>
        <w:spacing w:before="200"/>
      </w:pPr>
    </w:p>
    <w:p>
      <w:r>
        <w:t xml:space="preserve">We use information for the purposes below (and where applicable, relying on contractual necessity, consent, legal obligation, and/or legitimate interests):</w:t>
      </w:r>
    </w:p>
    <w:p>
      <w:pPr>
        <w:pStyle w:val="ListParagraph"/>
        <w:numPr>
          <w:ilvl w:val="0"/>
          <w:numId w:val="1"/>
        </w:numPr>
      </w:pPr>
      <w:r>
        <w:rPr>
          <w:b/>
          <w:bCs/>
        </w:rPr>
        <w:t xml:space="preserve">Service Delivery &amp; Account Administration:</w:t>
      </w:r>
      <w:r>
        <w:t xml:space="preserve"> Create and manage accounts, enable trading and other platform features, provide customer support, verify eligibility, and maintain user safety and platform integrity.</w:t>
      </w:r>
    </w:p>
    <w:p>
      <w:pPr>
        <w:pStyle w:val="ListParagraph"/>
        <w:numPr>
          <w:ilvl w:val="0"/>
          <w:numId w:val="1"/>
        </w:numPr>
      </w:pPr>
      <w:r>
        <w:rPr>
          <w:b/>
          <w:bCs/>
        </w:rPr>
        <w:t xml:space="preserve">KYC/AML, Fraud Prevention &amp; Security:</w:t>
      </w:r>
      <w:r>
        <w:t xml:space="preserve"> Verify identity, conduct AML and sanctions checks, detect and prevent fraud/abuse, secure accounts, and enforce our terms.</w:t>
      </w:r>
    </w:p>
    <w:p>
      <w:pPr>
        <w:pStyle w:val="ListParagraph"/>
        <w:numPr>
          <w:ilvl w:val="0"/>
          <w:numId w:val="1"/>
        </w:numPr>
      </w:pPr>
      <w:r>
        <w:rPr>
          <w:b/>
          <w:bCs/>
        </w:rPr>
        <w:t xml:space="preserve">Product Improvement &amp; Analytics:</w:t>
      </w:r>
      <w:r>
        <w:t xml:space="preserve"> Understand how the Services are used, troubleshoot, test new features, and improve performance and user experience.</w:t>
      </w:r>
    </w:p>
    <w:p>
      <w:pPr>
        <w:pStyle w:val="ListParagraph"/>
        <w:numPr>
          <w:ilvl w:val="0"/>
          <w:numId w:val="1"/>
        </w:numPr>
      </w:pPr>
      <w:r>
        <w:rPr>
          <w:b/>
          <w:bCs/>
        </w:rPr>
        <w:t xml:space="preserve">Marketing &amp; Communications:</w:t>
      </w:r>
      <w:r>
        <w:t xml:space="preserve"> Send service messages (e.g., security alerts, transactional notices) and, where permitted, marketing communications. You can opt out of marketing at any time via in-product settings or unsubscribe links.</w:t>
      </w:r>
    </w:p>
    <w:p>
      <w:pPr>
        <w:pStyle w:val="ListParagraph"/>
        <w:numPr>
          <w:ilvl w:val="0"/>
          <w:numId w:val="1"/>
        </w:numPr>
      </w:pPr>
      <w:r>
        <w:rPr>
          <w:b/>
          <w:bCs/>
        </w:rPr>
        <w:t xml:space="preserve">Legal &amp; Regulatory Compliance:</w:t>
      </w:r>
      <w:r>
        <w:t xml:space="preserve"> Meet obligations under applicable laws and regulations (including applicable financial crime, tax, and reporting obligations), respond to lawful requests, and exercise or defend legal claims.</w:t>
      </w:r>
    </w:p>
    <w:p>
      <w:pPr>
        <w:pStyle w:val="Heading3"/>
        <w:spacing w:before="200"/>
      </w:pPr>
    </w:p>
    <w:p>
      <w:r>
        <w:t xml:space="preserve">We do not sell your personal data. We may share information in the following circumstances:</w:t>
      </w:r>
    </w:p>
    <w:p>
      <w:pPr>
        <w:pStyle w:val="ListParagraph"/>
        <w:numPr>
          <w:ilvl w:val="0"/>
          <w:numId w:val="1"/>
        </w:numPr>
      </w:pPr>
      <w:r>
        <w:rPr>
          <w:b/>
          <w:bCs/>
        </w:rPr>
        <w:t xml:space="preserve">Service Providers / Processors:</w:t>
      </w:r>
      <w:r>
        <w:t xml:space="preserve"> Vendors who help us provide the Services (e.g., cloud hosting, analytics, customer support tools, KYC/AML verification providers, payment processors, email delivery, security monitoring). They are authorised to use personal data only as necessary to provide services to us.</w:t>
      </w:r>
    </w:p>
    <w:p>
      <w:pPr>
        <w:pStyle w:val="ListParagraph"/>
        <w:numPr>
          <w:ilvl w:val="0"/>
          <w:numId w:val="1"/>
        </w:numPr>
      </w:pPr>
      <w:r>
        <w:rPr>
          <w:b/>
          <w:bCs/>
        </w:rPr>
        <w:t xml:space="preserve">Regulatory Bodies, Law Enforcement &amp; Authorities:</w:t>
      </w:r>
      <w:r>
        <w:t xml:space="preserve"> Where required or permitted by law, including to comply with regulatory requirements, court orders, lawful requests, or to prevent fraud or other harm.</w:t>
      </w:r>
    </w:p>
    <w:p>
      <w:pPr>
        <w:pStyle w:val="ListParagraph"/>
        <w:numPr>
          <w:ilvl w:val="0"/>
          <w:numId w:val="1"/>
        </w:numPr>
      </w:pPr>
      <w:r>
        <w:rPr>
          <w:b/>
          <w:bCs/>
        </w:rPr>
        <w:t xml:space="preserve">Professional Advisors:</w:t>
      </w:r>
      <w:r>
        <w:t xml:space="preserve"> Lawyers, auditors, insurers, and other advisors where necessary for compliance, risk management, or establishing/defending legal claims.</w:t>
      </w:r>
    </w:p>
    <w:p>
      <w:pPr>
        <w:pStyle w:val="ListParagraph"/>
        <w:numPr>
          <w:ilvl w:val="0"/>
          <w:numId w:val="1"/>
        </w:numPr>
      </w:pPr>
      <w:r>
        <w:rPr>
          <w:b/>
          <w:bCs/>
        </w:rPr>
        <w:t xml:space="preserve">Business Transfers:</w:t>
      </w:r>
      <w:r>
        <w:t xml:space="preserve"> If we are involved in a merger, acquisition, restructuring, or sale of assets, information may be transferred as part of that transaction (subject to applicable legal safeguards).</w:t>
      </w:r>
    </w:p>
    <w:p>
      <w:pPr>
        <w:pStyle w:val="ListParagraph"/>
        <w:numPr>
          <w:ilvl w:val="0"/>
          <w:numId w:val="1"/>
        </w:numPr>
      </w:pPr>
      <w:r>
        <w:rPr>
          <w:b/>
          <w:bCs/>
        </w:rPr>
        <w:t xml:space="preserve">With Your Instructions/Consent:</w:t>
      </w:r>
      <w:r>
        <w:t xml:space="preserve"> Where you request or consent to specific sharing.</w:t>
      </w:r>
    </w:p>
    <w:p>
      <w:pPr>
        <w:pStyle w:val="Heading3"/>
        <w:spacing w:before="200"/>
      </w:pPr>
    </w:p>
    <w:p>
      <w:r>
        <w:t xml:space="preserve">Stockballer uses blockchain technology. Blockchain networks may be public and immutable. This means that:</w:t>
      </w:r>
    </w:p>
    <w:p>
      <w:pPr>
        <w:pStyle w:val="ListParagraph"/>
        <w:numPr>
          <w:ilvl w:val="0"/>
          <w:numId w:val="1"/>
        </w:numPr>
      </w:pPr>
      <w:r>
        <w:rPr>
          <w:b/>
          <w:bCs/>
        </w:rPr>
        <w:t xml:space="preserve">On-chain data (including wallet addresses and transaction details) may be publicly visible</w:t>
      </w:r>
      <w:r>
        <w:t xml:space="preserve"> to anyone and may be indexed by third parties (e.g., block explorers).</w:t>
      </w:r>
    </w:p>
    <w:p>
      <w:pPr>
        <w:pStyle w:val="ListParagraph"/>
        <w:numPr>
          <w:ilvl w:val="0"/>
          <w:numId w:val="1"/>
        </w:numPr>
      </w:pPr>
      <w:r>
        <w:rPr>
          <w:b/>
          <w:bCs/>
        </w:rPr>
        <w:t xml:space="preserve">On-chain records are generally permanent</w:t>
      </w:r>
      <w:r>
        <w:t xml:space="preserve"> and cannot be deleted or altered by Stockballer.</w:t>
      </w:r>
    </w:p>
    <w:p>
      <w:pPr>
        <w:pStyle w:val="ListParagraph"/>
        <w:numPr>
          <w:ilvl w:val="0"/>
          <w:numId w:val="1"/>
        </w:numPr>
      </w:pPr>
      <w:r>
        <w:t xml:space="preserve">While wallet addresses are typically pseudonymous, </w:t>
      </w:r>
      <w:r>
        <w:rPr>
          <w:b/>
          <w:bCs/>
        </w:rPr>
        <w:t xml:space="preserve">they may be linked to you</w:t>
      </w:r>
      <w:r>
        <w:t xml:space="preserve"> when combined with other data (for example, where we associate an address with your account for compliance or service delivery).</w:t>
      </w:r>
    </w:p>
    <w:p>
      <w:r>
        <w:t xml:space="preserve">Where possible, we keep personal data off-chain and use on-chain interactions only as needed to deliver the Services.</w:t>
      </w:r>
    </w:p>
    <w:p>
      <w:pPr>
        <w:pStyle w:val="Heading3"/>
        <w:spacing w:before="200"/>
      </w:pPr>
    </w:p>
    <w:p>
      <w:r>
        <w:t xml:space="preserve">We may process and store your information in the United Kingdom, the United Arab Emirates, Singapore, and other locations where we or our service providers operate.</w:t>
      </w:r>
    </w:p>
    <w:p>
      <w:r>
        <w:t xml:space="preserve">Where we transfer personal data internationally, we use appropriate safeguards as required by applicable law, which may include:</w:t>
      </w:r>
    </w:p>
    <w:p>
      <w:pPr>
        <w:pStyle w:val="ListParagraph"/>
        <w:numPr>
          <w:ilvl w:val="0"/>
          <w:numId w:val="1"/>
        </w:numPr>
      </w:pPr>
      <w:r>
        <w:t xml:space="preserve">UK International Data Transfer Agreement (IDTA) and/or UK Addendum to the EU SCCs (for UK transfers);</w:t>
      </w:r>
    </w:p>
    <w:p>
      <w:pPr>
        <w:pStyle w:val="ListParagraph"/>
        <w:numPr>
          <w:ilvl w:val="0"/>
          <w:numId w:val="1"/>
        </w:numPr>
      </w:pPr>
      <w:r>
        <w:t xml:space="preserve">Standard Contractual Clauses (SCCs) and/or other contractual or statutory mechanisms;</w:t>
      </w:r>
    </w:p>
    <w:p>
      <w:pPr>
        <w:pStyle w:val="ListParagraph"/>
        <w:numPr>
          <w:ilvl w:val="0"/>
          <w:numId w:val="1"/>
        </w:numPr>
      </w:pPr>
      <w:r>
        <w:t xml:space="preserve">Adequacy decisions (where applicable); and</w:t>
      </w:r>
    </w:p>
    <w:p>
      <w:pPr>
        <w:pStyle w:val="ListParagraph"/>
        <w:numPr>
          <w:ilvl w:val="0"/>
          <w:numId w:val="1"/>
        </w:numPr>
      </w:pPr>
      <w:r>
        <w:t xml:space="preserve">Additional technical and organisational measures where required.</w:t>
      </w:r>
    </w:p>
    <w:p>
      <w:pPr>
        <w:pStyle w:val="Heading3"/>
        <w:spacing w:before="200"/>
      </w:pPr>
    </w:p>
    <w:p>
      <w:r>
        <w:rPr>
          <w:b/>
          <w:bCs/>
        </w:rPr>
        <w:t xml:space="preserve">Retention.</w:t>
      </w:r>
      <w:r>
        <w:t xml:space="preserve"> We retain personal data for as long as necessary to provide the Services, meet legal and regulatory obligations, resolve disputes, and enforce agreements. For example:</w:t>
      </w:r>
    </w:p>
    <w:p>
      <w:pPr>
        <w:pStyle w:val="ListParagraph"/>
        <w:numPr>
          <w:ilvl w:val="0"/>
          <w:numId w:val="1"/>
        </w:numPr>
      </w:pPr>
      <w:r>
        <w:t xml:space="preserve">KYC/AML and certain transaction records are typically retained for </w:t>
      </w:r>
      <w:r>
        <w:rPr>
          <w:b/>
          <w:bCs/>
        </w:rPr>
        <w:t xml:space="preserve">5–7 years</w:t>
      </w:r>
      <w:r>
        <w:t xml:space="preserve"> (or longer if required by law/regulators).</w:t>
      </w:r>
    </w:p>
    <w:p>
      <w:pPr>
        <w:pStyle w:val="ListParagraph"/>
        <w:numPr>
          <w:ilvl w:val="0"/>
          <w:numId w:val="1"/>
        </w:numPr>
      </w:pPr>
      <w:r>
        <w:t xml:space="preserve">Usage/analytics data is retained for periods appropriate to the purpose and may be aggregated or anonymised.</w:t>
      </w:r>
    </w:p>
    <w:p>
      <w:r>
        <w:rPr>
          <w:b/>
          <w:bCs/>
        </w:rPr>
        <w:t xml:space="preserve">Security.</w:t>
      </w:r>
      <w:r>
        <w:t xml:space="preserve"> We use a combination of administrative, technical, and physical safeguards designed to protect your information, including access controls, encryption in transit, and security monitoring. We may offer or require multi-factor authentication (MFA). No method of transmission or storage is completely secure, and you are responsible for keeping your credentials and private keys secure.</w:t>
      </w:r>
    </w:p>
    <w:p>
      <w:pPr>
        <w:pStyle w:val="Heading3"/>
        <w:spacing w:before="200"/>
      </w:pPr>
    </w:p>
    <w:p>
      <w:r>
        <w:t xml:space="preserve">Depending on where you live and how we process your data, you may have rights under applicable data protection laws, including:</w:t>
      </w:r>
    </w:p>
    <w:p>
      <w:r>
        <w:rPr>
          <w:b/>
          <w:bCs/>
        </w:rPr>
        <w:t xml:space="preserve">UK GDPR / GDPR-style rights (where applicable):</w:t>
      </w:r>
    </w:p>
    <w:p>
      <w:pPr>
        <w:pStyle w:val="ListParagraph"/>
        <w:numPr>
          <w:ilvl w:val="0"/>
          <w:numId w:val="1"/>
        </w:numPr>
      </w:pPr>
      <w:r>
        <w:t xml:space="preserve">Access your personal data</w:t>
      </w:r>
    </w:p>
    <w:p>
      <w:pPr>
        <w:pStyle w:val="ListParagraph"/>
        <w:numPr>
          <w:ilvl w:val="0"/>
          <w:numId w:val="1"/>
        </w:numPr>
      </w:pPr>
      <w:r>
        <w:t xml:space="preserve">Correct inaccurate or incomplete data</w:t>
      </w:r>
    </w:p>
    <w:p>
      <w:pPr>
        <w:pStyle w:val="ListParagraph"/>
        <w:numPr>
          <w:ilvl w:val="0"/>
          <w:numId w:val="1"/>
        </w:numPr>
      </w:pPr>
      <w:r>
        <w:t xml:space="preserve">Request deletion (subject to legal and regulatory retention requirements)</w:t>
      </w:r>
    </w:p>
    <w:p>
      <w:pPr>
        <w:pStyle w:val="ListParagraph"/>
        <w:numPr>
          <w:ilvl w:val="0"/>
          <w:numId w:val="1"/>
        </w:numPr>
      </w:pPr>
      <w:r>
        <w:t xml:space="preserve">Restrict or object to certain processing</w:t>
      </w:r>
    </w:p>
    <w:p>
      <w:pPr>
        <w:pStyle w:val="ListParagraph"/>
        <w:numPr>
          <w:ilvl w:val="0"/>
          <w:numId w:val="1"/>
        </w:numPr>
      </w:pPr>
      <w:r>
        <w:t xml:space="preserve">Data portability</w:t>
      </w:r>
    </w:p>
    <w:p>
      <w:pPr>
        <w:pStyle w:val="ListParagraph"/>
        <w:numPr>
          <w:ilvl w:val="0"/>
          <w:numId w:val="1"/>
        </w:numPr>
      </w:pPr>
      <w:r>
        <w:t xml:space="preserve">Withdraw consent (where processing is based on consent)</w:t>
      </w:r>
    </w:p>
    <w:p>
      <w:pPr>
        <w:pStyle w:val="ListParagraph"/>
        <w:numPr>
          <w:ilvl w:val="0"/>
          <w:numId w:val="1"/>
        </w:numPr>
      </w:pPr>
      <w:r>
        <w:t xml:space="preserve">Lodge a complaint with your local data protection authority (e.g., the UK Information Commissioner’s Office (ICO))</w:t>
      </w:r>
    </w:p>
    <w:p>
      <w:r>
        <w:rPr>
          <w:b/>
          <w:bCs/>
        </w:rPr>
        <w:t xml:space="preserve">Singapore PDPA (where applicable):</w:t>
      </w:r>
    </w:p>
    <w:p>
      <w:pPr>
        <w:pStyle w:val="ListParagraph"/>
        <w:numPr>
          <w:ilvl w:val="0"/>
          <w:numId w:val="1"/>
        </w:numPr>
      </w:pPr>
      <w:r>
        <w:t xml:space="preserve">Request access to and correction of your personal data</w:t>
      </w:r>
    </w:p>
    <w:p>
      <w:pPr>
        <w:pStyle w:val="ListParagraph"/>
        <w:numPr>
          <w:ilvl w:val="0"/>
          <w:numId w:val="1"/>
        </w:numPr>
      </w:pPr>
      <w:r>
        <w:t xml:space="preserve">Withdraw consent (subject to legal/contractual restrictions and reasonable notice)</w:t>
      </w:r>
    </w:p>
    <w:p>
      <w:pPr>
        <w:pStyle w:val="ListParagraph"/>
        <w:numPr>
          <w:ilvl w:val="0"/>
          <w:numId w:val="1"/>
        </w:numPr>
      </w:pPr>
      <w:r>
        <w:t xml:space="preserve">Inquire about how we have used or disclosed your personal data (where applicable under the PDPA)</w:t>
      </w:r>
    </w:p>
    <w:p>
      <w:r>
        <w:t xml:space="preserve">To exercise your rights, contact us at </w:t>
      </w:r>
      <w:r>
        <w:rPr>
          <w:b/>
          <w:bCs/>
        </w:rPr>
        <w:t xml:space="preserve">legal@stockballer.app</w:t>
      </w:r>
      <w:r>
        <w:t xml:space="preserve">. We may need to verify your identity before responding.</w:t>
      </w:r>
    </w:p>
    <w:p>
      <w:pPr>
        <w:pStyle w:val="Heading3"/>
        <w:spacing w:before="200"/>
      </w:pPr>
    </w:p>
    <w:p>
      <w:r>
        <w:t xml:space="preserve">We use cookies and similar technologies (e.g., SDKs, pixels) to help the Services work, remember preferences, understand usage, and improve performance.</w:t>
      </w:r>
    </w:p>
    <w:p>
      <w:r>
        <w:t xml:space="preserve">Types of cookies we may use include:</w:t>
      </w:r>
    </w:p>
    <w:p>
      <w:pPr>
        <w:pStyle w:val="ListParagraph"/>
        <w:numPr>
          <w:ilvl w:val="0"/>
          <w:numId w:val="1"/>
        </w:numPr>
      </w:pPr>
      <w:r>
        <w:rPr>
          <w:b/>
          <w:bCs/>
        </w:rPr>
        <w:t xml:space="preserve">Strictly Necessary Cookies:</w:t>
      </w:r>
      <w:r>
        <w:t xml:space="preserve"> Required for core functionality and security.</w:t>
      </w:r>
    </w:p>
    <w:p>
      <w:pPr>
        <w:pStyle w:val="ListParagraph"/>
        <w:numPr>
          <w:ilvl w:val="0"/>
          <w:numId w:val="1"/>
        </w:numPr>
      </w:pPr>
      <w:r>
        <w:rPr>
          <w:b/>
          <w:bCs/>
        </w:rPr>
        <w:t xml:space="preserve">Analytics Cookies:</w:t>
      </w:r>
      <w:r>
        <w:t xml:space="preserve"> Help us understand how users interact with the Services.</w:t>
      </w:r>
    </w:p>
    <w:p>
      <w:pPr>
        <w:pStyle w:val="ListParagraph"/>
        <w:numPr>
          <w:ilvl w:val="0"/>
          <w:numId w:val="1"/>
        </w:numPr>
      </w:pPr>
      <w:r>
        <w:rPr>
          <w:b/>
          <w:bCs/>
        </w:rPr>
        <w:t xml:space="preserve">Functional Cookies:</w:t>
      </w:r>
      <w:r>
        <w:t xml:space="preserve"> Remember settings and preferences.</w:t>
      </w:r>
    </w:p>
    <w:p>
      <w:pPr>
        <w:pStyle w:val="ListParagraph"/>
        <w:numPr>
          <w:ilvl w:val="0"/>
          <w:numId w:val="1"/>
        </w:numPr>
      </w:pPr>
      <w:r>
        <w:rPr>
          <w:b/>
          <w:bCs/>
        </w:rPr>
        <w:t xml:space="preserve">Marketing Cookies:</w:t>
      </w:r>
      <w:r>
        <w:t xml:space="preserve"> Used to measure and tailor marketing (where permitted by law).</w:t>
      </w:r>
    </w:p>
    <w:p>
      <w:r>
        <w:t xml:space="preserve">You can control cookies through your browser settings and (where available) our in-app cookie preferences/consent tools. Disabling certain cookies may affect functionality.</w:t>
      </w:r>
    </w:p>
    <w:p>
      <w:pPr>
        <w:pStyle w:val="Heading3"/>
        <w:spacing w:before="200"/>
      </w:pPr>
    </w:p>
    <w:p>
      <w:r>
        <w:t xml:space="preserve">If you have questions or requests about this Privacy Policy or our privacy practices, contact:</w:t>
      </w:r>
    </w:p>
    <w:p>
      <w:r>
        <w:rPr>
          <w:b/>
          <w:bCs/>
        </w:rPr>
        <w:t xml:space="preserve">Stockballer Legal Department</w:t>
      </w:r>
      <w:r>
        <w:t xml:space="preserve">  
</w:t>
      </w:r>
      <w:r>
        <w:t xml:space="preserve">Website: stockballer.app</w:t>
      </w:r>
      <w:r>
        <w:t xml:space="preserve">  
</w:t>
      </w:r>
      <w:r>
        <w:t xml:space="preserve">Email: </w:t>
      </w:r>
      <w:r>
        <w:rPr>
          <w:rStyle w:val="Hyperlink"/>
        </w:rPr>
        <w:t xml:space="preserve">legal@stockballer.app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2026-02-25T14:50:12.908Z</dcterms:created>
  <dcterms:modified xsi:type="dcterms:W3CDTF">2026-02-25T14:50:12.908Z</dcterms:modified>
</cp:coreProperties>
</file>

<file path=docProps/custom.xml><?xml version="1.0" encoding="utf-8"?>
<Properties xmlns="http://schemas.openxmlformats.org/officeDocument/2006/custom-properties" xmlns:vt="http://schemas.openxmlformats.org/officeDocument/2006/docPropsVTypes"/>
</file>