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30D57A5" wp14:textId="4253F57F">
      <w:pPr>
        <w:pStyle w:val="Title"/>
      </w:pPr>
      <w:r w:rsidR="5CB84423">
        <w:rPr/>
        <w:t>Notes9 - Detailed Business Model &amp; ROI</w:t>
      </w:r>
    </w:p>
    <w:p xmlns:wp14="http://schemas.microsoft.com/office/word/2010/wordml" w14:paraId="2664F4B3" wp14:textId="77777777">
      <w:pPr>
        <w:pStyle w:val="Heading2"/>
      </w:pPr>
      <w:r w:rsidR="5CB84423">
        <w:rPr/>
        <w:t>Executive Summary</w:t>
      </w:r>
    </w:p>
    <w:p w:rsidR="4BABD6D1" w:rsidP="5CB84423" w:rsidRDefault="4BABD6D1" w14:paraId="724D21A9" w14:textId="1AFB42CC">
      <w:pPr>
        <w:spacing w:after="120"/>
      </w:pPr>
      <w:r w:rsidRPr="5CB84423" w:rsidR="4BABD6D1">
        <w:rPr>
          <w:rFonts w:ascii="Comic Sans MS" w:hAnsi="Comic Sans MS" w:eastAsia="Comic Sans MS"/>
        </w:rPr>
        <w:t>ELN tools found a **median 7‑year product lifetime** [1].</w:t>
      </w:r>
    </w:p>
    <w:p xmlns:wp14="http://schemas.microsoft.com/office/word/2010/wordml" w14:paraId="24CC9088" wp14:textId="77777777">
      <w:pPr>
        <w:spacing w:after="120"/>
      </w:pPr>
      <w:r>
        <w:rPr>
          <w:rFonts w:ascii="Comic Sans MS" w:hAnsi="Comic Sans MS" w:eastAsia="Comic Sans MS"/>
        </w:rPr>
        <w:t>Only ~5–10 % of academic labs use any ELN today [2].</w:t>
      </w:r>
    </w:p>
    <w:p xmlns:wp14="http://schemas.microsoft.com/office/word/2010/wordml" w14:paraId="41A6A153" wp14:textId="77777777">
      <w:pPr>
        <w:spacing w:after="120"/>
      </w:pPr>
      <w:r w:rsidRPr="5CB84423" w:rsidR="5CB84423">
        <w:rPr>
          <w:rFonts w:ascii="Comic Sans MS" w:hAnsi="Comic Sans MS" w:eastAsia="Comic Sans MS"/>
        </w:rPr>
        <w:t>≈ 25 000 small U.S. labs (&lt; 20 people) still run on paper or Excel [3].</w:t>
      </w:r>
    </w:p>
    <w:p w:rsidR="501D1EC1" w:rsidP="5CB84423" w:rsidRDefault="501D1EC1" w14:paraId="6967FA68" w14:textId="47D71647">
      <w:pPr>
        <w:spacing w:after="120"/>
      </w:pPr>
      <w:r w:rsidRPr="5CB84423" w:rsidR="501D1EC1">
        <w:rPr>
          <w:rFonts w:ascii="Comic Sans MS" w:hAnsi="Comic Sans MS" w:eastAsia="Comic Sans MS"/>
        </w:rPr>
        <w:t>Open‑source ELOG has run ~20 years; oldest proprietary ELNs ~25 years [4].</w:t>
      </w:r>
    </w:p>
    <w:p w:rsidR="66CD5720" w:rsidP="5CB84423" w:rsidRDefault="66CD5720" w14:paraId="136461D0" w14:textId="2DC86192">
      <w:pPr>
        <w:spacing w:after="120"/>
        <w:rPr>
          <w:rFonts w:ascii="Comic Sans MS" w:hAnsi="Comic Sans MS" w:eastAsia="Comic Sans MS"/>
        </w:rPr>
      </w:pPr>
      <w:r w:rsidRPr="5CB84423" w:rsidR="66CD5720">
        <w:rPr>
          <w:rFonts w:ascii="Comic Sans MS" w:hAnsi="Comic Sans MS" w:eastAsia="Comic Sans MS"/>
        </w:rPr>
        <w:t>Majority</w:t>
      </w:r>
      <w:r w:rsidRPr="5CB84423" w:rsidR="1121FCEB">
        <w:rPr>
          <w:rFonts w:ascii="Comic Sans MS" w:hAnsi="Comic Sans MS" w:eastAsia="Comic Sans MS"/>
        </w:rPr>
        <w:t xml:space="preserve"> of the labs </w:t>
      </w:r>
      <w:r w:rsidRPr="5CB84423" w:rsidR="6F2CA81A">
        <w:rPr>
          <w:rFonts w:ascii="Comic Sans MS" w:hAnsi="Comic Sans MS" w:eastAsia="Comic Sans MS"/>
        </w:rPr>
        <w:t>reported</w:t>
      </w:r>
      <w:r w:rsidRPr="5CB84423" w:rsidR="1121FCEB">
        <w:rPr>
          <w:rFonts w:ascii="Comic Sans MS" w:hAnsi="Comic Sans MS" w:eastAsia="Comic Sans MS"/>
        </w:rPr>
        <w:t xml:space="preserve"> not </w:t>
      </w:r>
      <w:r w:rsidRPr="5CB84423" w:rsidR="73AD21CC">
        <w:rPr>
          <w:rFonts w:ascii="Comic Sans MS" w:hAnsi="Comic Sans MS" w:eastAsia="Comic Sans MS"/>
        </w:rPr>
        <w:t>spending</w:t>
      </w:r>
      <w:r w:rsidRPr="5CB84423" w:rsidR="1121FCEB">
        <w:rPr>
          <w:rFonts w:ascii="Comic Sans MS" w:hAnsi="Comic Sans MS" w:eastAsia="Comic Sans MS"/>
        </w:rPr>
        <w:t xml:space="preserve"> more than 100$ per month while a 50$ per month per user was reasonable</w:t>
      </w:r>
      <w:r w:rsidRPr="5CB84423" w:rsidR="6DAFB9B2">
        <w:rPr>
          <w:rFonts w:ascii="Comic Sans MS" w:hAnsi="Comic Sans MS" w:eastAsia="Comic Sans MS"/>
        </w:rPr>
        <w:t xml:space="preserve"> [5].</w:t>
      </w:r>
    </w:p>
    <w:p xmlns:wp14="http://schemas.microsoft.com/office/word/2010/wordml" w14:paraId="42F3340D" wp14:textId="77777777">
      <w:pPr>
        <w:spacing w:after="120"/>
      </w:pPr>
      <w:r>
        <w:rPr>
          <w:rFonts w:ascii="Comic Sans MS" w:hAnsi="Comic Sans MS" w:eastAsia="Comic Sans MS"/>
        </w:rPr>
        <w:t>Notes9 offers a free starter tier, then US$25/seat/month to fit PI p‑card limits (&lt; US$5 k) [7].</w:t>
      </w:r>
    </w:p>
    <w:p xmlns:wp14="http://schemas.microsoft.com/office/word/2010/wordml" w14:paraId="00A0923F" wp14:textId="77777777">
      <w:pPr>
        <w:spacing w:after="120"/>
      </w:pPr>
      <w:r>
        <w:rPr>
          <w:rFonts w:ascii="Comic Sans MS" w:hAnsi="Comic Sans MS" w:eastAsia="Comic Sans MS"/>
        </w:rPr>
        <w:t>Even a conservative 0.5 % conversion (125 labs) delivers ≈ US$1.2 M ARR.</w:t>
      </w:r>
    </w:p>
    <w:p xmlns:wp14="http://schemas.microsoft.com/office/word/2010/wordml" w14:paraId="6C38594A" wp14:textId="77777777">
      <w:pPr>
        <w:pStyle w:val="Heading2"/>
      </w:pPr>
      <w:r>
        <w:t>1. Market &amp; Opportunity</w:t>
      </w:r>
    </w:p>
    <w:p xmlns:wp14="http://schemas.microsoft.com/office/word/2010/wordml" w14:paraId="6382AA94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• U.S. life‑science researcher pool ≈ 545 000 people (2025 report) [3]</w:t>
      </w:r>
    </w:p>
    <w:p xmlns:wp14="http://schemas.microsoft.com/office/word/2010/wordml" w14:paraId="3CBECC59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• Average 7‑person lab ⇒ ~46 700 academic labs</w:t>
      </w:r>
    </w:p>
    <w:p xmlns:wp14="http://schemas.microsoft.com/office/word/2010/wordml" w:rsidP="5CB84423" w14:paraId="0426B608" wp14:textId="645DA7CE">
      <w:pPr>
        <w:pStyle w:val="ListBullet"/>
        <w:spacing w:after="120"/>
        <w:rPr>
          <w:rFonts w:ascii="Comic Sans MS" w:hAnsi="Comic Sans MS" w:eastAsia="Comic Sans MS"/>
        </w:rPr>
      </w:pPr>
      <w:r w:rsidRPr="5CB84423" w:rsidR="5CB84423">
        <w:rPr>
          <w:rFonts w:ascii="Comic Sans MS" w:hAnsi="Comic Sans MS" w:eastAsia="Comic Sans MS"/>
        </w:rPr>
        <w:t xml:space="preserve">• With ~10 % already digital, ~42 000 remain analog; 60 % are small labs ⇒ serviceable </w:t>
      </w:r>
      <w:r w:rsidRPr="5CB84423" w:rsidR="366C1987">
        <w:rPr>
          <w:rFonts w:ascii="Comic Sans MS" w:hAnsi="Comic Sans MS" w:eastAsia="Comic Sans MS"/>
        </w:rPr>
        <w:t xml:space="preserve">labs being </w:t>
      </w:r>
      <w:r w:rsidRPr="5CB84423" w:rsidR="5CB84423">
        <w:rPr>
          <w:rFonts w:ascii="Comic Sans MS" w:hAnsi="Comic Sans MS" w:eastAsia="Comic Sans MS"/>
        </w:rPr>
        <w:t>25 000.</w:t>
      </w:r>
    </w:p>
    <w:p xmlns:wp14="http://schemas.microsoft.com/office/word/2010/wordml" w14:paraId="270101A8" wp14:textId="77777777">
      <w:pPr>
        <w:pStyle w:val="Heading2"/>
      </w:pPr>
      <w:r>
        <w:t>2. ELN Product‑Life Cycle Facts</w:t>
      </w:r>
    </w:p>
    <w:p xmlns:wp14="http://schemas.microsoft.com/office/word/2010/wordml" w14:paraId="558E4030" wp14:textId="5C496132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A 2021 survey of 172 ELN tools found </w:t>
      </w:r>
      <w:r w:rsidRPr="5CB84423" w:rsidR="5CB84423">
        <w:rPr>
          <w:rFonts w:ascii="Comic Sans MS" w:hAnsi="Comic Sans MS" w:eastAsia="Comic Sans MS"/>
          <w:b w:val="1"/>
          <w:bCs w:val="1"/>
        </w:rPr>
        <w:t>a median 7‑year product lifetime</w:t>
      </w:r>
      <w:r w:rsidRPr="5CB84423" w:rsidR="5CB84423">
        <w:rPr>
          <w:rFonts w:ascii="Comic Sans MS" w:hAnsi="Comic Sans MS" w:eastAsia="Comic Sans MS"/>
        </w:rPr>
        <w:t xml:space="preserve"> [1].</w:t>
      </w:r>
    </w:p>
    <w:p xmlns:wp14="http://schemas.microsoft.com/office/word/2010/wordml" w14:paraId="55D3329F" wp14:textId="77777777">
      <w:pPr>
        <w:spacing w:after="120"/>
      </w:pPr>
      <w:r>
        <w:rPr>
          <w:rFonts w:ascii="Comic Sans MS" w:hAnsi="Comic Sans MS" w:eastAsia="Comic Sans MS"/>
        </w:rPr>
        <w:t>Open‑source ELOG has run ~20 years; oldest proprietary ELNs ~25 years [4].</w:t>
      </w:r>
    </w:p>
    <w:p xmlns:wp14="http://schemas.microsoft.com/office/word/2010/wordml" w14:paraId="0D40F912" wp14:textId="77777777">
      <w:pPr>
        <w:spacing w:after="120"/>
      </w:pPr>
      <w:r>
        <w:rPr>
          <w:rFonts w:ascii="Comic Sans MS" w:hAnsi="Comic Sans MS" w:eastAsia="Comic Sans MS"/>
        </w:rPr>
        <w:t>Take‑away → customers fear data lock‑in; Notes9 must guarantee export.</w:t>
      </w:r>
    </w:p>
    <w:p xmlns:wp14="http://schemas.microsoft.com/office/word/2010/wordml" w14:paraId="7ABEB2D3" wp14:textId="77777777">
      <w:pPr>
        <w:pStyle w:val="Heading2"/>
      </w:pPr>
      <w:r>
        <w:t>3. Personas We Serve</w:t>
      </w:r>
    </w:p>
    <w:p xmlns:wp14="http://schemas.microsoft.com/office/word/2010/wordml" w14:paraId="6705712D" wp14:textId="4AD9A679">
      <w:pPr>
        <w:pStyle w:val="ListBullet"/>
        <w:spacing w:after="120"/>
        <w:rPr/>
      </w:pPr>
      <w:r w:rsidRPr="5CB84423" w:rsidR="5CB84423">
        <w:rPr>
          <w:rFonts w:ascii="Comic Sans MS" w:hAnsi="Comic Sans MS" w:eastAsia="Comic Sans MS"/>
        </w:rPr>
        <w:t>• Bench Researcher – wants drag‑and‑drop instrument data</w:t>
      </w:r>
    </w:p>
    <w:p xmlns:wp14="http://schemas.microsoft.com/office/word/2010/wordml" w14:paraId="39FE4EFE" wp14:textId="6BA2D74F">
      <w:pPr>
        <w:pStyle w:val="ListBullet"/>
        <w:spacing w:after="120"/>
        <w:rPr/>
      </w:pPr>
      <w:r w:rsidRPr="5CB84423" w:rsidR="5CB84423">
        <w:rPr>
          <w:rFonts w:ascii="Comic Sans MS" w:hAnsi="Comic Sans MS" w:eastAsia="Comic Sans MS"/>
        </w:rPr>
        <w:t>• PI</w:t>
      </w:r>
      <w:r w:rsidRPr="5CB84423" w:rsidR="5CB84423">
        <w:rPr>
          <w:rFonts w:ascii="Comic Sans MS" w:hAnsi="Comic Sans MS" w:eastAsia="Comic Sans MS"/>
        </w:rPr>
        <w:t xml:space="preserve"> – approves p‑card spend, needs audit trail</w:t>
      </w:r>
    </w:p>
    <w:p xmlns:wp14="http://schemas.microsoft.com/office/word/2010/wordml" w14:paraId="18237D11" wp14:textId="78BFCF76">
      <w:pPr>
        <w:pStyle w:val="ListBullet"/>
        <w:spacing w:after="120"/>
        <w:rPr/>
      </w:pPr>
      <w:r w:rsidRPr="5CB84423" w:rsidR="5CB84423">
        <w:rPr>
          <w:rFonts w:ascii="Comic Sans MS" w:hAnsi="Comic Sans MS" w:eastAsia="Comic Sans MS"/>
        </w:rPr>
        <w:t>• Research‑IT – buys campus licen</w:t>
      </w:r>
      <w:r w:rsidRPr="5CB84423" w:rsidR="4CB2499D">
        <w:rPr>
          <w:rFonts w:ascii="Comic Sans MS" w:hAnsi="Comic Sans MS" w:eastAsia="Comic Sans MS"/>
        </w:rPr>
        <w:t>s</w:t>
      </w:r>
      <w:r w:rsidRPr="5CB84423" w:rsidR="5CB84423">
        <w:rPr>
          <w:rFonts w:ascii="Comic Sans MS" w:hAnsi="Comic Sans MS" w:eastAsia="Comic Sans MS"/>
        </w:rPr>
        <w:t>e after 5 + active labs</w:t>
      </w:r>
    </w:p>
    <w:p xmlns:wp14="http://schemas.microsoft.com/office/word/2010/wordml" w14:paraId="7F8E365B" wp14:textId="77777777">
      <w:pPr>
        <w:pStyle w:val="Heading2"/>
      </w:pPr>
      <w:r>
        <w:t>4. Sales‑Economics Dilemma &amp; Fix</w:t>
      </w:r>
    </w:p>
    <w:p xmlns:wp14="http://schemas.microsoft.com/office/word/2010/wordml" w14:paraId="150799BE" wp14:textId="601E16B7">
      <w:pPr>
        <w:spacing w:after="120"/>
      </w:pPr>
      <w:r w:rsidRPr="5CB84423" w:rsidR="5CB84423">
        <w:rPr>
          <w:rFonts w:ascii="Comic Sans MS" w:hAnsi="Comic Sans MS" w:eastAsia="Comic Sans MS"/>
        </w:rPr>
        <w:t>Top‑down AE sale is too slow/expensive.</w:t>
      </w:r>
    </w:p>
    <w:p xmlns:wp14="http://schemas.microsoft.com/office/word/2010/wordml" w14:paraId="13576942" wp14:textId="77777777">
      <w:pPr>
        <w:spacing w:after="120"/>
      </w:pPr>
      <w:r>
        <w:rPr>
          <w:rFonts w:ascii="Comic Sans MS" w:hAnsi="Comic Sans MS" w:eastAsia="Comic Sans MS"/>
        </w:rPr>
        <w:t>Fix: product‑led first, assisted sales later:</w:t>
      </w:r>
    </w:p>
    <w:p xmlns:wp14="http://schemas.microsoft.com/office/word/2010/wordml" w14:paraId="19CEE663" wp14:textId="77777777">
      <w:pPr>
        <w:pStyle w:val="ListBullet"/>
        <w:spacing w:after="120"/>
      </w:pPr>
      <w:r>
        <w:rPr>
          <w:rFonts w:ascii="Comic Sans MS" w:hAnsi="Comic Sans MS" w:eastAsia="Comic Sans MS"/>
        </w:rPr>
        <w:t>Free 2‑seat tier → instant adoption</w:t>
      </w:r>
    </w:p>
    <w:p xmlns:wp14="http://schemas.microsoft.com/office/word/2010/wordml" w14:paraId="7B8C72FB" wp14:textId="7CD2EB9F">
      <w:pPr>
        <w:pStyle w:val="ListBullet"/>
        <w:spacing w:after="120"/>
        <w:rPr/>
      </w:pPr>
      <w:r w:rsidRPr="5CB84423" w:rsidR="5CB84423">
        <w:rPr>
          <w:rFonts w:ascii="Comic Sans MS" w:hAnsi="Comic Sans MS" w:eastAsia="Comic Sans MS"/>
        </w:rPr>
        <w:t>US$25/seat/</w:t>
      </w:r>
      <w:r w:rsidRPr="5CB84423" w:rsidR="5CB84423">
        <w:rPr>
          <w:rFonts w:ascii="Comic Sans MS" w:hAnsi="Comic Sans MS" w:eastAsia="Comic Sans MS"/>
        </w:rPr>
        <w:t>mo</w:t>
      </w:r>
      <w:r w:rsidRPr="5CB84423" w:rsidR="5CB84423">
        <w:rPr>
          <w:rFonts w:ascii="Comic Sans MS" w:hAnsi="Comic Sans MS" w:eastAsia="Comic Sans MS"/>
        </w:rPr>
        <w:t xml:space="preserve"> upgrade fits PI p‑card single‑purchase cap (&lt; US$5 k) [</w:t>
      </w:r>
      <w:r w:rsidRPr="5CB84423" w:rsidR="0248C1BB">
        <w:rPr>
          <w:rFonts w:ascii="Comic Sans MS" w:hAnsi="Comic Sans MS" w:eastAsia="Comic Sans MS"/>
        </w:rPr>
        <w:t>6</w:t>
      </w:r>
      <w:r w:rsidRPr="5CB84423" w:rsidR="5CB84423">
        <w:rPr>
          <w:rFonts w:ascii="Comic Sans MS" w:hAnsi="Comic Sans MS" w:eastAsia="Comic Sans MS"/>
        </w:rPr>
        <w:t>]</w:t>
      </w:r>
    </w:p>
    <w:p xmlns:wp14="http://schemas.microsoft.com/office/word/2010/wordml" w14:paraId="573611E3" wp14:textId="019748B8">
      <w:pPr>
        <w:pStyle w:val="ListBullet"/>
        <w:spacing w:after="120"/>
        <w:rPr/>
      </w:pPr>
      <w:r w:rsidRPr="5CB84423" w:rsidR="5CB84423">
        <w:rPr>
          <w:rFonts w:ascii="Comic Sans MS" w:hAnsi="Comic Sans MS" w:eastAsia="Comic Sans MS"/>
        </w:rPr>
        <w:t xml:space="preserve">When ≥ 5 labs on one domain, AE offers dept </w:t>
      </w:r>
      <w:r w:rsidRPr="5CB84423" w:rsidR="5CB84423">
        <w:rPr>
          <w:rFonts w:ascii="Comic Sans MS" w:hAnsi="Comic Sans MS" w:eastAsia="Comic Sans MS"/>
        </w:rPr>
        <w:t>licen</w:t>
      </w:r>
      <w:r w:rsidRPr="5CB84423" w:rsidR="34DBD4B5">
        <w:rPr>
          <w:rFonts w:ascii="Comic Sans MS" w:hAnsi="Comic Sans MS" w:eastAsia="Comic Sans MS"/>
        </w:rPr>
        <w:t>s</w:t>
      </w:r>
      <w:r w:rsidRPr="5CB84423" w:rsidR="5CB84423">
        <w:rPr>
          <w:rFonts w:ascii="Comic Sans MS" w:hAnsi="Comic Sans MS" w:eastAsia="Comic Sans MS"/>
        </w:rPr>
        <w:t>e</w:t>
      </w:r>
      <w:r w:rsidRPr="5CB84423" w:rsidR="5CB84423">
        <w:rPr>
          <w:rFonts w:ascii="Comic Sans MS" w:hAnsi="Comic Sans MS" w:eastAsia="Comic Sans MS"/>
        </w:rPr>
        <w:t xml:space="preserve"> (6‑week cycle)</w:t>
      </w:r>
    </w:p>
    <w:p xmlns:wp14="http://schemas.microsoft.com/office/word/2010/wordml" w14:paraId="322C1E18" wp14:textId="77777777">
      <w:pPr>
        <w:pStyle w:val="Heading2"/>
      </w:pPr>
      <w:r>
        <w:t>5. Tiered Pricing Ladder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14:paraId="624C225D" wp14:textId="77777777">
        <w:tc>
          <w:tcPr>
            <w:tcW w:w="1728" w:type="dxa"/>
          </w:tcPr>
          <w:p w14:paraId="5DED522E" wp14:textId="77777777">
            <w:r>
              <w:t>Tier</w:t>
            </w:r>
          </w:p>
        </w:tc>
        <w:tc>
          <w:tcPr>
            <w:tcW w:w="1728" w:type="dxa"/>
          </w:tcPr>
          <w:p w14:paraId="7BD80BA2" wp14:textId="77777777">
            <w:r>
              <w:t>Price</w:t>
            </w:r>
          </w:p>
        </w:tc>
        <w:tc>
          <w:tcPr>
            <w:tcW w:w="1728" w:type="dxa"/>
          </w:tcPr>
          <w:p w14:paraId="4FA473FA" wp14:textId="77777777">
            <w:r>
              <w:t>Seats</w:t>
            </w:r>
          </w:p>
        </w:tc>
        <w:tc>
          <w:tcPr>
            <w:tcW w:w="1728" w:type="dxa"/>
          </w:tcPr>
          <w:p w14:paraId="6D3D45CB" wp14:textId="77777777">
            <w:r>
              <w:t>Value</w:t>
            </w:r>
          </w:p>
        </w:tc>
        <w:tc>
          <w:tcPr>
            <w:tcW w:w="1728" w:type="dxa"/>
          </w:tcPr>
          <w:p w14:paraId="22547794" wp14:textId="77777777">
            <w:r>
              <w:t>Why</w:t>
            </w:r>
          </w:p>
        </w:tc>
      </w:tr>
      <w:tr xmlns:wp14="http://schemas.microsoft.com/office/word/2010/wordml" w14:paraId="7EAF27E1" wp14:textId="77777777">
        <w:tc>
          <w:tcPr>
            <w:tcW w:w="1728" w:type="dxa"/>
          </w:tcPr>
          <w:p w14:paraId="4533F7C6" wp14:textId="77777777">
            <w:r>
              <w:t>Starter</w:t>
            </w:r>
          </w:p>
        </w:tc>
        <w:tc>
          <w:tcPr>
            <w:tcW w:w="1728" w:type="dxa"/>
          </w:tcPr>
          <w:p w14:paraId="03600357" wp14:textId="77777777">
            <w:r>
              <w:t>Free</w:t>
            </w:r>
          </w:p>
        </w:tc>
        <w:tc>
          <w:tcPr>
            <w:tcW w:w="1728" w:type="dxa"/>
          </w:tcPr>
          <w:p w14:paraId="18F999B5" wp14:textId="77777777">
            <w:r>
              <w:t>2</w:t>
            </w:r>
          </w:p>
        </w:tc>
        <w:tc>
          <w:tcPr>
            <w:tcW w:w="1728" w:type="dxa"/>
          </w:tcPr>
          <w:p w14:paraId="1A665C0C" wp14:textId="77777777">
            <w:r>
              <w:t>Basic notebook, 1 GB</w:t>
            </w:r>
          </w:p>
        </w:tc>
        <w:tc>
          <w:tcPr>
            <w:tcW w:w="1728" w:type="dxa"/>
          </w:tcPr>
          <w:p w14:paraId="2D05E37C" wp14:textId="77777777">
            <w:r>
              <w:t>Remove friction</w:t>
            </w:r>
          </w:p>
        </w:tc>
      </w:tr>
      <w:tr xmlns:wp14="http://schemas.microsoft.com/office/word/2010/wordml" w14:paraId="01AAB187" wp14:textId="77777777">
        <w:tc>
          <w:tcPr>
            <w:tcW w:w="1728" w:type="dxa"/>
          </w:tcPr>
          <w:p w14:paraId="76C7C6AD" wp14:textId="77777777">
            <w:r>
              <w:t>Lab Team</w:t>
            </w:r>
          </w:p>
        </w:tc>
        <w:tc>
          <w:tcPr>
            <w:tcW w:w="1728" w:type="dxa"/>
          </w:tcPr>
          <w:p w14:paraId="61B907EE" wp14:textId="77777777">
            <w:r>
              <w:t>$25/seat/mo</w:t>
            </w:r>
          </w:p>
        </w:tc>
        <w:tc>
          <w:tcPr>
            <w:tcW w:w="1728" w:type="dxa"/>
          </w:tcPr>
          <w:p w14:paraId="5D369756" wp14:textId="77777777">
            <w:r>
              <w:t>10</w:t>
            </w:r>
          </w:p>
        </w:tc>
        <w:tc>
          <w:tcPr>
            <w:tcW w:w="1728" w:type="dxa"/>
          </w:tcPr>
          <w:p w14:paraId="104201A8" wp14:textId="77777777">
            <w:r>
              <w:t>Exports &amp; basic AI</w:t>
            </w:r>
          </w:p>
        </w:tc>
        <w:tc>
          <w:tcPr>
            <w:tcW w:w="1728" w:type="dxa"/>
          </w:tcPr>
          <w:p w14:paraId="370957C3" wp14:textId="77777777">
            <w:r>
              <w:t>Sweet‑spot</w:t>
            </w:r>
          </w:p>
        </w:tc>
      </w:tr>
      <w:tr xmlns:wp14="http://schemas.microsoft.com/office/word/2010/wordml" w14:paraId="3DF35C84" wp14:textId="77777777">
        <w:tc>
          <w:tcPr>
            <w:tcW w:w="1728" w:type="dxa"/>
          </w:tcPr>
          <w:p w14:paraId="12506558" wp14:textId="77777777">
            <w:r>
              <w:t>Lab Pro</w:t>
            </w:r>
          </w:p>
        </w:tc>
        <w:tc>
          <w:tcPr>
            <w:tcW w:w="1728" w:type="dxa"/>
          </w:tcPr>
          <w:p w14:paraId="578640B0" wp14:textId="77777777">
            <w:r>
              <w:t>$100/seat/mo</w:t>
            </w:r>
          </w:p>
        </w:tc>
        <w:tc>
          <w:tcPr>
            <w:tcW w:w="1728" w:type="dxa"/>
          </w:tcPr>
          <w:p w14:paraId="4BFDD700" wp14:textId="77777777">
            <w:r>
              <w:t>25</w:t>
            </w:r>
          </w:p>
        </w:tc>
        <w:tc>
          <w:tcPr>
            <w:tcW w:w="1728" w:type="dxa"/>
          </w:tcPr>
          <w:p w14:paraId="4F19B5AD" wp14:textId="77777777">
            <w:r>
              <w:t>Inventory &amp; instrument APIs</w:t>
            </w:r>
          </w:p>
        </w:tc>
        <w:tc>
          <w:tcPr>
            <w:tcW w:w="1728" w:type="dxa"/>
          </w:tcPr>
          <w:p w14:paraId="5F81403B" wp14:textId="77777777">
            <w:r>
              <w:t>Power users</w:t>
            </w:r>
          </w:p>
        </w:tc>
      </w:tr>
      <w:tr xmlns:wp14="http://schemas.microsoft.com/office/word/2010/wordml" w14:paraId="548DCC50" wp14:textId="77777777">
        <w:tc>
          <w:tcPr>
            <w:tcW w:w="1728" w:type="dxa"/>
          </w:tcPr>
          <w:p w14:paraId="3F81EC50" wp14:textId="77777777">
            <w:r>
              <w:t>Campus</w:t>
            </w:r>
          </w:p>
        </w:tc>
        <w:tc>
          <w:tcPr>
            <w:tcW w:w="1728" w:type="dxa"/>
          </w:tcPr>
          <w:p w14:paraId="68FD1AA6" wp14:textId="77777777">
            <w:r>
              <w:t>12 k base + $40/seat/yr</w:t>
            </w:r>
          </w:p>
        </w:tc>
        <w:tc>
          <w:tcPr>
            <w:tcW w:w="1728" w:type="dxa"/>
          </w:tcPr>
          <w:p w14:paraId="1779944C" wp14:textId="77777777">
            <w:r>
              <w:t>200+</w:t>
            </w:r>
          </w:p>
        </w:tc>
        <w:tc>
          <w:tcPr>
            <w:tcW w:w="1728" w:type="dxa"/>
          </w:tcPr>
          <w:p w14:paraId="54C396A9" wp14:textId="77777777">
            <w:r>
              <w:t>SSO, LMS link</w:t>
            </w:r>
          </w:p>
        </w:tc>
        <w:tc>
          <w:tcPr>
            <w:tcW w:w="1728" w:type="dxa"/>
          </w:tcPr>
          <w:p w14:paraId="3BAFFE5F" wp14:textId="77777777">
            <w:r>
              <w:t>Department licence</w:t>
            </w:r>
          </w:p>
        </w:tc>
      </w:tr>
    </w:tbl>
    <w:p xmlns:wp14="http://schemas.microsoft.com/office/word/2010/wordml" w14:paraId="41849D6E" wp14:textId="77777777">
      <w:pPr>
        <w:pStyle w:val="Heading2"/>
      </w:pPr>
      <w:r>
        <w:t>6. Go‑to‑Market Timeline</w:t>
      </w:r>
    </w:p>
    <w:p xmlns:wp14="http://schemas.microsoft.com/office/word/2010/wordml" w14:paraId="572B4EEF" wp14:textId="77777777">
      <w:pPr>
        <w:spacing w:after="120"/>
      </w:pPr>
      <w:r>
        <w:rPr>
          <w:rFonts w:ascii="Comic Sans MS" w:hAnsi="Comic Sans MS" w:eastAsia="Comic Sans MS"/>
        </w:rPr>
        <w:t>0–3 mo: MVP, 5–10 pilot labs, publish testimonials</w:t>
      </w:r>
    </w:p>
    <w:p xmlns:wp14="http://schemas.microsoft.com/office/word/2010/wordml" w14:paraId="009FC169" wp14:textId="77777777">
      <w:pPr>
        <w:spacing w:after="120"/>
      </w:pPr>
      <w:r>
        <w:rPr>
          <w:rFonts w:ascii="Comic Sans MS" w:hAnsi="Comic Sans MS" w:eastAsia="Comic Sans MS"/>
        </w:rPr>
        <w:t>6–12 mo: 50–100 paying labs (~US$0.8 M ARR)</w:t>
      </w:r>
    </w:p>
    <w:p xmlns:wp14="http://schemas.microsoft.com/office/word/2010/wordml" w14:paraId="68C582B4" wp14:textId="77777777">
      <w:pPr>
        <w:spacing w:after="120"/>
      </w:pPr>
      <w:r>
        <w:rPr>
          <w:rFonts w:ascii="Comic Sans MS" w:hAnsi="Comic Sans MS" w:eastAsia="Comic Sans MS"/>
        </w:rPr>
        <w:t>1–2 yr: 250–500 labs, campus deals, compliance pack</w:t>
      </w:r>
    </w:p>
    <w:p xmlns:wp14="http://schemas.microsoft.com/office/word/2010/wordml" w14:paraId="5DF2A2DE" wp14:textId="77777777">
      <w:pPr>
        <w:pStyle w:val="Heading2"/>
      </w:pPr>
      <w:r>
        <w:t>7. ROI – Published Numbers Only</w:t>
      </w:r>
    </w:p>
    <w:p xmlns:wp14="http://schemas.microsoft.com/office/word/2010/wordml" w14:paraId="4B154483" wp14:textId="0412B0D1">
      <w:pPr>
        <w:spacing w:after="120"/>
      </w:pPr>
      <w:r w:rsidRPr="5CB84423" w:rsidR="5CB84423">
        <w:rPr>
          <w:rFonts w:ascii="Comic Sans MS" w:hAnsi="Comic Sans MS" w:eastAsia="Comic Sans MS"/>
        </w:rPr>
        <w:t>Peer‑reviewed survey shows 9 h/week saved after ELN adoption [</w:t>
      </w:r>
      <w:r w:rsidRPr="5CB84423" w:rsidR="41EA6704">
        <w:rPr>
          <w:rFonts w:ascii="Comic Sans MS" w:hAnsi="Comic Sans MS" w:eastAsia="Comic Sans MS"/>
        </w:rPr>
        <w:t>7</w:t>
      </w:r>
      <w:r w:rsidRPr="5CB84423" w:rsidR="5CB84423">
        <w:rPr>
          <w:rFonts w:ascii="Comic Sans MS" w:hAnsi="Comic Sans MS" w:eastAsia="Comic Sans MS"/>
        </w:rPr>
        <w:t>].</w:t>
      </w:r>
    </w:p>
    <w:p xmlns:wp14="http://schemas.microsoft.com/office/word/2010/wordml" w14:paraId="1F256A48" wp14:textId="6C54412F">
      <w:pPr>
        <w:spacing w:after="120"/>
      </w:pPr>
      <w:r w:rsidRPr="5CB84423" w:rsidR="5CB84423">
        <w:rPr>
          <w:rFonts w:ascii="Comic Sans MS" w:hAnsi="Comic Sans MS" w:eastAsia="Comic Sans MS"/>
        </w:rPr>
        <w:t>BLS median life‑scientist wage = US$41.80/h [</w:t>
      </w:r>
      <w:r w:rsidRPr="5CB84423" w:rsidR="39F74636">
        <w:rPr>
          <w:rFonts w:ascii="Comic Sans MS" w:hAnsi="Comic Sans MS" w:eastAsia="Comic Sans MS"/>
        </w:rPr>
        <w:t>8]</w:t>
      </w:r>
      <w:r w:rsidRPr="5CB84423" w:rsidR="5CB84423">
        <w:rPr>
          <w:rFonts w:ascii="Comic Sans MS" w:hAnsi="Comic Sans MS" w:eastAsia="Comic Sans M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:rsidTr="5CB84423" w14:paraId="0663D776" wp14:textId="77777777">
        <w:tc>
          <w:tcPr>
            <w:tcW w:w="2880" w:type="dxa"/>
            <w:tcMar/>
          </w:tcPr>
          <w:p w14:paraId="730FDE5E" wp14:textId="77777777">
            <w:r>
              <w:t>Scenario</w:t>
            </w:r>
          </w:p>
        </w:tc>
        <w:tc>
          <w:tcPr>
            <w:tcW w:w="2880" w:type="dxa"/>
            <w:tcMar/>
          </w:tcPr>
          <w:p w14:paraId="0022A8E9" wp14:textId="77777777">
            <w:r>
              <w:t>Annual labour saved per researcher</w:t>
            </w:r>
          </w:p>
        </w:tc>
        <w:tc>
          <w:tcPr>
            <w:tcW w:w="2880" w:type="dxa"/>
            <w:tcMar/>
          </w:tcPr>
          <w:p w14:paraId="114D1DCF" wp14:textId="72AE7C62">
            <w:r w:rsidR="5CB84423">
              <w:rPr/>
              <w:t xml:space="preserve">ROI vs US$300 </w:t>
            </w:r>
            <w:r w:rsidR="5CB84423">
              <w:rPr/>
              <w:t>licen</w:t>
            </w:r>
            <w:r w:rsidR="71546E8D">
              <w:rPr/>
              <w:t>s</w:t>
            </w:r>
            <w:r w:rsidR="5CB84423">
              <w:rPr/>
              <w:t>e</w:t>
            </w:r>
          </w:p>
        </w:tc>
      </w:tr>
      <w:tr xmlns:wp14="http://schemas.microsoft.com/office/word/2010/wordml" w:rsidTr="5CB84423" w14:paraId="534F2071" wp14:textId="77777777">
        <w:tc>
          <w:tcPr>
            <w:tcW w:w="2880" w:type="dxa"/>
            <w:tcMar/>
          </w:tcPr>
          <w:p w14:paraId="06F04AF4" wp14:textId="77777777">
            <w:r>
              <w:t>3 h/week</w:t>
            </w:r>
          </w:p>
        </w:tc>
        <w:tc>
          <w:tcPr>
            <w:tcW w:w="2880" w:type="dxa"/>
            <w:tcMar/>
          </w:tcPr>
          <w:p w14:paraId="744FC62F" wp14:textId="77777777">
            <w:r>
              <w:t>US$6,521</w:t>
            </w:r>
          </w:p>
        </w:tc>
        <w:tc>
          <w:tcPr>
            <w:tcW w:w="2880" w:type="dxa"/>
            <w:tcMar/>
          </w:tcPr>
          <w:p w14:paraId="09FDF020" wp14:textId="77777777">
            <w:r>
              <w:t>22× pay‑back</w:t>
            </w:r>
          </w:p>
        </w:tc>
      </w:tr>
      <w:tr xmlns:wp14="http://schemas.microsoft.com/office/word/2010/wordml" w:rsidTr="5CB84423" w14:paraId="31DA7190" wp14:textId="77777777">
        <w:tc>
          <w:tcPr>
            <w:tcW w:w="2880" w:type="dxa"/>
            <w:tcMar/>
          </w:tcPr>
          <w:p w14:paraId="498ECD97" wp14:textId="77777777">
            <w:r>
              <w:t>9 h/week</w:t>
            </w:r>
          </w:p>
        </w:tc>
        <w:tc>
          <w:tcPr>
            <w:tcW w:w="2880" w:type="dxa"/>
            <w:tcMar/>
          </w:tcPr>
          <w:p w14:paraId="4AE7DC7D" wp14:textId="77777777">
            <w:r>
              <w:t>US$19,562</w:t>
            </w:r>
          </w:p>
        </w:tc>
        <w:tc>
          <w:tcPr>
            <w:tcW w:w="2880" w:type="dxa"/>
            <w:tcMar/>
          </w:tcPr>
          <w:p w14:paraId="2DAF7FF1" wp14:textId="77777777">
            <w:r>
              <w:t>65× pay‑back</w:t>
            </w:r>
          </w:p>
        </w:tc>
      </w:tr>
    </w:tbl>
    <w:p xmlns:wp14="http://schemas.microsoft.com/office/word/2010/wordml" w:rsidP="5CB84423" w14:paraId="2B6030B9" wp14:textId="6AE4DD67">
      <w:pPr>
        <w:spacing w:after="120"/>
        <w:rPr>
          <w:rFonts w:ascii="Comic Sans MS" w:hAnsi="Comic Sans MS" w:eastAsia="Comic Sans MS"/>
        </w:rPr>
      </w:pPr>
      <w:r w:rsidRPr="5CB84423" w:rsidR="5CB84423">
        <w:rPr>
          <w:rFonts w:ascii="Comic Sans MS" w:hAnsi="Comic Sans MS" w:eastAsia="Comic Sans MS"/>
        </w:rPr>
        <w:t xml:space="preserve">An 8‑seat lab on the Team plan (US$2 400/yr) saves US$52 k–156 k in </w:t>
      </w:r>
      <w:r w:rsidRPr="5CB84423" w:rsidR="5CB84423">
        <w:rPr>
          <w:rFonts w:ascii="Comic Sans MS" w:hAnsi="Comic Sans MS" w:eastAsia="Comic Sans MS"/>
        </w:rPr>
        <w:t>labour</w:t>
      </w:r>
      <w:r w:rsidRPr="5CB84423" w:rsidR="5CB84423">
        <w:rPr>
          <w:rFonts w:ascii="Comic Sans MS" w:hAnsi="Comic Sans MS" w:eastAsia="Comic Sans MS"/>
        </w:rPr>
        <w:t>, a 22‑65</w:t>
      </w:r>
      <w:r w:rsidRPr="5CB84423" w:rsidR="4698B94F">
        <w:rPr>
          <w:rFonts w:ascii="Comic Sans MS" w:hAnsi="Comic Sans MS" w:eastAsia="Comic Sans MS"/>
        </w:rPr>
        <w:t xml:space="preserve"> times</w:t>
      </w:r>
      <w:r w:rsidRPr="5CB84423" w:rsidR="5CB84423">
        <w:rPr>
          <w:rFonts w:ascii="Comic Sans MS" w:hAnsi="Comic Sans MS" w:eastAsia="Comic Sans MS"/>
        </w:rPr>
        <w:t xml:space="preserve"> ROI.</w:t>
      </w:r>
    </w:p>
    <w:p xmlns:wp14="http://schemas.microsoft.com/office/word/2010/wordml" w14:paraId="10C7146C" wp14:textId="77777777">
      <w:pPr>
        <w:pStyle w:val="Heading2"/>
      </w:pPr>
      <w:r>
        <w:t>8. Differentiation vs. Generic LLM Tools</w:t>
      </w:r>
    </w:p>
    <w:p xmlns:wp14="http://schemas.microsoft.com/office/word/2010/wordml" w14:paraId="4B75BA8B" wp14:textId="180DF8EB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Domain‑tuned parsers for </w:t>
      </w:r>
      <w:r w:rsidRPr="5CB84423" w:rsidR="1F7E93FE">
        <w:rPr>
          <w:rFonts w:ascii="Comic Sans MS" w:hAnsi="Comic Sans MS" w:eastAsia="Comic Sans MS"/>
        </w:rPr>
        <w:t xml:space="preserve">example: </w:t>
      </w:r>
      <w:r w:rsidRPr="5CB84423" w:rsidR="5CB84423">
        <w:rPr>
          <w:rFonts w:ascii="Comic Sans MS" w:hAnsi="Comic Sans MS" w:eastAsia="Comic Sans MS"/>
        </w:rPr>
        <w:t>qPCR, HPLC; graph lineage; private deployment – none provided by vanilla ChatGPT/Claude.</w:t>
      </w:r>
    </w:p>
    <w:p xmlns:wp14="http://schemas.microsoft.com/office/word/2010/wordml" w14:paraId="26A7EA9F" wp14:textId="77777777">
      <w:pPr>
        <w:pStyle w:val="Heading2"/>
      </w:pPr>
      <w:r>
        <w:t>9. What is a “Seat”?</w:t>
      </w:r>
    </w:p>
    <w:p xmlns:wp14="http://schemas.microsoft.com/office/word/2010/wordml" w14:paraId="24198BE0" wp14:textId="77777777">
      <w:pPr>
        <w:spacing w:after="120"/>
      </w:pPr>
      <w:r>
        <w:rPr>
          <w:rFonts w:ascii="Comic Sans MS" w:hAnsi="Comic Sans MS" w:eastAsia="Comic Sans MS"/>
        </w:rPr>
        <w:t>One paid user login. 8 seats × $25 = $200/month.</w:t>
      </w:r>
    </w:p>
    <w:p xmlns:wp14="http://schemas.microsoft.com/office/word/2010/wordml" w14:paraId="3B0A900E" wp14:textId="77777777">
      <w:pPr>
        <w:pStyle w:val="Heading2"/>
      </w:pPr>
      <w:r>
        <w:t>10. References</w:t>
      </w:r>
    </w:p>
    <w:p xmlns:wp14="http://schemas.microsoft.com/office/word/2010/wordml" w14:paraId="340885E9" wp14:textId="2D66CB94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[1] Complex Interface Team ELN survey &amp; timeline (2025) – </w:t>
      </w:r>
      <w:hyperlink r:id="Rcf19ce0530134a15">
        <w:r w:rsidRPr="5CB84423" w:rsidR="5CB84423">
          <w:rPr>
            <w:rStyle w:val="Hyperlink"/>
            <w:rFonts w:ascii="Comic Sans MS" w:hAnsi="Comic Sans MS" w:eastAsia="Comic Sans MS"/>
          </w:rPr>
          <w:t>https://complexinterface.com/</w:t>
        </w:r>
      </w:hyperlink>
      <w:r w:rsidRPr="5CB84423" w:rsidR="60315B09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0CAF8423" wp14:textId="48963663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[2] Riley E. et al., J Biol Eng 2017 (5 % academic ELN adoption) – </w:t>
      </w:r>
      <w:hyperlink r:id="R22ec429cabce413c">
        <w:r w:rsidRPr="5CB84423" w:rsidR="5CB84423">
          <w:rPr>
            <w:rStyle w:val="Hyperlink"/>
            <w:rFonts w:ascii="Comic Sans MS" w:hAnsi="Comic Sans MS" w:eastAsia="Comic Sans MS"/>
          </w:rPr>
          <w:t>https://pmc.ncbi.nlm.nih.gov/articles/PMC5701295/</w:t>
        </w:r>
      </w:hyperlink>
      <w:r w:rsidRPr="5CB84423" w:rsidR="103AB167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2A04D237" wp14:textId="5915D43B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[3] Towards Healthcare Life‑Science Tools Report 2025 – </w:t>
      </w:r>
      <w:hyperlink r:id="Rfd81c45709f24892">
        <w:r w:rsidRPr="5CB84423" w:rsidR="5CB84423">
          <w:rPr>
            <w:rStyle w:val="Hyperlink"/>
            <w:rFonts w:ascii="Comic Sans MS" w:hAnsi="Comic Sans MS" w:eastAsia="Comic Sans MS"/>
          </w:rPr>
          <w:t>https://www.towardshealthcare.com/insights/life-science-tools-market-size</w:t>
        </w:r>
      </w:hyperlink>
      <w:r w:rsidRPr="5CB84423" w:rsidR="062725F5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41881F45" wp14:textId="77E9CB9E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[4] Higgins S.G. et al., Nature Protocols 2022 – </w:t>
      </w:r>
      <w:hyperlink r:id="R0410a8c7ff334d10">
        <w:r w:rsidRPr="5CB84423" w:rsidR="5CB84423">
          <w:rPr>
            <w:rStyle w:val="Hyperlink"/>
            <w:rFonts w:ascii="Comic Sans MS" w:hAnsi="Comic Sans MS" w:eastAsia="Comic Sans MS"/>
          </w:rPr>
          <w:t>https://doi.org/10.1038/s41596-021-00645-8</w:t>
        </w:r>
      </w:hyperlink>
      <w:r w:rsidRPr="5CB84423" w:rsidR="2E1B6F31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5DE874B2" wp14:textId="2A7CF9A5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[5] </w:t>
      </w:r>
      <w:hyperlink w:anchor=":~:text=One%20respondent%20experienced%20sharp%20price,71m" r:id="R358334977ff3419b">
        <w:r w:rsidRPr="5CB84423" w:rsidR="5B2B9CBC">
          <w:rPr>
            <w:rStyle w:val="Hyperlink"/>
            <w:rFonts w:ascii="Comic Sans MS" w:hAnsi="Comic Sans MS" w:eastAsia="Comic Sans MS"/>
          </w:rPr>
          <w:t>https://jcheminf.biomedcentral.com/articles/10.1186/s13321-017-0221-3#:~:text=One%20respondent%20experienced%20sharp%20price,71m</w:t>
        </w:r>
      </w:hyperlink>
      <w:r w:rsidRPr="5CB84423" w:rsidR="5B2B9CBC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3B7B4F2B" wp14:textId="4441AD93">
      <w:pPr>
        <w:spacing w:after="120"/>
      </w:pPr>
      <w:r w:rsidRPr="5CB84423" w:rsidR="5CB84423">
        <w:rPr>
          <w:rFonts w:ascii="Comic Sans MS" w:hAnsi="Comic Sans MS" w:eastAsia="Comic Sans MS"/>
        </w:rPr>
        <w:t xml:space="preserve">[6] </w:t>
      </w:r>
      <w:r w:rsidRPr="5CB84423" w:rsidR="62D08849">
        <w:rPr>
          <w:rFonts w:ascii="Comic Sans MS" w:hAnsi="Comic Sans MS" w:eastAsia="Comic Sans MS"/>
        </w:rPr>
        <w:t>University of Colorado</w:t>
      </w:r>
      <w:r w:rsidRPr="5CB84423" w:rsidR="5CB84423">
        <w:rPr>
          <w:rFonts w:ascii="Comic Sans MS" w:hAnsi="Comic Sans MS" w:eastAsia="Comic Sans MS"/>
        </w:rPr>
        <w:t xml:space="preserve"> p‑card policy (US$5 k limit) – </w:t>
      </w:r>
      <w:hyperlink r:id="R70839d5b3d0448d7">
        <w:r w:rsidRPr="5CB84423" w:rsidR="4297A1DC">
          <w:rPr>
            <w:rStyle w:val="Hyperlink"/>
            <w:rFonts w:ascii="Comic Sans MS" w:hAnsi="Comic Sans MS" w:eastAsia="Comic Sans MS"/>
          </w:rPr>
          <w:t>https://www.cu.edu/psc/procurement-card-handbook/procurement-card</w:t>
        </w:r>
      </w:hyperlink>
      <w:r w:rsidRPr="5CB84423" w:rsidR="4297A1DC">
        <w:rPr>
          <w:rFonts w:ascii="Comic Sans MS" w:hAnsi="Comic Sans MS" w:eastAsia="Comic Sans MS"/>
        </w:rPr>
        <w:t xml:space="preserve"> </w:t>
      </w:r>
    </w:p>
    <w:p xmlns:wp14="http://schemas.microsoft.com/office/word/2010/wordml" w14:paraId="0892821A" wp14:textId="3054C31A">
      <w:pPr>
        <w:spacing w:after="120"/>
      </w:pPr>
      <w:r w:rsidRPr="5CB84423" w:rsidR="5CB84423">
        <w:rPr>
          <w:rFonts w:ascii="Comic Sans MS" w:hAnsi="Comic Sans MS" w:eastAsia="Comic Sans MS"/>
        </w:rPr>
        <w:t>[</w:t>
      </w:r>
      <w:r w:rsidRPr="5CB84423" w:rsidR="31BC1A46">
        <w:rPr>
          <w:rFonts w:ascii="Comic Sans MS" w:hAnsi="Comic Sans MS" w:eastAsia="Comic Sans MS"/>
        </w:rPr>
        <w:t>7</w:t>
      </w:r>
      <w:r w:rsidRPr="5CB84423" w:rsidR="5CB84423">
        <w:rPr>
          <w:rFonts w:ascii="Comic Sans MS" w:hAnsi="Comic Sans MS" w:eastAsia="Comic Sans MS"/>
        </w:rPr>
        <w:t>] Lab Manager, “ELNs – Data‑System Integration but Slow Adoption,” Feb 2023 – https://www.labmanager.com/...</w:t>
      </w:r>
    </w:p>
    <w:p xmlns:wp14="http://schemas.microsoft.com/office/word/2010/wordml" w14:paraId="19862B27" wp14:textId="688AD4E8">
      <w:pPr>
        <w:spacing w:after="120"/>
      </w:pPr>
      <w:r w:rsidRPr="5CB84423" w:rsidR="5CB84423">
        <w:rPr>
          <w:rFonts w:ascii="Comic Sans MS" w:hAnsi="Comic Sans MS" w:eastAsia="Comic Sans MS"/>
        </w:rPr>
        <w:t>[</w:t>
      </w:r>
      <w:r w:rsidRPr="5CB84423" w:rsidR="422723B4">
        <w:rPr>
          <w:rFonts w:ascii="Comic Sans MS" w:hAnsi="Comic Sans MS" w:eastAsia="Comic Sans MS"/>
        </w:rPr>
        <w:t>8</w:t>
      </w:r>
      <w:r w:rsidRPr="5CB84423" w:rsidR="5CB84423">
        <w:rPr>
          <w:rFonts w:ascii="Comic Sans MS" w:hAnsi="Comic Sans MS" w:eastAsia="Comic Sans MS"/>
        </w:rPr>
        <w:t xml:space="preserve">] U.S. BLS OEWS May 2024, occupation 19‑1099 – </w:t>
      </w:r>
      <w:hyperlink r:id="R25227cce839b430a">
        <w:r w:rsidRPr="5CB84423" w:rsidR="5CB84423">
          <w:rPr>
            <w:rStyle w:val="Hyperlink"/>
            <w:rFonts w:ascii="Comic Sans MS" w:hAnsi="Comic Sans MS" w:eastAsia="Comic Sans MS"/>
          </w:rPr>
          <w:t>https://www.bls.gov/oes/current/oes191099.htm</w:t>
        </w:r>
        <w:r w:rsidRPr="5CB84423" w:rsidR="1FC915A5">
          <w:rPr>
            <w:rStyle w:val="Hyperlink"/>
            <w:rFonts w:ascii="Comic Sans MS" w:hAnsi="Comic Sans MS" w:eastAsia="Comic Sans MS"/>
          </w:rPr>
          <w:t>l</w:t>
        </w:r>
      </w:hyperlink>
      <w:r w:rsidRPr="5CB84423" w:rsidR="1FC915A5">
        <w:rPr>
          <w:rFonts w:ascii="Comic Sans MS" w:hAnsi="Comic Sans MS" w:eastAsia="Comic Sans MS"/>
        </w:rPr>
        <w:t xml:space="preserve">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1D64"/>
    <w:rsid w:val="0029639D"/>
    <w:rsid w:val="00326F90"/>
    <w:rsid w:val="00AA1D8D"/>
    <w:rsid w:val="00B47730"/>
    <w:rsid w:val="00BD2CDC"/>
    <w:rsid w:val="00BD2CDC"/>
    <w:rsid w:val="00CB0664"/>
    <w:rsid w:val="00FC693F"/>
    <w:rsid w:val="0248C1BB"/>
    <w:rsid w:val="062725F5"/>
    <w:rsid w:val="103AB167"/>
    <w:rsid w:val="1121FCEB"/>
    <w:rsid w:val="13C55183"/>
    <w:rsid w:val="1F7E93FE"/>
    <w:rsid w:val="1FC915A5"/>
    <w:rsid w:val="236E54F7"/>
    <w:rsid w:val="23A17844"/>
    <w:rsid w:val="2CFA856E"/>
    <w:rsid w:val="2E1B6F31"/>
    <w:rsid w:val="31BC1A46"/>
    <w:rsid w:val="34DBD4B5"/>
    <w:rsid w:val="351686C7"/>
    <w:rsid w:val="366C1987"/>
    <w:rsid w:val="39F74636"/>
    <w:rsid w:val="40A1C287"/>
    <w:rsid w:val="41EA6704"/>
    <w:rsid w:val="422723B4"/>
    <w:rsid w:val="4297A1DC"/>
    <w:rsid w:val="4698B94F"/>
    <w:rsid w:val="48345C1E"/>
    <w:rsid w:val="48345C1E"/>
    <w:rsid w:val="4BABD6D1"/>
    <w:rsid w:val="4CB2499D"/>
    <w:rsid w:val="501D1EC1"/>
    <w:rsid w:val="57810479"/>
    <w:rsid w:val="5ADAB3AD"/>
    <w:rsid w:val="5B2B9CBC"/>
    <w:rsid w:val="5CB84423"/>
    <w:rsid w:val="5E2615FA"/>
    <w:rsid w:val="5E2615FA"/>
    <w:rsid w:val="60315B09"/>
    <w:rsid w:val="62D08849"/>
    <w:rsid w:val="66CD5720"/>
    <w:rsid w:val="6A135433"/>
    <w:rsid w:val="6DAFB9B2"/>
    <w:rsid w:val="6F2CA81A"/>
    <w:rsid w:val="71546E8D"/>
    <w:rsid w:val="73AD21CC"/>
    <w:rsid w:val="7B38BB0F"/>
    <w:rsid w:val="7D8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CAF8F3C-01FE-426D-87B1-43B3F0EE0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omic Sans MS" w:hAnsi="Comic Sans MS" w:eastAsia="Comic Sans M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omic Sans MS" w:hAnsi="Comic Sans MS" w:eastAsia="Comic Sans MS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="Comic Sans MS" w:hAnsi="Comic Sans MS" w:eastAsia="Comic Sans MS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CB844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complexinterface.com/" TargetMode="External" Id="Rcf19ce0530134a15" /><Relationship Type="http://schemas.openxmlformats.org/officeDocument/2006/relationships/hyperlink" Target="https://pmc.ncbi.nlm.nih.gov/articles/PMC5701295/" TargetMode="External" Id="R22ec429cabce413c" /><Relationship Type="http://schemas.openxmlformats.org/officeDocument/2006/relationships/hyperlink" Target="https://www.towardshealthcare.com/insights/life-science-tools-market-size" TargetMode="External" Id="Rfd81c45709f24892" /><Relationship Type="http://schemas.openxmlformats.org/officeDocument/2006/relationships/hyperlink" Target="https://doi.org/10.1038/s41596-021-00645-8" TargetMode="External" Id="R0410a8c7ff334d10" /><Relationship Type="http://schemas.openxmlformats.org/officeDocument/2006/relationships/hyperlink" Target="https://jcheminf.biomedcentral.com/articles/10.1186/s13321-017-0221-3" TargetMode="External" Id="R358334977ff3419b" /><Relationship Type="http://schemas.openxmlformats.org/officeDocument/2006/relationships/hyperlink" Target="https://www.cu.edu/psc/procurement-card-handbook/procurement-card" TargetMode="External" Id="R70839d5b3d0448d7" /><Relationship Type="http://schemas.openxmlformats.org/officeDocument/2006/relationships/hyperlink" Target="https://www.bls.gov/oes/current/oes191099.html" TargetMode="External" Id="R25227cce839b43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Vaishnav Achalla</lastModifiedBy>
  <revision>2</revision>
  <dcterms:created xsi:type="dcterms:W3CDTF">2013-12-23T23:15:00.0000000Z</dcterms:created>
  <dcterms:modified xsi:type="dcterms:W3CDTF">2025-08-07T23:56:32.9613450Z</dcterms:modified>
  <category/>
</coreProperties>
</file>