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spacing w:before="400" w:after="120"/>
        <w:jc w:val="center"/>
        <w:rPr/>
      </w:pPr>
      <w:r>
        <w:rPr>
          <w:b w:val="false"/>
          <w:bCs w:val="false"/>
          <w:sz w:val="22"/>
          <w:szCs w:val="22"/>
        </w:rPr>
        <w:t xml:space="preserve">ART DIRECTION AND ASSET CREATION AGREEMENT </w:t>
      </w:r>
    </w:p>
    <w:p>
      <w:pPr>
        <w:pStyle w:val="TextBody"/>
        <w:spacing w:before="0" w:after="0"/>
        <w:rPr/>
      </w:pPr>
      <w:r>
        <w:rPr>
          <w:b w:val="false"/>
          <w:bCs w:val="false"/>
          <w:sz w:val="22"/>
          <w:szCs w:val="22"/>
        </w:rPr>
        <w:t xml:space="preserve">This Art Direction and Asset Creation Agreement (“Agreement”) is entered into as of ______________________ (the “Effective Date”), by and between </w:t>
      </w:r>
      <w:r>
        <w:rPr>
          <w:rStyle w:val="Strong"/>
          <w:b w:val="false"/>
          <w:bCs w:val="false"/>
          <w:sz w:val="22"/>
          <w:szCs w:val="22"/>
        </w:rPr>
        <w:t>EmbodyGames Pty Ltd</w:t>
      </w:r>
      <w:r>
        <w:rPr>
          <w:b w:val="false"/>
          <w:bCs w:val="false"/>
          <w:sz w:val="22"/>
          <w:szCs w:val="22"/>
        </w:rPr>
        <w:t xml:space="preserve"> (ACN 675 528 837), with its principal place of business at </w:t>
      </w:r>
      <w:r>
        <w:rPr>
          <w:rStyle w:val="Strong"/>
          <w:b w:val="false"/>
          <w:bCs w:val="false"/>
          <w:sz w:val="22"/>
          <w:szCs w:val="22"/>
        </w:rPr>
        <w:t>38 Barford Street, Moorooka QLD 4105, Australia</w:t>
      </w:r>
      <w:r>
        <w:rPr>
          <w:b w:val="false"/>
          <w:bCs w:val="false"/>
          <w:sz w:val="22"/>
          <w:szCs w:val="22"/>
        </w:rPr>
        <w:t xml:space="preserve"> (“EmbodyGames”), and </w:t>
      </w:r>
      <w:r>
        <w:rPr>
          <w:rStyle w:val="Strong"/>
          <w:b w:val="false"/>
          <w:bCs w:val="false"/>
          <w:sz w:val="22"/>
          <w:szCs w:val="22"/>
        </w:rPr>
        <w:t>Daniel Yates</w:t>
      </w:r>
      <w:r>
        <w:rPr>
          <w:b w:val="false"/>
          <w:bCs w:val="false"/>
          <w:sz w:val="22"/>
          <w:szCs w:val="22"/>
        </w:rPr>
        <w:t xml:space="preserve">, residing at </w:t>
      </w:r>
      <w:r>
        <w:rPr>
          <w:rStyle w:val="Strong"/>
          <w:b w:val="false"/>
          <w:bCs w:val="false"/>
          <w:sz w:val="22"/>
          <w:szCs w:val="22"/>
        </w:rPr>
        <w:t>10131 Stonehedge Dr., Shreveport, LA 71106</w:t>
      </w:r>
      <w:r>
        <w:rPr>
          <w:b w:val="false"/>
          <w:bCs w:val="false"/>
          <w:sz w:val="22"/>
          <w:szCs w:val="22"/>
        </w:rPr>
        <w:t xml:space="preserve">, USA (“Client”). </w:t>
      </w:r>
    </w:p>
    <w:p>
      <w:pPr>
        <w:pStyle w:val="TextBody"/>
        <w:spacing w:before="57" w:after="57"/>
        <w:rPr>
          <w:b w:val="false"/>
          <w:bCs w:val="false"/>
          <w:sz w:val="22"/>
          <w:szCs w:val="22"/>
        </w:rPr>
      </w:pPr>
      <w:r>
        <w:rPr>
          <w:b w:val="false"/>
          <w:bCs w:val="false"/>
          <w:sz w:val="22"/>
          <w:szCs w:val="22"/>
        </w:rPr>
      </w:r>
    </w:p>
    <w:p>
      <w:pPr>
        <w:pStyle w:val="Heading2"/>
        <w:keepNext w:val="true"/>
        <w:keepLines/>
        <w:pageBreakBefore w:val="false"/>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 xml:space="preserve">1.      </w:t>
      </w:r>
      <w:r>
        <w:rPr>
          <w:b/>
          <w:bCs/>
          <w:sz w:val="22"/>
          <w:szCs w:val="22"/>
        </w:rPr>
        <w:t>Scope of Work</w:t>
      </w:r>
    </w:p>
    <w:p>
      <w:pPr>
        <w:pStyle w:val="LO-normal"/>
        <w:widowControl/>
        <w:suppressAutoHyphens w:val="true"/>
        <w:bidi w:val="0"/>
        <w:spacing w:lineRule="auto" w:line="240" w:before="0" w:after="0"/>
        <w:ind w:start="0" w:end="0" w:hanging="0"/>
        <w:jc w:val="start"/>
        <w:rPr>
          <w:b/>
          <w:bCs/>
        </w:rPr>
      </w:pPr>
      <w:r>
        <w:rPr>
          <w:b/>
          <w:bCs/>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1.1    </w:t>
      </w:r>
      <w:r>
        <w:rPr>
          <w:rStyle w:val="Strong"/>
          <w:b/>
          <w:bCs/>
          <w:i/>
          <w:iCs/>
          <w:sz w:val="22"/>
          <w:szCs w:val="22"/>
        </w:rPr>
        <w:t>Services.</w:t>
      </w:r>
    </w:p>
    <w:p>
      <w:pPr>
        <w:pStyle w:val="TextBody"/>
        <w:widowControl/>
        <w:suppressAutoHyphens w:val="true"/>
        <w:bidi w:val="0"/>
        <w:spacing w:lineRule="auto" w:line="240" w:before="0" w:after="0"/>
        <w:ind w:start="0" w:end="0" w:hanging="0"/>
        <w:jc w:val="start"/>
        <w:rPr/>
      </w:pPr>
      <w:r>
        <w:rPr>
          <w:b w:val="false"/>
          <w:bCs w:val="false"/>
          <w:sz w:val="22"/>
          <w:szCs w:val="22"/>
        </w:rPr>
        <w:t xml:space="preserve">EmbodyGames shall provide creative services for the Client’s </w:t>
      </w:r>
      <w:r>
        <w:rPr>
          <w:rStyle w:val="Emphasis"/>
          <w:b w:val="false"/>
          <w:bCs w:val="false"/>
          <w:sz w:val="22"/>
          <w:szCs w:val="22"/>
        </w:rPr>
        <w:t>Hytale Lord of the Rings experience</w:t>
      </w:r>
      <w:r>
        <w:rPr>
          <w:b w:val="false"/>
          <w:bCs w:val="false"/>
          <w:sz w:val="22"/>
          <w:szCs w:val="22"/>
        </w:rPr>
        <w:t xml:space="preserve"> (“Project”), which may include: </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numPr>
          <w:ilvl w:val="1"/>
          <w:numId w:val="1"/>
        </w:numPr>
        <w:tabs>
          <w:tab w:val="clear" w:pos="720"/>
          <w:tab w:val="left" w:pos="0" w:leader="none"/>
        </w:tabs>
        <w:spacing w:lineRule="auto" w:line="240" w:before="0" w:after="0"/>
        <w:ind w:start="1418" w:hanging="283"/>
        <w:rPr>
          <w:b w:val="false"/>
          <w:bCs w:val="false"/>
          <w:sz w:val="22"/>
          <w:szCs w:val="22"/>
        </w:rPr>
      </w:pPr>
      <w:r>
        <w:rPr>
          <w:b w:val="false"/>
          <w:bCs w:val="false"/>
          <w:sz w:val="22"/>
          <w:szCs w:val="22"/>
        </w:rPr>
        <w:t xml:space="preserve">Concept art and exploratory visual development </w:t>
      </w:r>
    </w:p>
    <w:p>
      <w:pPr>
        <w:pStyle w:val="TextBody"/>
        <w:numPr>
          <w:ilvl w:val="1"/>
          <w:numId w:val="1"/>
        </w:numPr>
        <w:tabs>
          <w:tab w:val="clear" w:pos="720"/>
          <w:tab w:val="left" w:pos="0" w:leader="none"/>
        </w:tabs>
        <w:spacing w:lineRule="auto" w:line="240" w:before="0" w:after="0"/>
        <w:ind w:start="1418" w:hanging="283"/>
        <w:rPr>
          <w:b w:val="false"/>
          <w:bCs w:val="false"/>
          <w:sz w:val="22"/>
          <w:szCs w:val="22"/>
        </w:rPr>
      </w:pPr>
      <w:r>
        <w:rPr>
          <w:b w:val="false"/>
          <w:bCs w:val="false"/>
          <w:sz w:val="22"/>
          <w:szCs w:val="22"/>
        </w:rPr>
        <w:t xml:space="preserve">Overall art direction and stylistic guidance </w:t>
      </w:r>
    </w:p>
    <w:p>
      <w:pPr>
        <w:pStyle w:val="TextBody"/>
        <w:numPr>
          <w:ilvl w:val="1"/>
          <w:numId w:val="1"/>
        </w:numPr>
        <w:tabs>
          <w:tab w:val="clear" w:pos="720"/>
          <w:tab w:val="left" w:pos="0" w:leader="none"/>
        </w:tabs>
        <w:spacing w:lineRule="auto" w:line="240" w:before="0" w:after="0"/>
        <w:ind w:start="1418" w:hanging="283"/>
        <w:rPr>
          <w:b w:val="false"/>
          <w:bCs w:val="false"/>
          <w:sz w:val="22"/>
          <w:szCs w:val="22"/>
        </w:rPr>
      </w:pPr>
      <w:r>
        <w:rPr>
          <w:b w:val="false"/>
          <w:bCs w:val="false"/>
          <w:sz w:val="22"/>
          <w:szCs w:val="22"/>
        </w:rPr>
        <w:t xml:space="preserve">Creation of production-ready assets, illustrations, and visual materials </w:t>
      </w:r>
    </w:p>
    <w:p>
      <w:pPr>
        <w:pStyle w:val="TextBody"/>
        <w:numPr>
          <w:ilvl w:val="1"/>
          <w:numId w:val="1"/>
        </w:numPr>
        <w:tabs>
          <w:tab w:val="clear" w:pos="720"/>
          <w:tab w:val="left" w:pos="0" w:leader="none"/>
        </w:tabs>
        <w:spacing w:lineRule="auto" w:line="240" w:before="0" w:after="0"/>
        <w:ind w:start="1418" w:hanging="283"/>
        <w:rPr>
          <w:b w:val="false"/>
          <w:bCs w:val="false"/>
          <w:sz w:val="22"/>
          <w:szCs w:val="22"/>
        </w:rPr>
      </w:pPr>
      <w:r>
        <w:rPr>
          <w:b w:val="false"/>
          <w:bCs w:val="false"/>
          <w:sz w:val="22"/>
          <w:szCs w:val="22"/>
        </w:rPr>
        <w:t>Revisions, refinements, and variations as requested by the Client</w:t>
        <w:br/>
        <w:t xml:space="preserve">(collectively, the “Deliverables”). </w:t>
      </w:r>
    </w:p>
    <w:p>
      <w:pPr>
        <w:pStyle w:val="TextBody"/>
        <w:spacing w:lineRule="auto" w:line="240" w:before="0" w:after="0"/>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1.2    </w:t>
      </w:r>
      <w:r>
        <w:rPr>
          <w:rStyle w:val="Strong"/>
          <w:b/>
          <w:bCs/>
          <w:i/>
          <w:iCs/>
          <w:sz w:val="22"/>
          <w:szCs w:val="22"/>
        </w:rPr>
        <w:t>Flexible Creative Process.</w:t>
      </w:r>
    </w:p>
    <w:p>
      <w:pPr>
        <w:pStyle w:val="TextBody"/>
        <w:widowControl/>
        <w:suppressAutoHyphens w:val="true"/>
        <w:bidi w:val="0"/>
        <w:spacing w:lineRule="auto" w:line="240" w:before="0" w:after="0"/>
        <w:ind w:start="0" w:end="0" w:hanging="0"/>
        <w:jc w:val="start"/>
        <w:rPr/>
      </w:pPr>
      <w:r>
        <w:rPr>
          <w:b w:val="false"/>
          <w:bCs w:val="false"/>
          <w:sz w:val="22"/>
          <w:szCs w:val="22"/>
        </w:rPr>
        <w:t xml:space="preserve">Work may begin with concept exploration and continue into asset creation when the Client is satisfied with the direction. The scope may evolve as the Project develops. </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rStyle w:val="Strong"/>
          <w:b w:val="false"/>
          <w:bCs w:val="false"/>
          <w:sz w:val="22"/>
          <w:szCs w:val="22"/>
        </w:rPr>
        <w:t>1.3</w:t>
      </w:r>
      <w:r>
        <w:rPr>
          <w:rStyle w:val="Strong"/>
          <w:sz w:val="22"/>
          <w:szCs w:val="22"/>
        </w:rPr>
        <w:t xml:space="preserve">    </w:t>
      </w:r>
      <w:r>
        <w:rPr>
          <w:rStyle w:val="Strong"/>
          <w:i/>
          <w:iCs/>
          <w:sz w:val="22"/>
          <w:szCs w:val="22"/>
        </w:rPr>
        <w:t>No Future Obligation.</w:t>
      </w:r>
    </w:p>
    <w:p>
      <w:pPr>
        <w:pStyle w:val="TextBody"/>
        <w:widowControl/>
        <w:suppressAutoHyphens w:val="true"/>
        <w:bidi w:val="0"/>
        <w:spacing w:lineRule="auto" w:line="240" w:before="0" w:after="0"/>
        <w:ind w:start="0" w:end="0" w:hanging="0"/>
        <w:jc w:val="start"/>
        <w:rPr/>
      </w:pPr>
      <w:r>
        <w:rPr/>
        <w:t xml:space="preserve">This Agreement governs all services for this specific Project but does not require either Party to engage in additional future projects. </w:t>
      </w:r>
    </w:p>
    <w:p>
      <w:pPr>
        <w:pStyle w:val="TextBody"/>
        <w:spacing w:before="0" w:after="0"/>
        <w:rPr>
          <w:rStyle w:val="Strong"/>
        </w:rPr>
      </w:pPr>
      <w:r>
        <w:rPr/>
      </w:r>
    </w:p>
    <w:p>
      <w:pPr>
        <w:pStyle w:val="TextBody"/>
        <w:widowControl/>
        <w:suppressAutoHyphens w:val="true"/>
        <w:bidi w:val="0"/>
        <w:spacing w:lineRule="auto" w:line="276" w:before="114" w:after="114"/>
        <w:ind w:start="0" w:end="0" w:hanging="0"/>
        <w:jc w:val="start"/>
        <w:rPr/>
      </w:pPr>
      <w:r>
        <w:rPr>
          <w:rStyle w:val="Strong"/>
          <w:b w:val="false"/>
          <w:bCs w:val="false"/>
        </w:rPr>
        <w:t>1.4</w:t>
      </w:r>
      <w:r>
        <w:rPr>
          <w:rStyle w:val="Strong"/>
        </w:rPr>
        <w:t xml:space="preserve">    </w:t>
      </w:r>
      <w:r>
        <w:rPr>
          <w:rStyle w:val="Strong"/>
          <w:i/>
          <w:iCs/>
        </w:rPr>
        <w:t>Standard of Performance.</w:t>
      </w:r>
    </w:p>
    <w:p>
      <w:pPr>
        <w:pStyle w:val="TextBody"/>
        <w:widowControl/>
        <w:suppressAutoHyphens w:val="true"/>
        <w:bidi w:val="0"/>
        <w:spacing w:lineRule="auto" w:line="276" w:before="0" w:after="0"/>
        <w:ind w:start="0" w:end="0" w:hanging="0"/>
        <w:jc w:val="start"/>
        <w:rPr/>
      </w:pPr>
      <w:r>
        <w:rPr/>
        <w:t>EmbodyGames shall perform all services under this Agreement with professional skill, care, and diligence, in accordance with industry standards, and in compliance with all applicable laws and regulations.</w:t>
      </w:r>
    </w:p>
    <w:p>
      <w:pPr>
        <w:pStyle w:val="TextBody"/>
        <w:widowControl/>
        <w:suppressAutoHyphens w:val="true"/>
        <w:bidi w:val="0"/>
        <w:spacing w:lineRule="auto" w:line="276" w:before="57" w:after="57"/>
        <w:ind w:start="0" w:end="0" w:firstLine="449"/>
        <w:jc w:val="start"/>
        <w:rPr/>
      </w:pPr>
      <w:r>
        <w:rPr/>
      </w:r>
    </w:p>
    <w:p>
      <w:pPr>
        <w:pStyle w:val="Heading2"/>
        <w:keepNext w:val="true"/>
        <w:keepLines/>
        <w:pageBreakBefore w:val="false"/>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 xml:space="preserve">2.      </w:t>
      </w:r>
      <w:r>
        <w:rPr>
          <w:b/>
          <w:bCs/>
          <w:sz w:val="22"/>
          <w:szCs w:val="22"/>
        </w:rPr>
        <w:t>Term</w:t>
      </w:r>
    </w:p>
    <w:p>
      <w:pPr>
        <w:pStyle w:val="LO-normal"/>
        <w:widowControl/>
        <w:suppressAutoHyphens w:val="true"/>
        <w:bidi w:val="0"/>
        <w:spacing w:lineRule="auto" w:line="240" w:before="0" w:after="0"/>
        <w:ind w:start="0" w:end="0" w:firstLine="449"/>
        <w:jc w:val="start"/>
        <w:rPr>
          <w:b/>
          <w:bCs/>
        </w:rPr>
      </w:pPr>
      <w:r>
        <w:rPr>
          <w:b/>
          <w:bCs/>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2.1    </w:t>
      </w:r>
      <w:r>
        <w:rPr>
          <w:rStyle w:val="Strong"/>
          <w:b/>
          <w:bCs/>
          <w:i/>
          <w:iCs/>
          <w:sz w:val="22"/>
          <w:szCs w:val="22"/>
        </w:rPr>
        <w:t>Duration.</w:t>
      </w:r>
    </w:p>
    <w:p>
      <w:pPr>
        <w:pStyle w:val="TextBody"/>
        <w:widowControl/>
        <w:suppressAutoHyphens w:val="true"/>
        <w:bidi w:val="0"/>
        <w:spacing w:lineRule="auto" w:line="240" w:before="0" w:after="0"/>
        <w:ind w:start="0" w:end="0" w:hanging="0"/>
        <w:jc w:val="start"/>
        <w:rPr/>
      </w:pPr>
      <w:r>
        <w:rPr>
          <w:b w:val="false"/>
          <w:bCs w:val="false"/>
          <w:sz w:val="22"/>
          <w:szCs w:val="22"/>
        </w:rPr>
        <w:t xml:space="preserve">This Agreement is ongoing, begins on the Effective Date and continues through completion of the concept phase (estimated at up to one (1) month), and thereafter for any additional asset creation requested by the Client, unless terminated under Section 10. </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2.2    </w:t>
      </w:r>
      <w:r>
        <w:rPr>
          <w:rStyle w:val="Strong"/>
          <w:b/>
          <w:bCs/>
          <w:i/>
          <w:iCs/>
          <w:sz w:val="22"/>
          <w:szCs w:val="22"/>
        </w:rPr>
        <w:t>Extension.</w:t>
      </w:r>
    </w:p>
    <w:p>
      <w:pPr>
        <w:pStyle w:val="TextBody"/>
        <w:widowControl/>
        <w:suppressAutoHyphens w:val="true"/>
        <w:bidi w:val="0"/>
        <w:spacing w:lineRule="auto" w:line="240" w:before="0" w:after="0"/>
        <w:ind w:start="0" w:end="0" w:hanging="0"/>
        <w:jc w:val="start"/>
        <w:rPr/>
      </w:pPr>
      <w:r>
        <w:rPr>
          <w:b w:val="false"/>
          <w:bCs w:val="false"/>
          <w:sz w:val="22"/>
          <w:szCs w:val="22"/>
        </w:rPr>
        <w:t>Continued work after the concept phase requires simple written confirmation from the Client.</w:t>
      </w:r>
    </w:p>
    <w:p>
      <w:pPr>
        <w:pStyle w:val="TextBody"/>
        <w:widowControl/>
        <w:suppressAutoHyphens w:val="true"/>
        <w:bidi w:val="0"/>
        <w:spacing w:lineRule="auto" w:line="240" w:before="114" w:after="114"/>
        <w:ind w:start="0" w:end="0" w:firstLine="449"/>
        <w:jc w:val="start"/>
        <w:rPr>
          <w:b w:val="false"/>
          <w:bCs w:val="false"/>
          <w:sz w:val="22"/>
          <w:szCs w:val="22"/>
        </w:rPr>
      </w:pPr>
      <w:r>
        <w:rPr>
          <w:b w:val="false"/>
          <w:bCs w:val="false"/>
          <w:sz w:val="22"/>
          <w:szCs w:val="22"/>
        </w:rPr>
      </w:r>
    </w:p>
    <w:p>
      <w:pPr>
        <w:pStyle w:val="Heading2"/>
        <w:keepNext w:val="true"/>
        <w:keepLines/>
        <w:pageBreakBefore w:val="false"/>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r>
        <w:br w:type="page"/>
      </w:r>
    </w:p>
    <w:p>
      <w:pPr>
        <w:pStyle w:val="Heading2"/>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 xml:space="preserve">3.      </w:t>
      </w:r>
      <w:r>
        <w:rPr>
          <w:b/>
          <w:bCs/>
          <w:sz w:val="22"/>
          <w:szCs w:val="22"/>
        </w:rPr>
        <w:t>Compensation</w:t>
      </w:r>
    </w:p>
    <w:p>
      <w:pPr>
        <w:pStyle w:val="LO-normal"/>
        <w:widowControl/>
        <w:suppressAutoHyphens w:val="true"/>
        <w:bidi w:val="0"/>
        <w:spacing w:lineRule="auto" w:line="240" w:before="0" w:after="0"/>
        <w:ind w:start="0" w:end="0" w:firstLine="449"/>
        <w:jc w:val="start"/>
        <w:rPr>
          <w:b/>
          <w:bCs/>
        </w:rPr>
      </w:pPr>
      <w:r>
        <w:rPr>
          <w:b/>
          <w:bCs/>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3.1    </w:t>
      </w:r>
      <w:r>
        <w:rPr>
          <w:rStyle w:val="Strong"/>
          <w:b/>
          <w:bCs/>
          <w:i/>
          <w:iCs/>
          <w:sz w:val="22"/>
          <w:szCs w:val="22"/>
        </w:rPr>
        <w:t>Concept Art &amp; Art Direction Rate.</w:t>
      </w:r>
    </w:p>
    <w:p>
      <w:pPr>
        <w:pStyle w:val="TextBody"/>
        <w:widowControl/>
        <w:suppressAutoHyphens w:val="true"/>
        <w:bidi w:val="0"/>
        <w:spacing w:lineRule="auto" w:line="240" w:before="0" w:after="0"/>
        <w:ind w:start="0" w:end="0" w:hanging="0"/>
        <w:jc w:val="start"/>
        <w:rPr/>
      </w:pPr>
      <w:r>
        <w:rPr>
          <w:b w:val="false"/>
          <w:bCs w:val="false"/>
          <w:sz w:val="22"/>
          <w:szCs w:val="22"/>
        </w:rPr>
        <w:t xml:space="preserve">The Client agrees to pay EmbodyGames USD $25 per hour for concept art and visual exploration services during the concept phase. Any art direction performed during the concept phase, as well as production artwork, finalized assets, or other additional work, will be billed at USD $50 per hour. The total fees for all work during the concept phase, including concept art, visual exploration, and any art direction, shall not exceed USD $2,000 unless the Client explicitly authorizes additional hours in writing. </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3.2    </w:t>
      </w:r>
      <w:r>
        <w:rPr>
          <w:rStyle w:val="Strong"/>
          <w:b/>
          <w:bCs/>
          <w:i/>
          <w:iCs/>
          <w:sz w:val="22"/>
          <w:szCs w:val="22"/>
        </w:rPr>
        <w:t>Asset Creation Rate.</w:t>
      </w:r>
    </w:p>
    <w:p>
      <w:pPr>
        <w:pStyle w:val="TextBody"/>
        <w:widowControl/>
        <w:numPr>
          <w:ilvl w:val="0"/>
          <w:numId w:val="3"/>
        </w:numPr>
        <w:suppressAutoHyphens w:val="true"/>
        <w:bidi w:val="0"/>
        <w:spacing w:lineRule="auto" w:line="240" w:before="0" w:after="0"/>
        <w:jc w:val="start"/>
        <w:rPr/>
      </w:pPr>
      <w:r>
        <w:rPr>
          <w:b w:val="false"/>
          <w:bCs w:val="false"/>
          <w:sz w:val="22"/>
          <w:szCs w:val="22"/>
        </w:rPr>
        <w:t xml:space="preserve">Any art direction, production artwork, finalized assets, or detailed content beyond the concept phase will be billed at </w:t>
      </w:r>
      <w:r>
        <w:rPr>
          <w:rStyle w:val="Strong"/>
          <w:b w:val="false"/>
          <w:bCs w:val="false"/>
          <w:sz w:val="22"/>
          <w:szCs w:val="22"/>
        </w:rPr>
        <w:t>USD $50 per hour</w:t>
      </w:r>
      <w:r>
        <w:rPr>
          <w:b w:val="false"/>
          <w:bCs w:val="false"/>
          <w:sz w:val="22"/>
          <w:szCs w:val="22"/>
        </w:rPr>
        <w:t>.</w:t>
      </w:r>
    </w:p>
    <w:p>
      <w:pPr>
        <w:pStyle w:val="TextBody"/>
        <w:numPr>
          <w:ilvl w:val="0"/>
          <w:numId w:val="2"/>
        </w:numPr>
        <w:tabs>
          <w:tab w:val="clear" w:pos="720"/>
          <w:tab w:val="left" w:pos="0" w:leader="none"/>
        </w:tabs>
        <w:spacing w:before="0" w:after="0"/>
        <w:ind w:start="720" w:hanging="283"/>
        <w:rPr/>
      </w:pPr>
      <w:r>
        <w:rPr>
          <w:b w:val="false"/>
          <w:bCs w:val="false"/>
        </w:rPr>
        <w:t xml:space="preserve">Any further concept art or visual exploration beyond the initial concept phase will be billed at </w:t>
      </w:r>
      <w:r>
        <w:rPr>
          <w:rStyle w:val="Strong"/>
          <w:b w:val="false"/>
          <w:bCs w:val="false"/>
        </w:rPr>
        <w:t>USD $25 per hour</w:t>
      </w:r>
      <w:r>
        <w:rPr>
          <w:b w:val="false"/>
          <w:bCs w:val="false"/>
        </w:rPr>
        <w:t>.</w:t>
      </w:r>
    </w:p>
    <w:p>
      <w:pPr>
        <w:pStyle w:val="TextBody"/>
        <w:spacing w:before="0" w:after="0"/>
        <w:rPr>
          <w:b w:val="false"/>
          <w:bCs w:val="false"/>
        </w:rPr>
      </w:pPr>
      <w:r>
        <w:rPr>
          <w:b w:val="false"/>
          <w:bCs w:val="false"/>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3.3    </w:t>
      </w:r>
      <w:r>
        <w:rPr>
          <w:rStyle w:val="Strong"/>
          <w:b/>
          <w:bCs/>
          <w:i/>
          <w:iCs/>
          <w:sz w:val="22"/>
          <w:szCs w:val="22"/>
        </w:rPr>
        <w:t>Payment Terms.</w:t>
      </w:r>
    </w:p>
    <w:p>
      <w:pPr>
        <w:pStyle w:val="TextBody"/>
        <w:widowControl/>
        <w:numPr>
          <w:ilvl w:val="0"/>
          <w:numId w:val="6"/>
        </w:numPr>
        <w:suppressAutoHyphens w:val="true"/>
        <w:bidi w:val="0"/>
        <w:spacing w:lineRule="auto" w:line="240" w:before="0" w:after="0"/>
        <w:jc w:val="start"/>
        <w:rPr/>
      </w:pPr>
      <w:r>
        <w:rPr/>
        <w:t>Th</w:t>
      </w:r>
      <w:r>
        <w:rPr>
          <w:b w:val="false"/>
          <w:bCs w:val="false"/>
        </w:rPr>
        <w:t xml:space="preserve">e Client shall pay the </w:t>
      </w:r>
      <w:r>
        <w:rPr>
          <w:rStyle w:val="Strong"/>
          <w:b w:val="false"/>
          <w:bCs w:val="false"/>
        </w:rPr>
        <w:t>USD $2,000 upfront</w:t>
      </w:r>
      <w:r>
        <w:rPr>
          <w:b w:val="false"/>
          <w:bCs w:val="false"/>
        </w:rPr>
        <w:t xml:space="preserve"> for the concept phase upon execution of this Agreement.</w:t>
      </w:r>
    </w:p>
    <w:p>
      <w:pPr>
        <w:pStyle w:val="TextBody"/>
        <w:numPr>
          <w:ilvl w:val="0"/>
          <w:numId w:val="4"/>
        </w:numPr>
        <w:tabs>
          <w:tab w:val="clear" w:pos="720"/>
          <w:tab w:val="left" w:pos="0" w:leader="none"/>
        </w:tabs>
        <w:spacing w:before="0" w:after="0"/>
        <w:ind w:start="720" w:hanging="283"/>
        <w:rPr>
          <w:b w:val="false"/>
          <w:bCs w:val="false"/>
        </w:rPr>
      </w:pPr>
      <w:r>
        <w:rPr>
          <w:b w:val="false"/>
          <w:bCs w:val="false"/>
        </w:rPr>
        <w:t>Any additional work under Section 3.2 will be invoiced periodically or upon completion of work segments.</w:t>
      </w:r>
    </w:p>
    <w:p>
      <w:pPr>
        <w:pStyle w:val="TextBody"/>
        <w:numPr>
          <w:ilvl w:val="0"/>
          <w:numId w:val="5"/>
        </w:numPr>
        <w:tabs>
          <w:tab w:val="clear" w:pos="720"/>
          <w:tab w:val="left" w:pos="0" w:leader="none"/>
        </w:tabs>
        <w:spacing w:before="0" w:after="0"/>
        <w:ind w:start="720" w:hanging="283"/>
        <w:rPr/>
      </w:pPr>
      <w:r>
        <w:rPr>
          <w:b w:val="false"/>
          <w:bCs w:val="false"/>
        </w:rPr>
        <w:t xml:space="preserve">Payments are due </w:t>
      </w:r>
      <w:r>
        <w:rPr>
          <w:rStyle w:val="Strong"/>
          <w:b w:val="false"/>
          <w:bCs w:val="false"/>
        </w:rPr>
        <w:t>within fifteen (15) days</w:t>
      </w:r>
      <w:r>
        <w:rPr>
          <w:b w:val="false"/>
          <w:bCs w:val="false"/>
        </w:rPr>
        <w:t xml:space="preserve"> of the invoice date.</w:t>
      </w:r>
    </w:p>
    <w:p>
      <w:pPr>
        <w:pStyle w:val="TextBody"/>
        <w:spacing w:before="57" w:after="57"/>
        <w:rPr/>
      </w:pPr>
      <w:r>
        <w:rPr/>
      </w:r>
    </w:p>
    <w:p>
      <w:pPr>
        <w:pStyle w:val="Heading2"/>
        <w:keepNext w:val="true"/>
        <w:keepLines/>
        <w:pageBreakBefore w:val="false"/>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 xml:space="preserve">4.      </w:t>
      </w:r>
      <w:r>
        <w:rPr>
          <w:b/>
          <w:bCs/>
          <w:sz w:val="22"/>
          <w:szCs w:val="22"/>
        </w:rPr>
        <w:t>Confidentiality</w:t>
      </w:r>
    </w:p>
    <w:p>
      <w:pPr>
        <w:pStyle w:val="LO-normal"/>
        <w:widowControl/>
        <w:suppressAutoHyphens w:val="true"/>
        <w:bidi w:val="0"/>
        <w:spacing w:lineRule="auto" w:line="240" w:before="0" w:after="0"/>
        <w:ind w:start="0" w:end="0" w:firstLine="449"/>
        <w:jc w:val="start"/>
        <w:rPr>
          <w:b/>
          <w:bCs/>
        </w:rPr>
      </w:pPr>
      <w:r>
        <w:rPr>
          <w:b/>
          <w:bCs/>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4.1    </w:t>
      </w:r>
      <w:r>
        <w:rPr>
          <w:rStyle w:val="Strong"/>
          <w:b/>
          <w:bCs/>
          <w:i/>
          <w:iCs/>
          <w:sz w:val="22"/>
          <w:szCs w:val="22"/>
        </w:rPr>
        <w:t>Definition.</w:t>
      </w:r>
    </w:p>
    <w:p>
      <w:pPr>
        <w:pStyle w:val="TextBody"/>
        <w:widowControl/>
        <w:suppressAutoHyphens w:val="true"/>
        <w:bidi w:val="0"/>
        <w:spacing w:lineRule="auto" w:line="240" w:before="0" w:after="0"/>
        <w:ind w:start="0" w:end="0" w:hanging="0"/>
        <w:jc w:val="start"/>
        <w:rPr/>
      </w:pPr>
      <w:r>
        <w:rPr>
          <w:b w:val="false"/>
          <w:bCs w:val="false"/>
          <w:sz w:val="22"/>
          <w:szCs w:val="22"/>
        </w:rPr>
        <w:t>“</w:t>
      </w:r>
      <w:r>
        <w:rPr>
          <w:b w:val="false"/>
          <w:bCs w:val="false"/>
          <w:sz w:val="22"/>
          <w:szCs w:val="22"/>
        </w:rPr>
        <w:t xml:space="preserve">Confidential Information” means any non-public information disclosed by either Party relating to business, technical data, trade secrets, financials, or creative concepts. Confidential Information does not include information that: (a) is or becomes publicly known through no breach of this Agreement; (b) is received from a third party without breach of an obligation of confidentiality; or (c) is independently developed by the receiving Party without reference to the other Party’s Confidential Information. </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4.2    </w:t>
      </w:r>
      <w:r>
        <w:rPr>
          <w:rStyle w:val="Strong"/>
          <w:b/>
          <w:bCs/>
          <w:i/>
          <w:iCs/>
          <w:sz w:val="22"/>
          <w:szCs w:val="22"/>
        </w:rPr>
        <w:t>Obligations.</w:t>
      </w:r>
    </w:p>
    <w:p>
      <w:pPr>
        <w:pStyle w:val="TextBody"/>
        <w:widowControl/>
        <w:suppressAutoHyphens w:val="true"/>
        <w:bidi w:val="0"/>
        <w:spacing w:lineRule="auto" w:line="240" w:before="0" w:after="0"/>
        <w:ind w:start="0" w:end="0" w:hanging="0"/>
        <w:jc w:val="start"/>
        <w:rPr/>
      </w:pPr>
      <w:r>
        <w:rPr>
          <w:b w:val="false"/>
          <w:bCs w:val="false"/>
          <w:sz w:val="22"/>
          <w:szCs w:val="22"/>
        </w:rPr>
        <w:t>Each Party agrees to (a) hold Confidential Information in strict confidence, (b) use it solely for performance of this Agreement, (c) not disclose it without prior written consent, and (d) ensure that its employees, contractors, and agents comply with these confidentiality obligations.</w:t>
      </w:r>
    </w:p>
    <w:p>
      <w:pPr>
        <w:pStyle w:val="TextBody"/>
        <w:widowControl/>
        <w:suppressAutoHyphens w:val="true"/>
        <w:bidi w:val="0"/>
        <w:spacing w:lineRule="auto" w:line="240" w:before="0" w:after="0"/>
        <w:ind w:start="0" w:end="0" w:hanging="0"/>
        <w:jc w:val="start"/>
        <w:rPr>
          <w:rStyle w:val="Strong"/>
          <w:sz w:val="22"/>
          <w:szCs w:val="22"/>
        </w:rPr>
      </w:pPr>
      <w:r>
        <w:rPr>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4.3    </w:t>
      </w:r>
      <w:r>
        <w:rPr>
          <w:rStyle w:val="Strong"/>
          <w:b/>
          <w:bCs/>
          <w:i/>
          <w:iCs/>
          <w:sz w:val="22"/>
          <w:szCs w:val="22"/>
        </w:rPr>
        <w:t>Return or Destruction.</w:t>
      </w:r>
    </w:p>
    <w:p>
      <w:pPr>
        <w:pStyle w:val="TextBody"/>
        <w:widowControl/>
        <w:suppressAutoHyphens w:val="true"/>
        <w:bidi w:val="0"/>
        <w:spacing w:lineRule="auto" w:line="240" w:before="0" w:after="0"/>
        <w:ind w:start="0" w:end="0" w:hanging="0"/>
        <w:jc w:val="start"/>
        <w:rPr/>
      </w:pPr>
      <w:r>
        <w:rPr>
          <w:b w:val="false"/>
          <w:bCs w:val="false"/>
          <w:sz w:val="22"/>
          <w:szCs w:val="22"/>
        </w:rPr>
        <w:t>Upon termination, each Party shall return or destroy Confidential Information upon request.</w:t>
      </w:r>
    </w:p>
    <w:p>
      <w:pPr>
        <w:pStyle w:val="TextBody"/>
        <w:widowControl/>
        <w:suppressAutoHyphens w:val="true"/>
        <w:bidi w:val="0"/>
        <w:spacing w:lineRule="auto" w:line="240" w:before="114" w:after="114"/>
        <w:ind w:start="0" w:end="0" w:firstLine="449"/>
        <w:jc w:val="start"/>
        <w:rPr>
          <w:b w:val="false"/>
          <w:bCs w:val="false"/>
          <w:sz w:val="22"/>
          <w:szCs w:val="22"/>
        </w:rPr>
      </w:pPr>
      <w:r>
        <w:rPr>
          <w:b w:val="false"/>
          <w:bCs w:val="false"/>
          <w:sz w:val="22"/>
          <w:szCs w:val="22"/>
        </w:rPr>
      </w:r>
    </w:p>
    <w:p>
      <w:pPr>
        <w:pStyle w:val="Heading2"/>
        <w:keepNext w:val="true"/>
        <w:keepLines/>
        <w:pageBreakBefore w:val="false"/>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 xml:space="preserve">5.      </w:t>
      </w:r>
      <w:r>
        <w:rPr>
          <w:b/>
          <w:bCs/>
          <w:sz w:val="22"/>
          <w:szCs w:val="22"/>
        </w:rPr>
        <w:t>Limitation of Liability</w:t>
      </w:r>
    </w:p>
    <w:p>
      <w:pPr>
        <w:pStyle w:val="LO-normal"/>
        <w:widowControl/>
        <w:suppressAutoHyphens w:val="true"/>
        <w:bidi w:val="0"/>
        <w:spacing w:lineRule="auto" w:line="240" w:before="0" w:after="0"/>
        <w:ind w:start="0" w:end="0" w:hanging="0"/>
        <w:jc w:val="start"/>
        <w:rPr>
          <w:b/>
          <w:bCs/>
        </w:rPr>
      </w:pPr>
      <w:r>
        <w:rPr>
          <w:b/>
          <w:bCs/>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5.1    </w:t>
      </w:r>
      <w:r>
        <w:rPr>
          <w:rStyle w:val="Strong"/>
          <w:b/>
          <w:bCs/>
          <w:i/>
          <w:iCs/>
          <w:sz w:val="22"/>
          <w:szCs w:val="22"/>
        </w:rPr>
        <w:t>No Indirect Damages.</w:t>
      </w:r>
    </w:p>
    <w:p>
      <w:pPr>
        <w:pStyle w:val="TextBody"/>
        <w:widowControl/>
        <w:suppressAutoHyphens w:val="true"/>
        <w:bidi w:val="0"/>
        <w:spacing w:lineRule="auto" w:line="240" w:before="0" w:after="0"/>
        <w:ind w:start="0" w:end="0" w:hanging="0"/>
        <w:jc w:val="start"/>
        <w:rPr/>
      </w:pPr>
      <w:r>
        <w:rPr>
          <w:b w:val="false"/>
          <w:bCs w:val="false"/>
          <w:sz w:val="22"/>
          <w:szCs w:val="22"/>
        </w:rPr>
        <w:t xml:space="preserve">Neither Party shall be liable for any indirect, incidental, consequential, special, or punitive damages (including lost profits, loss of business opportunities, or reputational harm) arising out of or in connection with this Agreement. </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5.2    </w:t>
      </w:r>
      <w:r>
        <w:rPr>
          <w:rStyle w:val="Strong"/>
          <w:b/>
          <w:bCs/>
          <w:i/>
          <w:iCs/>
          <w:sz w:val="22"/>
          <w:szCs w:val="22"/>
        </w:rPr>
        <w:t>Cap on Liability.</w:t>
      </w:r>
    </w:p>
    <w:p>
      <w:pPr>
        <w:pStyle w:val="TextBody"/>
        <w:widowControl/>
        <w:suppressAutoHyphens w:val="true"/>
        <w:bidi w:val="0"/>
        <w:spacing w:lineRule="auto" w:line="240" w:before="0" w:after="0"/>
        <w:ind w:start="0" w:end="0" w:hanging="0"/>
        <w:jc w:val="start"/>
        <w:rPr/>
      </w:pPr>
      <w:r>
        <w:rPr>
          <w:b w:val="false"/>
          <w:bCs w:val="false"/>
          <w:sz w:val="22"/>
          <w:szCs w:val="22"/>
        </w:rPr>
        <w:t>Except as otherwise provided in Section 5.3, the total cumulative liability of EmbodyGames under this Agreement shall not exceed the total compensation actually paid by Client under this Agreement.</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rStyle w:val="Strong"/>
          <w:b w:val="false"/>
          <w:bCs w:val="false"/>
          <w:sz w:val="22"/>
          <w:szCs w:val="22"/>
        </w:rPr>
        <w:t>5.3</w:t>
      </w:r>
      <w:r>
        <w:rPr>
          <w:rStyle w:val="Strong"/>
          <w:sz w:val="22"/>
          <w:szCs w:val="22"/>
        </w:rPr>
        <w:t xml:space="preserve">    </w:t>
      </w:r>
      <w:r>
        <w:rPr>
          <w:rStyle w:val="Strong"/>
          <w:i/>
          <w:iCs/>
          <w:sz w:val="22"/>
          <w:szCs w:val="22"/>
        </w:rPr>
        <w:t>Late Delivery or Non-Performance.</w:t>
      </w:r>
    </w:p>
    <w:p>
      <w:pPr>
        <w:pStyle w:val="TextBody"/>
        <w:widowControl/>
        <w:suppressAutoHyphens w:val="true"/>
        <w:bidi w:val="0"/>
        <w:spacing w:lineRule="auto" w:line="240" w:before="0" w:after="0"/>
        <w:ind w:start="0" w:end="0" w:hanging="0"/>
        <w:jc w:val="start"/>
        <w:rPr/>
      </w:pPr>
      <w:r>
        <w:rPr>
          <w:b w:val="false"/>
          <w:bCs w:val="false"/>
          <w:sz w:val="22"/>
          <w:szCs w:val="22"/>
        </w:rPr>
        <w:t>In the event that EmbodyGames fails to deliver agreed milestones by the dates set forth in this Agreement without Client’s written consent to extend, Client shall be entitled to:</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0" w:after="0"/>
        <w:ind w:start="449" w:end="0" w:hanging="0"/>
        <w:jc w:val="start"/>
        <w:rPr/>
      </w:pPr>
      <w:r>
        <w:rPr>
          <w:b w:val="false"/>
          <w:bCs w:val="false"/>
          <w:sz w:val="22"/>
          <w:szCs w:val="22"/>
        </w:rPr>
        <w:t>(a) a proportional reduction in fees payable, up to 25% of the total project fee, reflecting the delay; or</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0" w:after="0"/>
        <w:ind w:start="449" w:end="0" w:hanging="0"/>
        <w:jc w:val="start"/>
        <w:rPr/>
      </w:pPr>
      <w:r>
        <w:rPr>
          <w:b w:val="false"/>
          <w:bCs w:val="false"/>
          <w:sz w:val="22"/>
          <w:szCs w:val="22"/>
        </w:rPr>
        <w:t xml:space="preserve">(b) if the delay exceeds thirty (30) days, Client may terminate this Agreement and receive a refund of all payments made for undelivered work. </w:t>
      </w:r>
    </w:p>
    <w:p>
      <w:pPr>
        <w:pStyle w:val="Heading2"/>
        <w:keepNext w:val="true"/>
        <w:keepLines/>
        <w:pageBreakBefore w:val="false"/>
        <w:widowControl/>
        <w:suppressAutoHyphens w:val="true"/>
        <w:bidi w:val="0"/>
        <w:spacing w:lineRule="auto" w:line="240" w:before="18" w:after="0"/>
        <w:ind w:start="0" w:end="0" w:firstLine="449"/>
        <w:jc w:val="start"/>
        <w:rPr>
          <w:b w:val="false"/>
          <w:bCs w:val="false"/>
          <w:sz w:val="22"/>
          <w:szCs w:val="22"/>
        </w:rPr>
      </w:pPr>
      <w:r>
        <w:rPr>
          <w:b w:val="false"/>
          <w:bCs w:val="false"/>
          <w:sz w:val="22"/>
          <w:szCs w:val="22"/>
        </w:rPr>
      </w:r>
    </w:p>
    <w:p>
      <w:pPr>
        <w:pStyle w:val="Heading2"/>
        <w:widowControl/>
        <w:suppressAutoHyphens w:val="true"/>
        <w:bidi w:val="0"/>
        <w:spacing w:lineRule="auto" w:line="240" w:before="132" w:after="114"/>
        <w:ind w:start="0" w:end="0" w:hanging="0"/>
        <w:jc w:val="start"/>
        <w:rPr>
          <w:b w:val="false"/>
          <w:bCs w:val="false"/>
          <w:sz w:val="22"/>
          <w:szCs w:val="22"/>
        </w:rPr>
      </w:pPr>
      <w:r>
        <w:rPr>
          <w:b w:val="false"/>
          <w:bCs w:val="false"/>
          <w:sz w:val="22"/>
          <w:szCs w:val="22"/>
        </w:rPr>
        <w:t xml:space="preserve">6.      </w:t>
      </w:r>
      <w:r>
        <w:rPr>
          <w:b/>
          <w:bCs/>
          <w:sz w:val="22"/>
          <w:szCs w:val="22"/>
        </w:rPr>
        <w:t>Intellectual Property</w:t>
      </w:r>
    </w:p>
    <w:p>
      <w:pPr>
        <w:pStyle w:val="TextBody"/>
        <w:widowControl/>
        <w:suppressAutoHyphens w:val="true"/>
        <w:bidi w:val="0"/>
        <w:spacing w:lineRule="auto" w:line="240" w:before="0" w:after="0"/>
        <w:ind w:start="0" w:end="0" w:hanging="0"/>
        <w:jc w:val="start"/>
        <w:rPr/>
      </w:pPr>
      <w:r>
        <w:rPr>
          <w:b w:val="false"/>
          <w:bCs w:val="false"/>
          <w:sz w:val="22"/>
          <w:szCs w:val="22"/>
        </w:rPr>
        <w:t>Upon full payment, all right, title, and interest in the Deliverables shall transfer to the Client. EmbodyGames retains no further rights in the Deliverables except that EmbodyGames may display non-confidential Deliverables for promotional purposes in portfolios or marketing materials, provided that no Confidential Information of the Client is disclosed.</w:t>
      </w:r>
    </w:p>
    <w:p>
      <w:pPr>
        <w:pStyle w:val="Heading2"/>
        <w:keepNext w:val="true"/>
        <w:keepLines/>
        <w:pageBreakBefore w:val="false"/>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LO-normal"/>
        <w:widowControl/>
        <w:suppressAutoHyphens w:val="true"/>
        <w:bidi w:val="0"/>
        <w:spacing w:lineRule="auto" w:line="240" w:before="114" w:after="114"/>
        <w:ind w:start="0" w:end="0" w:hanging="0"/>
        <w:jc w:val="start"/>
        <w:rPr>
          <w:b w:val="false"/>
          <w:bCs w:val="false"/>
          <w:sz w:val="22"/>
          <w:szCs w:val="22"/>
        </w:rPr>
      </w:pPr>
      <w:r>
        <w:rPr>
          <w:b w:val="false"/>
          <w:bCs w:val="false"/>
          <w:sz w:val="22"/>
          <w:szCs w:val="22"/>
        </w:rPr>
        <w:t xml:space="preserve">7.      </w:t>
      </w:r>
      <w:r>
        <w:rPr>
          <w:b/>
          <w:bCs/>
          <w:sz w:val="22"/>
          <w:szCs w:val="22"/>
        </w:rPr>
        <w:t>Relationship of the Parties</w:t>
      </w:r>
    </w:p>
    <w:p>
      <w:pPr>
        <w:pStyle w:val="LO-normal"/>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EmbodyGames and Client are independent corporate entities. Nothing in this Agreement creates a partnership, joint venture, agency, or employment relationship between the Parties. Each Party shall remain solely responsible for its own employees, contractors, taxes, and liabilities.</w:t>
      </w:r>
    </w:p>
    <w:p>
      <w:pPr>
        <w:pStyle w:val="LO-normal"/>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Heading2"/>
        <w:widowControl/>
        <w:suppressAutoHyphens w:val="true"/>
        <w:bidi w:val="0"/>
        <w:spacing w:lineRule="auto" w:line="240" w:before="114" w:after="114"/>
        <w:ind w:start="0" w:end="0" w:hanging="0"/>
        <w:jc w:val="start"/>
        <w:rPr>
          <w:b w:val="false"/>
          <w:bCs w:val="false"/>
          <w:sz w:val="22"/>
          <w:szCs w:val="22"/>
        </w:rPr>
      </w:pPr>
      <w:r>
        <w:rPr>
          <w:b w:val="false"/>
          <w:bCs w:val="false"/>
          <w:sz w:val="22"/>
          <w:szCs w:val="22"/>
        </w:rPr>
        <w:t xml:space="preserve">8.      </w:t>
      </w:r>
      <w:r>
        <w:rPr>
          <w:b/>
          <w:bCs/>
          <w:sz w:val="22"/>
          <w:szCs w:val="22"/>
        </w:rPr>
        <w:t>Indemnification</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Each Party shall indemnify, defend, and hold harmless the other from losses, damages, or expenses arising from (a) breach of this Agreement, (b) negligence or misconduct, or (c) violation of law.</w:t>
      </w:r>
    </w:p>
    <w:p>
      <w:pPr>
        <w:pStyle w:val="Heading2"/>
        <w:keepNext w:val="true"/>
        <w:keepLines/>
        <w:pageBreakBefore w:val="false"/>
        <w:widowControl/>
        <w:suppressAutoHyphens w:val="true"/>
        <w:bidi w:val="0"/>
        <w:spacing w:lineRule="auto" w:line="240" w:before="114" w:after="114"/>
        <w:ind w:start="0" w:end="0" w:firstLine="449"/>
        <w:jc w:val="start"/>
        <w:rPr>
          <w:b w:val="false"/>
          <w:bCs w:val="false"/>
          <w:sz w:val="22"/>
          <w:szCs w:val="22"/>
        </w:rPr>
      </w:pPr>
      <w:r>
        <w:rPr>
          <w:b w:val="false"/>
          <w:bCs w:val="false"/>
          <w:sz w:val="22"/>
          <w:szCs w:val="22"/>
        </w:rPr>
      </w:r>
    </w:p>
    <w:p>
      <w:pPr>
        <w:pStyle w:val="Heading2"/>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 xml:space="preserve">9.      </w:t>
      </w:r>
      <w:r>
        <w:rPr>
          <w:b/>
          <w:bCs/>
          <w:sz w:val="22"/>
          <w:szCs w:val="22"/>
        </w:rPr>
        <w:t>Dispute Resolution</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9.1    </w:t>
      </w:r>
      <w:r>
        <w:rPr>
          <w:rStyle w:val="Strong"/>
          <w:b/>
          <w:bCs/>
          <w:i/>
          <w:iCs/>
          <w:sz w:val="22"/>
          <w:szCs w:val="22"/>
        </w:rPr>
        <w:t>Negotiation.</w:t>
      </w:r>
    </w:p>
    <w:p>
      <w:pPr>
        <w:pStyle w:val="TextBody"/>
        <w:widowControl/>
        <w:suppressAutoHyphens w:val="true"/>
        <w:bidi w:val="0"/>
        <w:spacing w:lineRule="auto" w:line="240" w:before="0" w:after="0"/>
        <w:ind w:start="0" w:end="0" w:hanging="0"/>
        <w:jc w:val="start"/>
        <w:rPr/>
      </w:pPr>
      <w:r>
        <w:rPr>
          <w:b w:val="false"/>
          <w:bCs w:val="false"/>
          <w:sz w:val="22"/>
          <w:szCs w:val="22"/>
        </w:rPr>
        <w:t>The Parties shall first attempt to resolve disputes in good faith through negotiation.</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9.2    </w:t>
      </w:r>
      <w:r>
        <w:rPr>
          <w:rStyle w:val="Strong"/>
          <w:b/>
          <w:bCs/>
          <w:i/>
          <w:iCs/>
          <w:sz w:val="22"/>
          <w:szCs w:val="22"/>
        </w:rPr>
        <w:t xml:space="preserve">Small Disputes / Local Court. </w:t>
      </w:r>
    </w:p>
    <w:p>
      <w:pPr>
        <w:pStyle w:val="TextBody"/>
        <w:widowControl/>
        <w:suppressAutoHyphens w:val="true"/>
        <w:bidi w:val="0"/>
        <w:spacing w:lineRule="auto" w:line="240" w:before="0" w:after="0"/>
        <w:ind w:start="0" w:end="0" w:hanging="0"/>
        <w:jc w:val="start"/>
        <w:rPr/>
      </w:pPr>
      <w:r>
        <w:rPr>
          <w:b w:val="false"/>
          <w:bCs w:val="false"/>
          <w:sz w:val="22"/>
          <w:szCs w:val="22"/>
        </w:rPr>
        <w:t xml:space="preserve">If a dispute cannot be resolved through negotiation within thirty (30) days, either Party may pursue resolution in a court of competent jurisdiction. For disputes under $10,000 USD, either Party may file in the courts of its principal place of business (Louisiana, USA for Client; Queensland, Australia for EmbodyGames). </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9.3    </w:t>
      </w:r>
      <w:r>
        <w:rPr>
          <w:rStyle w:val="Strong"/>
          <w:b/>
          <w:bCs/>
          <w:i/>
          <w:iCs/>
          <w:sz w:val="22"/>
          <w:szCs w:val="22"/>
        </w:rPr>
        <w:t xml:space="preserve">Larger Disputes / Venue Choice. </w:t>
      </w:r>
    </w:p>
    <w:p>
      <w:pPr>
        <w:pStyle w:val="TextBody"/>
        <w:widowControl/>
        <w:suppressAutoHyphens w:val="true"/>
        <w:bidi w:val="0"/>
        <w:spacing w:lineRule="auto" w:line="240" w:before="0" w:after="0"/>
        <w:ind w:start="0" w:end="0" w:hanging="0"/>
        <w:jc w:val="start"/>
        <w:rPr/>
      </w:pPr>
      <w:r>
        <w:rPr>
          <w:b w:val="false"/>
          <w:bCs w:val="false"/>
          <w:sz w:val="22"/>
          <w:szCs w:val="22"/>
        </w:rPr>
        <w:t xml:space="preserve">For disputes exceeding $10,000 USD, the Parties agree that such disputes shall be resolved exclusively in the courts of </w:t>
      </w:r>
      <w:r>
        <w:rPr>
          <w:rStyle w:val="StrongEmphasis"/>
          <w:b w:val="false"/>
          <w:bCs w:val="false"/>
          <w:sz w:val="22"/>
          <w:szCs w:val="22"/>
        </w:rPr>
        <w:t>Louisiana, USA</w:t>
      </w:r>
      <w:r>
        <w:rPr>
          <w:b w:val="false"/>
          <w:bCs w:val="false"/>
          <w:sz w:val="22"/>
          <w:szCs w:val="22"/>
        </w:rPr>
        <w:t xml:space="preserve">. </w:t>
      </w:r>
    </w:p>
    <w:p>
      <w:pPr>
        <w:pStyle w:val="Heading2"/>
        <w:pageBreakBefore w:val="false"/>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br/>
        <w:t xml:space="preserve">9.3    </w:t>
      </w:r>
      <w:r>
        <w:rPr>
          <w:rStyle w:val="StrongEmphasis"/>
          <w:sz w:val="22"/>
          <w:szCs w:val="22"/>
        </w:rPr>
        <w:t>Injunctive or Equitable Relief.</w:t>
      </w:r>
      <w:r>
        <w:rPr>
          <w:rStyle w:val="Strong"/>
          <w:b/>
          <w:bCs/>
          <w:i/>
          <w:iCs/>
          <w:sz w:val="22"/>
          <w:szCs w:val="22"/>
        </w:rPr>
        <w:t xml:space="preserve"> </w:t>
      </w:r>
    </w:p>
    <w:p>
      <w:pPr>
        <w:pStyle w:val="LO-normal"/>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 xml:space="preserve">Either Party may seek temporary, injunctive, or equitable relief in any court of competent jurisdiction for breaches involving confidentiality or intellectual property.  </w:t>
      </w:r>
      <w:r>
        <w:rPr/>
        <w:t xml:space="preserve"> </w:t>
      </w:r>
    </w:p>
    <w:p>
      <w:pPr>
        <w:pStyle w:val="Heading2"/>
        <w:widowControl/>
        <w:suppressAutoHyphens w:val="true"/>
        <w:bidi w:val="0"/>
        <w:spacing w:lineRule="auto" w:line="240" w:before="114" w:after="114"/>
        <w:ind w:start="0" w:end="0" w:hanging="0"/>
        <w:jc w:val="start"/>
        <w:rPr>
          <w:sz w:val="22"/>
          <w:szCs w:val="22"/>
        </w:rPr>
      </w:pPr>
      <w:r>
        <w:rPr>
          <w:sz w:val="22"/>
          <w:szCs w:val="22"/>
        </w:rPr>
      </w:r>
    </w:p>
    <w:p>
      <w:pPr>
        <w:pStyle w:val="Heading2"/>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 xml:space="preserve">10.    </w:t>
      </w:r>
      <w:r>
        <w:rPr>
          <w:b/>
          <w:bCs/>
          <w:sz w:val="22"/>
          <w:szCs w:val="22"/>
        </w:rPr>
        <w:t>Termination</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10.1  </w:t>
      </w:r>
      <w:r>
        <w:rPr>
          <w:rStyle w:val="Strong"/>
          <w:b/>
          <w:bCs/>
          <w:i/>
          <w:iCs/>
          <w:sz w:val="22"/>
          <w:szCs w:val="22"/>
        </w:rPr>
        <w:t>Termination for Convenience.</w:t>
      </w:r>
    </w:p>
    <w:p>
      <w:pPr>
        <w:pStyle w:val="TextBody"/>
        <w:widowControl/>
        <w:suppressAutoHyphens w:val="true"/>
        <w:bidi w:val="0"/>
        <w:spacing w:lineRule="auto" w:line="240" w:before="0" w:after="0"/>
        <w:ind w:start="0" w:end="0" w:hanging="0"/>
        <w:jc w:val="start"/>
        <w:rPr/>
      </w:pPr>
      <w:r>
        <w:rPr>
          <w:b w:val="false"/>
          <w:bCs w:val="false"/>
          <w:sz w:val="22"/>
          <w:szCs w:val="22"/>
        </w:rPr>
        <w:t>Either Party may terminate this Agreement upon seven (7) days’ written notice.</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10.2  </w:t>
      </w:r>
      <w:r>
        <w:rPr>
          <w:rStyle w:val="Strong"/>
          <w:b/>
          <w:bCs/>
          <w:i/>
          <w:iCs/>
          <w:sz w:val="22"/>
          <w:szCs w:val="22"/>
        </w:rPr>
        <w:t>Termination for Cause.</w:t>
      </w:r>
    </w:p>
    <w:p>
      <w:pPr>
        <w:pStyle w:val="TextBody"/>
        <w:widowControl/>
        <w:suppressAutoHyphens w:val="true"/>
        <w:bidi w:val="0"/>
        <w:spacing w:lineRule="auto" w:line="240" w:before="0" w:after="0"/>
        <w:ind w:start="0" w:end="0" w:hanging="0"/>
        <w:jc w:val="start"/>
        <w:rPr/>
      </w:pPr>
      <w:r>
        <w:rPr>
          <w:b w:val="false"/>
          <w:bCs w:val="false"/>
          <w:sz w:val="22"/>
          <w:szCs w:val="22"/>
        </w:rPr>
        <w:t>Either Party may terminate immediately upon material breach by the other.</w:t>
      </w:r>
    </w:p>
    <w:p>
      <w:pPr>
        <w:pStyle w:val="TextBody"/>
        <w:widowControl/>
        <w:suppressAutoHyphens w:val="true"/>
        <w:bidi w:val="0"/>
        <w:spacing w:lineRule="auto" w:line="240" w:before="0" w:after="0"/>
        <w:ind w:start="0" w:end="0" w:firstLine="449"/>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b w:val="false"/>
          <w:bCs w:val="false"/>
          <w:sz w:val="22"/>
          <w:szCs w:val="22"/>
        </w:rPr>
        <w:t xml:space="preserve">10.3  </w:t>
      </w:r>
      <w:r>
        <w:rPr>
          <w:rStyle w:val="Strong"/>
          <w:b/>
          <w:bCs/>
          <w:i/>
          <w:iCs/>
          <w:sz w:val="22"/>
          <w:szCs w:val="22"/>
        </w:rPr>
        <w:t>Effect of Termination.</w:t>
      </w:r>
    </w:p>
    <w:p>
      <w:pPr>
        <w:pStyle w:val="TextBody"/>
        <w:widowControl/>
        <w:suppressAutoHyphens w:val="true"/>
        <w:bidi w:val="0"/>
        <w:spacing w:lineRule="auto" w:line="240" w:before="0" w:after="0"/>
        <w:ind w:start="0" w:end="0" w:hanging="0"/>
        <w:jc w:val="start"/>
        <w:rPr/>
      </w:pPr>
      <w:r>
        <w:rPr>
          <w:b w:val="false"/>
          <w:bCs w:val="false"/>
          <w:sz w:val="22"/>
          <w:szCs w:val="22"/>
        </w:rPr>
        <w:t>Client shall pay EmbodyGames for all work completed and delivered up to the termination date. Payments made prior to termination are non-refundable, except where EmbodyGames has failed to deliver any work product.</w:t>
      </w:r>
    </w:p>
    <w:p>
      <w:pPr>
        <w:pStyle w:val="Heading2"/>
        <w:keepNext w:val="true"/>
        <w:keepLines/>
        <w:pageBreakBefore w:val="false"/>
        <w:widowControl/>
        <w:suppressAutoHyphens w:val="true"/>
        <w:bidi w:val="0"/>
        <w:spacing w:lineRule="auto" w:line="240" w:before="114" w:after="114"/>
        <w:ind w:start="0" w:end="0" w:hanging="0"/>
        <w:jc w:val="start"/>
        <w:rPr>
          <w:b w:val="false"/>
          <w:bCs w:val="false"/>
          <w:sz w:val="22"/>
          <w:szCs w:val="22"/>
        </w:rPr>
      </w:pPr>
      <w:r>
        <w:rPr>
          <w:b w:val="false"/>
          <w:bCs w:val="false"/>
          <w:sz w:val="22"/>
          <w:szCs w:val="22"/>
        </w:rPr>
      </w:r>
    </w:p>
    <w:p>
      <w:pPr>
        <w:pStyle w:val="Heading2"/>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t xml:space="preserve">11.    </w:t>
      </w:r>
      <w:r>
        <w:rPr>
          <w:b/>
          <w:bCs/>
          <w:sz w:val="22"/>
          <w:szCs w:val="22"/>
        </w:rPr>
        <w:t>General Provisions</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rStyle w:val="Strong"/>
          <w:b w:val="false"/>
          <w:bCs w:val="false"/>
          <w:sz w:val="22"/>
          <w:szCs w:val="22"/>
        </w:rPr>
        <w:t xml:space="preserve">11.1  </w:t>
      </w:r>
      <w:r>
        <w:rPr>
          <w:rStyle w:val="Strong"/>
          <w:b/>
          <w:bCs/>
          <w:i/>
          <w:iCs/>
          <w:sz w:val="22"/>
          <w:szCs w:val="22"/>
        </w:rPr>
        <w:t>Governing Law.</w:t>
      </w:r>
    </w:p>
    <w:p>
      <w:pPr>
        <w:pStyle w:val="TextBody"/>
        <w:widowControl/>
        <w:suppressAutoHyphens w:val="true"/>
        <w:bidi w:val="0"/>
        <w:spacing w:lineRule="auto" w:line="240" w:before="0" w:after="0"/>
        <w:ind w:start="0" w:end="0" w:hanging="0"/>
        <w:jc w:val="start"/>
        <w:rPr/>
      </w:pPr>
      <w:r>
        <w:rPr>
          <w:b w:val="false"/>
          <w:bCs w:val="false"/>
          <w:sz w:val="22"/>
          <w:szCs w:val="22"/>
        </w:rPr>
        <w:t>This Agreement shall be governed by and construed in accordance with the laws of Queensland, Australia, without regard to conflict of law principles. The Parties submit to the exclusive jurisdiction of Queensland courts for any dispute.</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rStyle w:val="Strong"/>
          <w:b w:val="false"/>
          <w:bCs w:val="false"/>
          <w:sz w:val="22"/>
          <w:szCs w:val="22"/>
        </w:rPr>
        <w:t xml:space="preserve">11.2  </w:t>
      </w:r>
      <w:r>
        <w:rPr>
          <w:rStyle w:val="Strong"/>
          <w:b/>
          <w:bCs/>
          <w:i/>
          <w:iCs/>
          <w:sz w:val="22"/>
          <w:szCs w:val="22"/>
        </w:rPr>
        <w:t>Assignment.</w:t>
      </w:r>
    </w:p>
    <w:p>
      <w:pPr>
        <w:pStyle w:val="TextBody"/>
        <w:widowControl/>
        <w:suppressAutoHyphens w:val="true"/>
        <w:bidi w:val="0"/>
        <w:spacing w:lineRule="auto" w:line="240" w:before="0" w:after="0"/>
        <w:ind w:start="0" w:end="0" w:hanging="0"/>
        <w:jc w:val="start"/>
        <w:rPr/>
      </w:pPr>
      <w:r>
        <w:rPr>
          <w:b w:val="false"/>
          <w:bCs w:val="false"/>
          <w:sz w:val="22"/>
          <w:szCs w:val="22"/>
        </w:rPr>
        <w:t>Neither Party may assign or transfer its rights or obligations under this Agreement without the prior written consent of the other Party, except that the Client may freely assign this Agreement to an affiliate or successor entity.</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rStyle w:val="Strong"/>
          <w:b w:val="false"/>
          <w:bCs w:val="false"/>
          <w:sz w:val="22"/>
          <w:szCs w:val="22"/>
        </w:rPr>
        <w:t xml:space="preserve">11.3  </w:t>
      </w:r>
      <w:r>
        <w:rPr>
          <w:rStyle w:val="Strong"/>
          <w:b/>
          <w:bCs/>
          <w:i/>
          <w:iCs/>
          <w:sz w:val="22"/>
          <w:szCs w:val="22"/>
        </w:rPr>
        <w:t>Notices.</w:t>
      </w:r>
    </w:p>
    <w:p>
      <w:pPr>
        <w:pStyle w:val="TextBody"/>
        <w:widowControl/>
        <w:suppressAutoHyphens w:val="true"/>
        <w:bidi w:val="0"/>
        <w:spacing w:lineRule="auto" w:line="240" w:before="0" w:after="0"/>
        <w:ind w:start="0" w:end="0" w:hanging="0"/>
        <w:jc w:val="start"/>
        <w:rPr/>
      </w:pPr>
      <w:r>
        <w:rPr>
          <w:b w:val="false"/>
          <w:bCs w:val="false"/>
          <w:sz w:val="22"/>
          <w:szCs w:val="22"/>
        </w:rPr>
        <w:t>All notices must be in writing and will be deemed effective upon personal delivery, courier, registered mail (with return receipt), or email with confirmation of receipt, sent to the addresses provided by the Parties.</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rStyle w:val="Strong"/>
          <w:b w:val="false"/>
          <w:bCs w:val="false"/>
          <w:sz w:val="22"/>
          <w:szCs w:val="22"/>
        </w:rPr>
        <w:t xml:space="preserve">11.4  </w:t>
      </w:r>
      <w:r>
        <w:rPr>
          <w:rStyle w:val="Strong"/>
          <w:b/>
          <w:bCs/>
          <w:i/>
          <w:iCs/>
          <w:sz w:val="22"/>
          <w:szCs w:val="22"/>
        </w:rPr>
        <w:t>Waiver.</w:t>
      </w:r>
    </w:p>
    <w:p>
      <w:pPr>
        <w:pStyle w:val="TextBody"/>
        <w:widowControl/>
        <w:suppressAutoHyphens w:val="true"/>
        <w:bidi w:val="0"/>
        <w:spacing w:lineRule="auto" w:line="240" w:before="0" w:after="0"/>
        <w:ind w:start="0" w:end="0" w:hanging="0"/>
        <w:jc w:val="start"/>
        <w:rPr/>
      </w:pPr>
      <w:r>
        <w:rPr>
          <w:b w:val="false"/>
          <w:bCs w:val="false"/>
          <w:sz w:val="22"/>
          <w:szCs w:val="22"/>
        </w:rPr>
        <w:t>The failure of either Party to enforce any provision shall not constitute a waiver of future enforcement of that provision or any other provision.</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rStyle w:val="Strong"/>
          <w:b w:val="false"/>
          <w:bCs w:val="false"/>
          <w:sz w:val="22"/>
          <w:szCs w:val="22"/>
        </w:rPr>
        <w:t xml:space="preserve">11.5  </w:t>
      </w:r>
      <w:r>
        <w:rPr>
          <w:rStyle w:val="Strong"/>
          <w:b/>
          <w:bCs/>
          <w:i/>
          <w:iCs/>
          <w:sz w:val="22"/>
          <w:szCs w:val="22"/>
        </w:rPr>
        <w:t>Severability.</w:t>
      </w:r>
    </w:p>
    <w:p>
      <w:pPr>
        <w:pStyle w:val="TextBody"/>
        <w:widowControl/>
        <w:suppressAutoHyphens w:val="true"/>
        <w:bidi w:val="0"/>
        <w:spacing w:lineRule="auto" w:line="240" w:before="0" w:after="0"/>
        <w:ind w:start="0" w:end="0" w:hanging="0"/>
        <w:jc w:val="start"/>
        <w:rPr/>
      </w:pPr>
      <w:r>
        <w:rPr>
          <w:b w:val="false"/>
          <w:bCs w:val="false"/>
          <w:sz w:val="22"/>
          <w:szCs w:val="22"/>
        </w:rPr>
        <w:t>If any provision is found invalid or unenforceable, the remaining provisions shall remain in full force, and the Parties shall substitute a valid provision reflecting the original intent.</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rStyle w:val="Strong"/>
          <w:b w:val="false"/>
          <w:bCs w:val="false"/>
          <w:sz w:val="22"/>
          <w:szCs w:val="22"/>
        </w:rPr>
        <w:t xml:space="preserve">11.6  </w:t>
      </w:r>
      <w:r>
        <w:rPr>
          <w:rStyle w:val="Strong"/>
          <w:b/>
          <w:bCs/>
          <w:i/>
          <w:iCs/>
          <w:sz w:val="22"/>
          <w:szCs w:val="22"/>
        </w:rPr>
        <w:t>Counterparts.</w:t>
      </w:r>
    </w:p>
    <w:p>
      <w:pPr>
        <w:pStyle w:val="TextBody"/>
        <w:widowControl/>
        <w:suppressAutoHyphens w:val="true"/>
        <w:bidi w:val="0"/>
        <w:spacing w:lineRule="auto" w:line="240" w:before="0" w:after="0"/>
        <w:ind w:start="0" w:end="0" w:hanging="0"/>
        <w:jc w:val="start"/>
        <w:rPr/>
      </w:pPr>
      <w:r>
        <w:rPr>
          <w:b w:val="false"/>
          <w:bCs w:val="false"/>
          <w:sz w:val="22"/>
          <w:szCs w:val="22"/>
        </w:rPr>
        <w:t>This Agreement may be executed in counterparts, each deemed an original, and together constituting one agreement. Electronic signatures and scanned copies shall be binding.</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TextBody"/>
        <w:widowControl/>
        <w:suppressAutoHyphens w:val="true"/>
        <w:bidi w:val="0"/>
        <w:spacing w:lineRule="auto" w:line="240" w:before="114" w:after="114"/>
        <w:ind w:start="0" w:end="0" w:hanging="0"/>
        <w:jc w:val="start"/>
        <w:rPr/>
      </w:pPr>
      <w:r>
        <w:rPr>
          <w:rStyle w:val="Strong"/>
          <w:b w:val="false"/>
          <w:bCs w:val="false"/>
          <w:sz w:val="22"/>
          <w:szCs w:val="22"/>
        </w:rPr>
        <w:t xml:space="preserve">11.7  </w:t>
      </w:r>
      <w:r>
        <w:rPr>
          <w:rStyle w:val="Strong"/>
          <w:b/>
          <w:bCs/>
          <w:i/>
          <w:iCs/>
          <w:sz w:val="22"/>
          <w:szCs w:val="22"/>
        </w:rPr>
        <w:t>Survival.</w:t>
      </w:r>
    </w:p>
    <w:p>
      <w:pPr>
        <w:pStyle w:val="TextBody"/>
        <w:widowControl/>
        <w:suppressAutoHyphens w:val="true"/>
        <w:bidi w:val="0"/>
        <w:spacing w:lineRule="auto" w:line="240" w:before="0" w:after="0"/>
        <w:ind w:start="0" w:end="0" w:hanging="0"/>
        <w:jc w:val="start"/>
        <w:rPr/>
      </w:pPr>
      <w:r>
        <w:rPr>
          <w:b w:val="false"/>
          <w:bCs w:val="false"/>
          <w:sz w:val="22"/>
          <w:szCs w:val="22"/>
        </w:rPr>
        <w:t>The provisions of Sections 4–9 and any other provisions that by their nature survive termination shall remain in effect beyond the expiration or termination of this Agreement.</w:t>
      </w:r>
    </w:p>
    <w:p>
      <w:pPr>
        <w:pStyle w:val="TextBody"/>
        <w:widowControl/>
        <w:suppressAutoHyphens w:val="true"/>
        <w:bidi w:val="0"/>
        <w:spacing w:lineRule="auto" w:line="240" w:before="0" w:after="0"/>
        <w:ind w:start="0" w:end="0" w:hanging="0"/>
        <w:jc w:val="start"/>
        <w:rPr>
          <w:b w:val="false"/>
          <w:bCs w:val="false"/>
          <w:sz w:val="22"/>
          <w:szCs w:val="22"/>
        </w:rPr>
      </w:pPr>
      <w:r>
        <w:rPr>
          <w:b w:val="false"/>
          <w:bCs w:val="false"/>
          <w:sz w:val="22"/>
          <w:szCs w:val="22"/>
        </w:rPr>
      </w:r>
    </w:p>
    <w:p>
      <w:pPr>
        <w:pStyle w:val="Heading2"/>
        <w:widowControl/>
        <w:suppressAutoHyphens w:val="true"/>
        <w:bidi w:val="0"/>
        <w:spacing w:lineRule="auto" w:line="240" w:before="114" w:after="114"/>
        <w:ind w:start="0" w:end="0" w:hanging="0"/>
        <w:jc w:val="start"/>
        <w:rPr>
          <w:b w:val="false"/>
          <w:bCs w:val="false"/>
          <w:sz w:val="22"/>
          <w:szCs w:val="22"/>
        </w:rPr>
      </w:pPr>
      <w:r>
        <w:rPr>
          <w:b w:val="false"/>
          <w:bCs w:val="false"/>
          <w:sz w:val="22"/>
          <w:szCs w:val="22"/>
        </w:rPr>
        <w:t xml:space="preserve">12.    </w:t>
      </w:r>
      <w:r>
        <w:rPr>
          <w:b/>
          <w:bCs/>
          <w:i w:val="false"/>
          <w:iCs w:val="false"/>
          <w:sz w:val="22"/>
          <w:szCs w:val="22"/>
        </w:rPr>
        <w:t>Entire Agreement</w:t>
      </w:r>
    </w:p>
    <w:p>
      <w:pPr>
        <w:pStyle w:val="TextBody"/>
        <w:spacing w:lineRule="auto" w:line="240"/>
        <w:rPr>
          <w:b w:val="false"/>
          <w:bCs w:val="false"/>
          <w:sz w:val="22"/>
          <w:szCs w:val="22"/>
        </w:rPr>
      </w:pPr>
      <w:r>
        <w:rPr>
          <w:b w:val="false"/>
          <w:bCs w:val="false"/>
          <w:sz w:val="22"/>
          <w:szCs w:val="22"/>
        </w:rPr>
        <w:t>This Agreement constitutes the full and complete agreement between the Parties regarding the subject matter and supersedes all prior negotiations, proposals, or communications, whether written or oral.</w:t>
      </w:r>
    </w:p>
    <w:p>
      <w:pPr>
        <w:pStyle w:val="TextBody"/>
        <w:spacing w:lineRule="auto" w:line="240"/>
        <w:rPr>
          <w:b w:val="false"/>
          <w:bCs w:val="false"/>
          <w:sz w:val="22"/>
          <w:szCs w:val="22"/>
        </w:rPr>
      </w:pPr>
      <w:r>
        <w:rPr>
          <w:b w:val="false"/>
          <w:bCs w:val="false"/>
          <w:sz w:val="22"/>
          <w:szCs w:val="22"/>
        </w:rPr>
      </w:r>
    </w:p>
    <w:p>
      <w:pPr>
        <w:pStyle w:val="LO-normal"/>
        <w:ind w:firstLine="450"/>
        <w:rPr/>
      </w:pPr>
      <w:r>
        <w:rPr/>
        <w:t>IN WITNESS WHEREOF, the Parties have executed this Agreement as of the latest date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r>
    </w:p>
    <w:p>
      <w:pPr>
        <w:pStyle w:val="LO-normal"/>
        <w:spacing w:lineRule="auto" w:line="360"/>
        <w:rPr/>
      </w:pPr>
      <w:r>
        <w:rPr/>
        <w:tab/>
        <w:tab/>
        <w:tab/>
        <w:tab/>
        <w:tab/>
        <w:t xml:space="preserve">Phone: </w:t>
      </w:r>
    </w:p>
    <w:p>
      <w:pPr>
        <w:pStyle w:val="LO-normal"/>
        <w:spacing w:lineRule="auto" w:line="360"/>
        <w:rPr/>
      </w:pPr>
      <w:r>
        <w:rPr/>
        <w:tab/>
        <w:tab/>
        <w:tab/>
        <w:tab/>
        <w:tab/>
        <w:t xml:space="preserve">Email: </w:t>
      </w:r>
    </w:p>
    <w:p>
      <w:pPr>
        <w:pStyle w:val="LO-normal"/>
        <w:rPr/>
      </w:pPr>
      <w:r>
        <w:rPr/>
        <w:tab/>
        <w:tab/>
        <w:tab/>
        <w:tab/>
        <w:tab/>
        <w:t xml:space="preserve">Date: </w:t>
      </w:r>
    </w:p>
    <w:p>
      <w:pPr>
        <w:pStyle w:val="LO-normal"/>
        <w:rPr/>
      </w:pPr>
      <w:r>
        <w:rPr/>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 xml:space="preserve">Name: Daniel Yates </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 xml:space="preserve">Email: hynulindale@gmail.com </w:t>
      </w:r>
    </w:p>
    <w:p>
      <w:pPr>
        <w:pStyle w:val="LO-normal"/>
        <w:rPr/>
      </w:pPr>
      <w:r>
        <w:rPr/>
        <w:tab/>
        <w:tab/>
        <w:tab/>
        <w:tab/>
        <w:tab/>
        <w:t>Date:</w:t>
      </w:r>
    </w:p>
    <w:p>
      <w:pPr>
        <w:pStyle w:val="LO-normal"/>
        <w:rPr/>
      </w:pPr>
      <w:r>
        <w:rPr/>
        <w:tab/>
        <w:tab/>
        <w:tab/>
        <w:tab/>
        <w:tab/>
      </w:r>
    </w:p>
    <w:p>
      <w:pPr>
        <w:pStyle w:val="LO-normal"/>
        <w:jc w:val="center"/>
        <w:rPr/>
      </w:pPr>
      <w:r>
        <w:rPr/>
      </w:r>
    </w:p>
    <w:sectPr>
      <w:type w:val="nextPage"/>
      <w:pgSz w:w="12240" w:h="15840"/>
      <w:pgMar w:left="1440" w:right="1440" w:gutter="0" w:header="0" w:top="720" w:footer="0" w:bottom="806"/>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Palatino Linotype">
    <w:charset w:val="00" w:characterSet="windows-125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Quotations">
    <w:name w:val="Quotations"/>
    <w:basedOn w:val="Normal"/>
    <w:qFormat/>
    <w:pPr>
      <w:spacing w:before="0" w:after="283"/>
      <w:ind w:start="567" w:end="567"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12745</TotalTime>
  <Application>LibreOffice/7.5.0.3$Windows_X86_64 LibreOffice_project/c21113d003cd3efa8c53188764377a8272d9d6de</Application>
  <AppVersion>15.0000</AppVersion>
  <Pages>5</Pages>
  <Words>1375</Words>
  <Characters>7908</Characters>
  <CharactersWithSpaces>9417</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2025-12-11T15:46:26Z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