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w:t>
        <w:br/>
        <w:t xml:space="preserve"> and Agustín Marceillac, </w:t>
        <w:br/>
        <w:t>with a principal place of business at the address set forth in Appendix A hereto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lef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360"/>
        <w:rPr/>
      </w:pPr>
      <w:r>
        <w:rPr/>
        <w:tab/>
        <w:tab/>
        <w:tab/>
        <w:tab/>
        <w:tab/>
        <w:t>Address:</w:t>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r>
      <w:r>
        <w:rPr/>
        <w:t xml:space="preserve">Name: </w:t>
      </w:r>
      <w:r>
        <w:rPr/>
        <w:t xml:space="preserve">Agustín Marceillac </w:t>
      </w:r>
    </w:p>
    <w:p>
      <w:pPr>
        <w:pStyle w:val="LO-normal"/>
        <w:ind w:left="720" w:hanging="0"/>
        <w:rPr/>
      </w:pPr>
      <w:r>
        <w:rPr/>
        <w:t>Tax ID</w:t>
      </w:r>
      <w:r>
        <w:rPr/>
        <w:t xml:space="preserve">: 20-37217096-5 </w:t>
        <w:br/>
        <w:t xml:space="preserve">Email: agustinmarceillac@gmail.com </w:t>
        <w:br/>
      </w:r>
      <w:r>
        <w:rPr/>
        <w:t>Address</w:t>
      </w:r>
      <w:r>
        <w:rPr/>
        <w:t>: Monseñor Espinosa 601, Ituzaingó, Buenos Aires, Argentina</w:t>
        <w:br/>
        <w:t xml:space="preserve">Effective Date: </w:t>
      </w:r>
      <w:r>
        <w:rPr/>
        <w:t>March</w:t>
      </w:r>
      <w:r>
        <w:rPr/>
        <w:t xml:space="preserve"> </w:t>
      </w:r>
      <w:r>
        <w:rPr/>
        <w:t>07</w:t>
      </w:r>
      <w:r>
        <w:rPr/>
        <w:t>, 2024</w:t>
        <w:br/>
        <w:t>Reporting to: Quinten Bench</w:t>
        <w:br/>
        <w:tab/>
      </w:r>
    </w:p>
    <w:p>
      <w:pPr>
        <w:pStyle w:val="LO-normal"/>
        <w:rPr>
          <w:b/>
        </w:rPr>
      </w:pPr>
      <w:r>
        <w:rPr/>
        <w:t xml:space="preserve">1. </w:t>
      </w:r>
      <w:r>
        <w:rPr>
          <w:b/>
        </w:rPr>
        <w:t>SCOPE OF WORK</w:t>
      </w:r>
    </w:p>
    <w:p>
      <w:pPr>
        <w:pStyle w:val="LO-normal"/>
        <w:ind w:left="270" w:hanging="0"/>
        <w:rPr/>
      </w:pPr>
      <w:r>
        <w:rPr/>
        <w:t>Role / general scope: Concept,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pPr>
      <w:r>
        <w:rPr/>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~1 - 200 hours per project</w:t>
      </w:r>
    </w:p>
    <w:p>
      <w:pPr>
        <w:pStyle w:val="LO-normal"/>
        <w:ind w:left="270" w:hanging="0"/>
        <w:rPr/>
      </w:pPr>
      <w:r>
        <w:rPr/>
        <w:t>Term length: Ongoing</w:t>
      </w:r>
    </w:p>
    <w:p>
      <w:pPr>
        <w:pStyle w:val="LO-normal"/>
        <w:ind w:left="270" w:hanging="0"/>
        <w:rPr/>
      </w:pPr>
      <w:r>
        <w:rPr/>
        <w:t>This is an ongoing consulting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w:t>
      </w:r>
      <w:r>
        <w:rPr/>
        <w:t>50</w:t>
      </w:r>
      <w:r>
        <w:rPr/>
        <w:t xml:space="preserve">/hour. </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rPr/>
      </w:pPr>
      <w:r>
        <w:rPr/>
      </w:r>
    </w:p>
    <w:p>
      <w:pPr>
        <w:pStyle w:val="LO-normal"/>
        <w:rPr/>
      </w:pPr>
      <w:r>
        <w:rPr/>
      </w:r>
    </w:p>
    <w:p>
      <w:pPr>
        <w:pStyle w:val="LO-normal"/>
        <w:ind w:left="270" w:hanging="0"/>
        <w:rPr/>
      </w:pPr>
      <w:r>
        <w:rPr/>
        <w:t>IN WITNESS WHEREOF, the Parties have executed this Statement of Work as of the</w:t>
      </w:r>
    </w:p>
    <w:p>
      <w:pPr>
        <w:pStyle w:val="LO-normal"/>
        <w:rPr/>
      </w:pPr>
      <w:r>
        <w:rPr/>
        <w:t>date first written above in the Agreement.</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82</TotalTime>
  <Application>LibreOffice/7.5.0.3$Windows_X86_64 LibreOffice_project/c21113d003cd3efa8c53188764377a8272d9d6de</Application>
  <AppVersion>15.0000</AppVersion>
  <Pages>10</Pages>
  <Words>3240</Words>
  <Characters>18537</Characters>
  <CharactersWithSpaces>21930</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2024-03-07T16:04:41Z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