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rFonts w:ascii="Arial" w:hAnsi="Arial"/>
        </w:rPr>
      </w:pPr>
      <w:r>
        <w:rPr>
          <w:b/>
        </w:rPr>
        <w:t>CONTRACTOR AGREEMENT</w:t>
      </w:r>
      <w:r>
        <w:rPr/>
        <w:br/>
      </w:r>
    </w:p>
    <w:p>
      <w:pPr>
        <w:pStyle w:val="LO-normal"/>
        <w:spacing w:lineRule="auto" w:line="240" w:before="0" w:after="240"/>
        <w:ind w:firstLine="450"/>
        <w:rPr/>
      </w:pPr>
      <w:r>
        <w:rPr/>
        <w:t>THI</w:t>
      </w:r>
      <w:r>
        <w:rPr>
          <w:rFonts w:ascii="Arial" w:hAnsi="Arial"/>
          <w:sz w:val="22"/>
          <w:szCs w:val="22"/>
        </w:rPr>
        <w:t xml:space="preserve">S CONTRACTOR AGREEMENT (the “Agreement”) is made and entered into effective as of the latest date set forth on the signature page hereto (the “Effective Date”), by and between EmbodyGames PTY LTD, a Queensland corporation with a principal place of business located at </w:t>
      </w:r>
      <w:r>
        <w:rPr>
          <w:rFonts w:ascii="Arial" w:hAnsi="Arial"/>
          <w:b w:val="false"/>
          <w:bCs w:val="false"/>
          <w:sz w:val="22"/>
          <w:szCs w:val="22"/>
        </w:rPr>
        <w:t>38 Barford Street, Moorooka QLD 4105, Australia</w:t>
      </w:r>
      <w:r>
        <w:rPr>
          <w:rFonts w:ascii="Arial" w:hAnsi="Arial"/>
          <w:sz w:val="22"/>
          <w:szCs w:val="22"/>
        </w:rPr>
        <w:t xml:space="preserve">, A.C.N. 675 528 837 (hereinafter referred to as the "Company" or “EmbodyGames”), and </w:t>
      </w:r>
      <w:r>
        <w:rPr>
          <w:rFonts w:ascii="Arial" w:hAnsi="Arial"/>
          <w:b w:val="false"/>
          <w:i w:val="false"/>
          <w:caps w:val="false"/>
          <w:smallCaps w:val="false"/>
          <w:spacing w:val="0"/>
          <w:sz w:val="22"/>
          <w:szCs w:val="22"/>
        </w:rPr>
        <w:t>Name: Harvy E. Herrera</w:t>
      </w:r>
      <w:r>
        <w:rPr>
          <w:rFonts w:ascii="Arial" w:hAnsi="Arial"/>
          <w:sz w:val="22"/>
          <w:szCs w:val="22"/>
        </w:rPr>
        <w:t xml:space="preserve">, with a principal place of business located at </w:t>
      </w:r>
      <w:r>
        <w:rPr>
          <w:rFonts w:ascii="Arial" w:hAnsi="Arial"/>
          <w:b w:val="false"/>
          <w:i w:val="false"/>
          <w:caps w:val="false"/>
          <w:smallCaps w:val="false"/>
          <w:spacing w:val="0"/>
          <w:sz w:val="22"/>
          <w:szCs w:val="22"/>
        </w:rPr>
        <w:t>152 Jasmin St. Brgy. Holy Spirit Quezon City</w:t>
      </w:r>
      <w:r>
        <w:rPr>
          <w:rFonts w:ascii="Arial" w:hAnsi="Arial"/>
          <w:sz w:val="22"/>
          <w:szCs w:val="22"/>
        </w:rPr>
        <w:t>, Philippines</w:t>
      </w:r>
      <w:r>
        <w:rPr>
          <w:rFonts w:ascii="Arial" w:hAnsi="Arial"/>
          <w:b w:val="false"/>
          <w:bCs w:val="false"/>
          <w:sz w:val="22"/>
          <w:szCs w:val="22"/>
        </w:rPr>
        <w:t>,</w:t>
      </w:r>
      <w:r>
        <w:rPr>
          <w:rFonts w:ascii="Arial" w:hAnsi="Arial"/>
          <w:sz w:val="22"/>
          <w:szCs w:val="22"/>
        </w:rPr>
        <w:t xml:space="preserve"> (hereinafter referred to as the "Contractor").</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val="false"/>
          <w:iCs w:val="false"/>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tabs>
          <w:tab w:val="clear" w:pos="720"/>
          <w:tab w:val="left" w:pos="450" w:leader="none"/>
        </w:tabs>
        <w:ind w:left="0" w:hanging="0"/>
        <w:rPr/>
      </w:pPr>
      <w:r>
        <w:rPr/>
        <w:tab/>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hanging="0"/>
        <w:rPr/>
      </w:pPr>
      <w:r>
        <w:rPr/>
      </w:r>
    </w:p>
    <w:p>
      <w:pPr>
        <w:pStyle w:val="LO-normal"/>
        <w:widowControl/>
        <w:tabs>
          <w:tab w:val="clear" w:pos="720"/>
          <w:tab w:val="left" w:pos="0" w:leader="none"/>
          <w:tab w:val="left" w:pos="450" w:leader="none"/>
        </w:tabs>
        <w:suppressAutoHyphens w:val="true"/>
        <w:bidi w:val="0"/>
        <w:spacing w:lineRule="auto" w:line="276" w:before="0" w:after="0"/>
        <w:ind w:left="0" w:right="0" w:firstLine="449"/>
        <w:jc w:val="left"/>
        <w:rPr/>
      </w:pPr>
      <w:r>
        <w:rPr>
          <w:rStyle w:val="Strong"/>
          <w:b w:val="false"/>
          <w:bCs w:val="false"/>
        </w:rPr>
        <w:tab/>
        <w:t>3.3</w:t>
      </w:r>
      <w:r>
        <w:rPr>
          <w:rStyle w:val="Strong"/>
        </w:rPr>
        <w:t xml:space="preserve">   </w:t>
      </w:r>
      <w:r>
        <w:rPr>
          <w:rStyle w:val="Strong"/>
          <w:i/>
          <w:iCs/>
        </w:rPr>
        <w:t>Payment Fees and Currency Exchange.</w:t>
      </w:r>
      <w:r>
        <w:rPr/>
        <w:br/>
        <w:t>The Contractor shall be solely responsible for all fees, charges, and costs associated with receiving payment under this Agreement, including but not limited to bank fees, wire or transfer fees, payment processing fees, intermediary bank charges, and any currency conversion or foreign exchange c</w:t>
      </w:r>
      <w:r>
        <w:rPr>
          <w:b w:val="false"/>
          <w:bCs w:val="false"/>
        </w:rPr>
        <w:t xml:space="preserve">osts, </w:t>
      </w:r>
      <w:r>
        <w:rPr>
          <w:rStyle w:val="Strong"/>
          <w:b w:val="false"/>
          <w:bCs w:val="false"/>
        </w:rPr>
        <w:t>unless otherwise agreed upon in writing by the Company</w:t>
      </w:r>
      <w:r>
        <w:rPr>
          <w:b w:val="false"/>
          <w:bCs w:val="false"/>
        </w:rPr>
        <w:t>. T</w:t>
      </w:r>
      <w:r>
        <w:rPr/>
        <w:t xml:space="preserve">he Company shall have no obligation to gross up or otherwise increase payments to account for such fees. Payments shall be deemed made when issued by the Company in the invoiced amount. </w:t>
      </w:r>
    </w:p>
    <w:p>
      <w:pPr>
        <w:pStyle w:val="LO-normal"/>
        <w:ind w:firstLine="450"/>
        <w:rPr/>
      </w:pPr>
      <w:r>
        <w:rPr/>
      </w:r>
    </w:p>
    <w:p>
      <w:pPr>
        <w:pStyle w:val="LO-normal"/>
        <w:ind w:firstLine="450"/>
        <w:rPr/>
      </w:pPr>
      <w:r>
        <w:rPr/>
        <w:t xml:space="preserve">4.     </w:t>
      </w:r>
      <w:r>
        <w:rPr>
          <w:b/>
          <w:bCs/>
          <w:i w:val="false"/>
          <w:iCs w:val="false"/>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val="false"/>
          <w:iCs w:val="false"/>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val="false"/>
          <w:iCs w:val="false"/>
        </w:rPr>
        <w:t>Prior Contracts.</w:t>
      </w:r>
      <w:r>
        <w:rPr>
          <w:b/>
          <w:i/>
        </w:rPr>
        <w:t xml:space="preserve">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val="false"/>
          <w:iCs w:val="false"/>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hanging="0"/>
        <w:rPr/>
      </w:pPr>
      <w:r>
        <w:rPr/>
      </w:r>
    </w:p>
    <w:p>
      <w:pPr>
        <w:pStyle w:val="LO-normal"/>
        <w:ind w:firstLine="450"/>
        <w:rPr/>
      </w:pPr>
      <w:r>
        <w:rPr/>
        <w:t xml:space="preserve">8.     </w:t>
      </w:r>
      <w:r>
        <w:rPr>
          <w:b/>
          <w:i w:val="false"/>
          <w:iCs w:val="false"/>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val="false"/>
          <w:iCs w:val="false"/>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tabs>
          <w:tab w:val="clear" w:pos="720"/>
          <w:tab w:val="left" w:pos="450" w:leader="none"/>
        </w:tabs>
        <w:rPr>
          <w:b/>
        </w:rPr>
      </w:pPr>
      <w:r>
        <w:rPr/>
        <w:tab/>
        <w:t>10.</w:t>
      </w:r>
      <w:r>
        <w:rPr>
          <w:b/>
        </w:rPr>
        <w:t xml:space="preserve">   Reference to Mutual Confidentiality and Non-Disclosure Agreement</w:t>
      </w:r>
    </w:p>
    <w:p>
      <w:pPr>
        <w:pStyle w:val="LO-normal"/>
        <w:rPr>
          <w:b/>
        </w:rPr>
      </w:pPr>
      <w:r>
        <w:rPr>
          <w:b/>
        </w:rPr>
      </w:r>
    </w:p>
    <w:p>
      <w:pPr>
        <w:pStyle w:val="Heading4"/>
        <w:keepNext w:val="false"/>
        <w:keepLines w:val="false"/>
        <w:spacing w:lineRule="auto" w:line="240" w:before="0" w:after="0"/>
        <w:ind w:firstLine="450"/>
        <w:rPr>
          <w:sz w:val="22"/>
          <w:szCs w:val="22"/>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sz w:val="22"/>
          <w:szCs w:val="22"/>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LO-normal"/>
        <w:spacing w:lineRule="auto" w:line="240" w:before="0" w:after="0"/>
        <w:ind w:firstLine="450"/>
        <w:rPr>
          <w:color w:val="000000"/>
        </w:rPr>
      </w:pPr>
      <w:r>
        <w:rPr>
          <w:color w:val="000000"/>
        </w:rPr>
      </w:r>
    </w:p>
    <w:p>
      <w:pPr>
        <w:pStyle w:val="Heading4"/>
        <w:keepNext w:val="false"/>
        <w:keepLines w:val="false"/>
        <w:spacing w:lineRule="auto" w:line="240" w:before="0" w:after="0"/>
        <w:ind w:firstLine="450"/>
        <w:rPr>
          <w:sz w:val="22"/>
          <w:szCs w:val="22"/>
        </w:rPr>
      </w:pPr>
      <w:bookmarkStart w:id="1" w:name="_gqedj1c7vwfd"/>
      <w:bookmarkEnd w:id="1"/>
      <w:r>
        <w:rPr>
          <w:color w:val="000000"/>
          <w:sz w:val="22"/>
          <w:szCs w:val="22"/>
        </w:rPr>
        <w:t xml:space="preserve">10.2 </w:t>
      </w:r>
      <w:r>
        <w:rPr>
          <w:b/>
          <w:i/>
          <w:color w:val="000000"/>
          <w:sz w:val="22"/>
          <w:szCs w:val="22"/>
        </w:rPr>
        <w:t>Confidentiality Obligations.</w:t>
      </w:r>
      <w:r>
        <w:rPr>
          <w:sz w:val="22"/>
          <w:szCs w:val="22"/>
        </w:rPr>
        <w:t xml:space="preserve">  </w:t>
      </w:r>
      <w:r>
        <w:rPr>
          <w:color w:val="000000"/>
          <w:sz w:val="22"/>
          <w:szCs w:val="22"/>
        </w:rPr>
        <w:t>The Contractor acknowledges and agrees that all provisions regarding Confidential Information, as defined in the NDA, contained within this Agreement shall be interpreted in accordance with the terms of the NDA.</w:t>
      </w:r>
    </w:p>
    <w:p>
      <w:pPr>
        <w:pStyle w:val="LO-normal"/>
        <w:spacing w:lineRule="auto" w:line="240" w:before="0" w:after="0"/>
        <w:ind w:firstLine="450"/>
        <w:rPr>
          <w:sz w:val="22"/>
          <w:szCs w:val="22"/>
        </w:rPr>
      </w:pPr>
      <w:r>
        <w:rPr>
          <w:sz w:val="22"/>
          <w:szCs w:val="22"/>
        </w:rPr>
      </w:r>
    </w:p>
    <w:p>
      <w:pPr>
        <w:pStyle w:val="Heading4"/>
        <w:keepNext w:val="false"/>
        <w:keepLines w:val="false"/>
        <w:spacing w:lineRule="auto" w:line="240" w:before="0" w:after="0"/>
        <w:ind w:firstLine="450"/>
        <w:rPr>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0" w:after="0"/>
        <w:rPr/>
      </w:pPr>
      <w:r>
        <w:rPr/>
        <w:t>The obligations of confidentiality and non-disclosure under this Agreement shall survive the termination or expiration of this Agreement in accordance with the terms of the NDA.</w:t>
      </w:r>
    </w:p>
    <w:p>
      <w:pPr>
        <w:pStyle w:val="LO-normal"/>
        <w:spacing w:lineRule="auto" w:line="240" w:before="0" w:after="0"/>
        <w:rPr/>
      </w:pPr>
      <w:r>
        <w:rPr/>
      </w:r>
    </w:p>
    <w:p>
      <w:pPr>
        <w:pStyle w:val="TextBody"/>
        <w:tabs>
          <w:tab w:val="clear" w:pos="720"/>
          <w:tab w:val="left" w:pos="450" w:leader="none"/>
        </w:tabs>
        <w:spacing w:lineRule="auto" w:line="240" w:before="0" w:after="0"/>
        <w:rPr/>
      </w:pPr>
      <w:r>
        <w:rPr>
          <w:rStyle w:val="Strong"/>
          <w:b w:val="false"/>
          <w:bCs w:val="false"/>
        </w:rPr>
        <w:tab/>
        <w:t xml:space="preserve">11.   </w:t>
      </w:r>
      <w:r>
        <w:rPr>
          <w:rStyle w:val="Strong"/>
        </w:rPr>
        <w:t>Non-Circumvention / Non-Compete.</w:t>
      </w:r>
    </w:p>
    <w:p>
      <w:pPr>
        <w:pStyle w:val="TextBody"/>
        <w:spacing w:lineRule="auto" w:line="240" w:before="0" w:after="0"/>
        <w:rPr>
          <w:rStyle w:val="Strong"/>
        </w:rPr>
      </w:pPr>
      <w:r>
        <w:rPr/>
      </w:r>
    </w:p>
    <w:p>
      <w:pPr>
        <w:pStyle w:val="TextBody"/>
        <w:widowControl/>
        <w:suppressAutoHyphens w:val="true"/>
        <w:bidi w:val="0"/>
        <w:spacing w:lineRule="auto" w:line="276" w:before="0" w:after="0"/>
        <w:ind w:left="0" w:right="0" w:firstLine="449"/>
        <w:jc w:val="left"/>
        <w:rPr/>
      </w:pPr>
      <w:r>
        <w:rPr/>
        <w:t xml:space="preserve">11.1 </w:t>
      </w:r>
      <w:r>
        <w:rPr>
          <w:rStyle w:val="Strong"/>
          <w:i/>
          <w:iCs/>
        </w:rPr>
        <w:t>Restriction on Engagement.</w:t>
      </w:r>
      <w:r>
        <w:rPr/>
        <w:t xml:space="preserve"> The Contractor agrees that during the term of this Agreement and for a period of twelve (12) months following its termination or expiration, the Contractor shall not, directly or indirectly, solicit, engage, or provide services to any client, partner, or project of the Company with whom the Contractor had contact or obtained Confidential Information in connection with the performance of the Services under this Agreement, without the prior written consent of the Company.</w:t>
      </w:r>
    </w:p>
    <w:p>
      <w:pPr>
        <w:pStyle w:val="TextBody"/>
        <w:widowControl/>
        <w:suppressAutoHyphens w:val="true"/>
        <w:bidi w:val="0"/>
        <w:spacing w:lineRule="auto" w:line="276" w:before="0" w:after="0"/>
        <w:ind w:left="0" w:right="0" w:firstLine="449"/>
        <w:jc w:val="left"/>
        <w:rPr/>
      </w:pPr>
      <w:r>
        <w:rPr/>
      </w:r>
    </w:p>
    <w:p>
      <w:pPr>
        <w:pStyle w:val="TextBody"/>
        <w:widowControl/>
        <w:suppressAutoHyphens w:val="true"/>
        <w:bidi w:val="0"/>
        <w:spacing w:lineRule="auto" w:line="276" w:before="0" w:after="140"/>
        <w:ind w:left="0" w:right="0" w:firstLine="449"/>
        <w:jc w:val="left"/>
        <w:rPr/>
      </w:pPr>
      <w:r>
        <w:rPr/>
        <w:t xml:space="preserve">11.2 </w:t>
      </w:r>
      <w:r>
        <w:rPr>
          <w:rStyle w:val="Strong"/>
          <w:i/>
          <w:iCs/>
        </w:rPr>
        <w:t>Scope of Restriction.</w:t>
      </w:r>
      <w:r>
        <w:rPr/>
        <w:t xml:space="preserve"> This restriction applies whether the Contractor acts individually, through a corporation, partnership, or any other entity, or in any capacity.</w:t>
      </w:r>
    </w:p>
    <w:p>
      <w:pPr>
        <w:pStyle w:val="TextBody"/>
        <w:widowControl/>
        <w:tabs>
          <w:tab w:val="clear" w:pos="720"/>
          <w:tab w:val="left" w:pos="450" w:leader="none"/>
        </w:tabs>
        <w:suppressAutoHyphens w:val="true"/>
        <w:bidi w:val="0"/>
        <w:spacing w:lineRule="auto" w:line="276" w:before="0" w:after="140"/>
        <w:ind w:left="0" w:right="0" w:firstLine="449"/>
        <w:jc w:val="left"/>
        <w:rPr/>
      </w:pPr>
      <w:r>
        <w:rPr/>
      </w:r>
      <w:r>
        <w:br w:type="page"/>
      </w:r>
    </w:p>
    <w:p>
      <w:pPr>
        <w:pStyle w:val="TextBody"/>
        <w:widowControl/>
        <w:tabs>
          <w:tab w:val="clear" w:pos="720"/>
          <w:tab w:val="left" w:pos="450" w:leader="none"/>
        </w:tabs>
        <w:suppressAutoHyphens w:val="true"/>
        <w:bidi w:val="0"/>
        <w:spacing w:lineRule="auto" w:line="276" w:before="0" w:after="0"/>
        <w:ind w:left="0" w:right="0" w:firstLine="449"/>
        <w:jc w:val="left"/>
        <w:rPr/>
      </w:pPr>
      <w:r>
        <w:rPr/>
        <w:t xml:space="preserve">11.3 </w:t>
      </w:r>
      <w:r>
        <w:rPr>
          <w:rStyle w:val="Strong"/>
          <w:i/>
          <w:iCs/>
        </w:rPr>
        <w:t>Liquidated Damages.</w:t>
      </w:r>
      <w:r>
        <w:rPr/>
        <w:t xml:space="preserve"> In the event of a breach of this clause, the Contractor agrees to pay the Company liquidated damages as a reasonable pre-estimate of the damages likely to be suffered by the Company, including lost revenue, recruitment and training costs, and loss of business opportunities. The liquidated damages shall be equal to the greater of:</w:t>
        <w:br/>
        <w:tab/>
        <w:t>(a) USD $2,600; or</w:t>
        <w:br/>
        <w:tab/>
        <w:t>(b) half the total fees paid by the Company to the Contractor under this Agreement during the twelve (12) months preceding the breach.</w:t>
      </w:r>
    </w:p>
    <w:p>
      <w:pPr>
        <w:pStyle w:val="TextBody"/>
        <w:widowControl/>
        <w:tabs>
          <w:tab w:val="clear" w:pos="720"/>
          <w:tab w:val="left" w:pos="450" w:leader="none"/>
        </w:tabs>
        <w:suppressAutoHyphens w:val="true"/>
        <w:bidi w:val="0"/>
        <w:spacing w:lineRule="auto" w:line="276" w:before="0" w:after="0"/>
        <w:ind w:left="0" w:right="0" w:firstLine="449"/>
        <w:jc w:val="left"/>
        <w:rPr/>
      </w:pPr>
      <w:r>
        <w:rPr/>
      </w:r>
    </w:p>
    <w:p>
      <w:pPr>
        <w:pStyle w:val="TextBody"/>
        <w:widowControl/>
        <w:suppressAutoHyphens w:val="true"/>
        <w:bidi w:val="0"/>
        <w:spacing w:lineRule="auto" w:line="276" w:before="0" w:after="0"/>
        <w:ind w:left="0" w:right="0" w:firstLine="449"/>
        <w:jc w:val="left"/>
        <w:rPr/>
      </w:pPr>
      <w:r>
        <w:rPr/>
        <w:t xml:space="preserve">11.4 </w:t>
      </w:r>
      <w:r>
        <w:rPr>
          <w:rStyle w:val="Strong"/>
          <w:i/>
          <w:iCs/>
        </w:rPr>
        <w:t>Reasonableness of Damages.</w:t>
      </w:r>
      <w:r>
        <w:rPr/>
        <w:t xml:space="preserve"> The parties acknowledge that the actual damages resulting from such a breach would be difficult to ascertain at the time of contract formation, including but not limited to the Company’s recruitment costs, training expenses, and lost business opportunities, and that the specified liquidated damages represent a reasonable estimate of the anticipated harm and are not intended as a penalty.</w:t>
      </w:r>
    </w:p>
    <w:p>
      <w:pPr>
        <w:pStyle w:val="TextBody"/>
        <w:widowControl/>
        <w:suppressAutoHyphens w:val="true"/>
        <w:bidi w:val="0"/>
        <w:spacing w:lineRule="auto" w:line="276" w:before="0" w:after="0"/>
        <w:ind w:left="0" w:right="0" w:firstLine="449"/>
        <w:jc w:val="left"/>
        <w:rPr/>
      </w:pPr>
      <w:r>
        <w:rPr/>
      </w:r>
    </w:p>
    <w:p>
      <w:pPr>
        <w:pStyle w:val="TextBody"/>
        <w:widowControl/>
        <w:tabs>
          <w:tab w:val="clear" w:pos="720"/>
          <w:tab w:val="left" w:pos="540" w:leader="none"/>
        </w:tabs>
        <w:suppressAutoHyphens w:val="true"/>
        <w:bidi w:val="0"/>
        <w:spacing w:lineRule="auto" w:line="276" w:before="0" w:after="0"/>
        <w:ind w:left="0" w:right="0" w:firstLine="449"/>
        <w:jc w:val="left"/>
        <w:rPr/>
      </w:pPr>
      <w:r>
        <w:rPr/>
        <w:t xml:space="preserve">11.5 </w:t>
      </w:r>
      <w:r>
        <w:rPr>
          <w:rStyle w:val="Strong"/>
          <w:i/>
          <w:iCs/>
        </w:rPr>
        <w:t>Purpose.</w:t>
      </w:r>
      <w:r>
        <w:rPr/>
        <w:t xml:space="preserve"> The Contractor acknowledges that compliance with this clause is necessary to protect the Company’s legitimate business interests, including its relationships with clients, contractors, and confidential information.</w:t>
      </w:r>
    </w:p>
    <w:p>
      <w:pPr>
        <w:pStyle w:val="TextBody"/>
        <w:widowControl/>
        <w:tabs>
          <w:tab w:val="clear" w:pos="720"/>
          <w:tab w:val="left" w:pos="540" w:leader="none"/>
        </w:tabs>
        <w:suppressAutoHyphens w:val="true"/>
        <w:bidi w:val="0"/>
        <w:spacing w:lineRule="auto" w:line="276" w:before="0" w:after="0"/>
        <w:ind w:left="0" w:right="0" w:hanging="0"/>
        <w:jc w:val="left"/>
        <w:rPr/>
      </w:pPr>
      <w:r>
        <w:rPr/>
      </w:r>
    </w:p>
    <w:p>
      <w:pPr>
        <w:pStyle w:val="LO-normal"/>
        <w:ind w:firstLine="450"/>
        <w:rPr>
          <w:b/>
          <w:i/>
          <w:i/>
        </w:rPr>
      </w:pPr>
      <w:r>
        <w:rPr/>
        <w:t xml:space="preserve">12.   </w:t>
      </w:r>
      <w:r>
        <w:rPr>
          <w:b/>
          <w:i/>
        </w:rPr>
        <w:t>Miscellaneous.</w:t>
      </w:r>
    </w:p>
    <w:p>
      <w:pPr>
        <w:pStyle w:val="LO-normal"/>
        <w:ind w:firstLine="450"/>
        <w:rPr/>
      </w:pPr>
      <w:r>
        <w:rPr/>
      </w:r>
    </w:p>
    <w:p>
      <w:pPr>
        <w:pStyle w:val="LO-normal"/>
        <w:ind w:firstLine="450"/>
        <w:rPr/>
      </w:pPr>
      <w:r>
        <w:rPr/>
        <w:t xml:space="preserve">12.1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12.2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12.3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12.4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12.5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r>
      <w:r>
        <w:br w:type="page"/>
      </w:r>
    </w:p>
    <w:p>
      <w:pPr>
        <w:pStyle w:val="LO-normal"/>
        <w:ind w:firstLine="450"/>
        <w:rPr/>
      </w:pPr>
      <w:r>
        <w:rPr/>
        <w:t xml:space="preserve">12.6 </w:t>
      </w:r>
      <w:r>
        <w:rPr>
          <w:b/>
          <w:i/>
        </w:rPr>
        <w:t>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12.7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12.8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12.9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12.10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lef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r>
        <w:rPr>
          <w:rFonts w:ascii="Arial" w:hAnsi="Arial"/>
          <w:b w:val="false"/>
          <w:i w:val="false"/>
          <w:caps w:val="false"/>
          <w:smallCaps w:val="false"/>
          <w:spacing w:val="0"/>
          <w:sz w:val="22"/>
          <w:szCs w:val="22"/>
        </w:rPr>
        <w:t>Harvy E. Herrera</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 xml:space="preserve"> </w:t>
      </w:r>
      <w:r>
        <w:rPr>
          <w:rFonts w:ascii="Arial" w:hAnsi="Arial"/>
          <w:b w:val="false"/>
          <w:i w:val="false"/>
          <w:caps w:val="false"/>
          <w:smallCaps w:val="false"/>
          <w:spacing w:val="0"/>
          <w:sz w:val="22"/>
          <w:szCs w:val="22"/>
        </w:rPr>
        <w:t>Hrvzzzzz</w:t>
      </w:r>
      <w:r>
        <w:rPr>
          <w:rFonts w:ascii="Arial" w:hAnsi="Arial"/>
          <w:b w:val="false"/>
          <w:i w:val="false"/>
          <w:caps w:val="false"/>
          <w:smallCaps w:val="false"/>
          <w:spacing w:val="0"/>
          <w:sz w:val="22"/>
          <w:szCs w:val="22"/>
        </w:rPr>
        <w:t>@</w:t>
      </w:r>
      <w:r>
        <w:rPr>
          <w:rFonts w:ascii="Arial" w:hAnsi="Arial"/>
          <w:b w:val="false"/>
          <w:i w:val="false"/>
          <w:caps w:val="false"/>
          <w:smallCaps w:val="false"/>
          <w:spacing w:val="0"/>
          <w:sz w:val="22"/>
          <w:szCs w:val="22"/>
        </w:rPr>
        <w:t>gmail.com</w:t>
      </w:r>
    </w:p>
    <w:p>
      <w:pPr>
        <w:pStyle w:val="LO-normal"/>
        <w:rPr/>
      </w:pPr>
      <w:r>
        <w:rPr>
          <w:rFonts w:eastAsia="Palatino Linotype" w:cs="Palatino Linotype" w:ascii="Palatino Linotype" w:hAnsi="Palatino Linotype"/>
        </w:rPr>
        <w:tab/>
        <w:tab/>
        <w:tab/>
        <w:tab/>
      </w:r>
      <w:r>
        <w:rPr>
          <w:rFonts w:eastAsia="Palatino Linotype" w:cs="Palatino Linotype"/>
        </w:rPr>
        <w:tab/>
        <w:t>Date:</w:t>
      </w:r>
      <w:r>
        <w:br w:type="page"/>
      </w:r>
    </w:p>
    <w:p>
      <w:pPr>
        <w:pStyle w:val="LO-normal"/>
        <w:jc w:val="center"/>
        <w:rPr>
          <w:b/>
        </w:rPr>
      </w:pPr>
      <w:r>
        <w:rPr>
          <w:b/>
        </w:rPr>
        <w:t>APPENDIX A</w:t>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 xml:space="preserve">Name: </w:t>
      </w:r>
      <w:r>
        <w:rPr>
          <w:b w:val="false"/>
          <w:i w:val="false"/>
          <w:caps w:val="false"/>
          <w:smallCaps w:val="false"/>
          <w:spacing w:val="0"/>
          <w:sz w:val="22"/>
          <w:szCs w:val="22"/>
        </w:rPr>
        <w:t xml:space="preserve"> </w:t>
      </w:r>
      <w:r>
        <w:rPr>
          <w:rFonts w:ascii="Arial" w:hAnsi="Arial"/>
          <w:b w:val="false"/>
          <w:i w:val="false"/>
          <w:caps w:val="false"/>
          <w:smallCaps w:val="false"/>
          <w:spacing w:val="0"/>
          <w:sz w:val="22"/>
          <w:szCs w:val="22"/>
        </w:rPr>
        <w:t>Harvy E. Herrera</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left="720" w:right="0" w:hanging="0"/>
        <w:jc w:val="left"/>
        <w:rPr/>
      </w:pPr>
      <w:r>
        <w:rPr/>
        <w:t>Ema</w:t>
      </w:r>
      <w:r>
        <w:rPr>
          <w:sz w:val="22"/>
          <w:szCs w:val="22"/>
        </w:rPr>
        <w:t xml:space="preserve">il: </w:t>
      </w:r>
      <w:r>
        <w:rPr>
          <w:rFonts w:ascii="Arial" w:hAnsi="Arial"/>
          <w:b w:val="false"/>
          <w:i w:val="false"/>
          <w:caps w:val="false"/>
          <w:smallCaps w:val="false"/>
          <w:spacing w:val="0"/>
          <w:sz w:val="22"/>
          <w:szCs w:val="22"/>
        </w:rPr>
        <w:t>Hrvzzzzz</w:t>
      </w:r>
      <w:r>
        <w:rPr>
          <w:rFonts w:ascii="Arial" w:hAnsi="Arial"/>
          <w:b w:val="false"/>
          <w:i w:val="false"/>
          <w:caps w:val="false"/>
          <w:smallCaps w:val="false"/>
          <w:spacing w:val="0"/>
          <w:sz w:val="22"/>
          <w:szCs w:val="22"/>
        </w:rPr>
        <w:t>@</w:t>
      </w:r>
      <w:r>
        <w:rPr>
          <w:rFonts w:ascii="Arial" w:hAnsi="Arial"/>
          <w:b w:val="false"/>
          <w:i w:val="false"/>
          <w:caps w:val="false"/>
          <w:smallCaps w:val="false"/>
          <w:spacing w:val="0"/>
          <w:sz w:val="22"/>
          <w:szCs w:val="22"/>
        </w:rPr>
        <w:t>gmail.com</w:t>
      </w:r>
      <w:r>
        <w:rPr/>
        <w:br/>
        <w:t xml:space="preserve">Address: </w:t>
      </w:r>
      <w:r>
        <w:rPr>
          <w:rFonts w:ascii="Arial" w:hAnsi="Arial"/>
          <w:b w:val="false"/>
          <w:bCs w:val="false"/>
          <w:i w:val="false"/>
          <w:caps w:val="false"/>
          <w:smallCaps w:val="false"/>
          <w:spacing w:val="0"/>
          <w:sz w:val="22"/>
          <w:szCs w:val="22"/>
        </w:rPr>
        <w:t>152 Jasmin St. Brgy. Holy Spirit Quezon City, Philippines</w:t>
      </w:r>
      <w:r>
        <w:rPr/>
        <w:br/>
        <w:t>Start Date: 5th of January 2026</w:t>
        <w:br/>
        <w:t>Reporting to: Quinten Bench</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
    </w:p>
    <w:p>
      <w:pPr>
        <w:pStyle w:val="TextBody"/>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Style w:val="Strong"/>
        </w:rPr>
        <w:t>Trial Asset and Commencement of Services:</w:t>
      </w:r>
    </w:p>
    <w:p>
      <w:pPr>
        <w:pStyle w:val="TextBody"/>
        <w:numPr>
          <w:ilvl w:val="0"/>
          <w:numId w:val="2"/>
        </w:numPr>
        <w:tabs>
          <w:tab w:val="clear" w:pos="720"/>
          <w:tab w:val="left" w:pos="0" w:leader="none"/>
        </w:tabs>
        <w:spacing w:before="0" w:after="0"/>
        <w:ind w:left="709" w:hanging="283"/>
        <w:rPr/>
      </w:pPr>
      <w:r>
        <w:rPr/>
        <w:t>Before commencing ongoing work, the contractor will complete a trial asset.</w:t>
      </w:r>
    </w:p>
    <w:p>
      <w:pPr>
        <w:pStyle w:val="TextBody"/>
        <w:numPr>
          <w:ilvl w:val="0"/>
          <w:numId w:val="2"/>
        </w:numPr>
        <w:tabs>
          <w:tab w:val="clear" w:pos="720"/>
          <w:tab w:val="left" w:pos="0" w:leader="none"/>
        </w:tabs>
        <w:spacing w:before="0" w:after="0"/>
        <w:ind w:left="709" w:hanging="283"/>
        <w:rPr/>
      </w:pPr>
      <w:r>
        <w:rPr/>
        <w:t>The contractor will be compensated for the trial asset at the rate set out in Section 6 (no less than USD $</w:t>
      </w:r>
      <w:r>
        <w:rPr/>
        <w:t>2</w:t>
      </w:r>
      <w:r>
        <w:rPr/>
        <w:t>.5/hour), based on actual hours worked.</w:t>
      </w:r>
    </w:p>
    <w:p>
      <w:pPr>
        <w:pStyle w:val="TextBody"/>
        <w:numPr>
          <w:ilvl w:val="0"/>
          <w:numId w:val="2"/>
        </w:numPr>
        <w:tabs>
          <w:tab w:val="clear" w:pos="720"/>
          <w:tab w:val="left" w:pos="0" w:leader="none"/>
        </w:tabs>
        <w:spacing w:before="0" w:after="0"/>
        <w:ind w:left="709" w:hanging="283"/>
        <w:rPr/>
      </w:pPr>
      <w:r>
        <w:rPr/>
        <w:t>The trial asset must be completed within one week from the assignment date.</w:t>
      </w:r>
    </w:p>
    <w:p>
      <w:pPr>
        <w:pStyle w:val="TextBody"/>
        <w:numPr>
          <w:ilvl w:val="0"/>
          <w:numId w:val="2"/>
        </w:numPr>
        <w:tabs>
          <w:tab w:val="clear" w:pos="720"/>
          <w:tab w:val="left" w:pos="0" w:leader="none"/>
        </w:tabs>
        <w:spacing w:before="0" w:after="0"/>
        <w:ind w:left="709" w:hanging="283"/>
        <w:rPr/>
      </w:pPr>
      <w:r>
        <w:rPr/>
        <w:t>Approval of the trial asset by EmbodyGames is a condition precedent to the commencement of the full Statement of Work. Upon approval, all other terms of this Agreement shall be in full effect.</w:t>
      </w:r>
    </w:p>
    <w:p>
      <w:pPr>
        <w:pStyle w:val="TextBody"/>
        <w:numPr>
          <w:ilvl w:val="0"/>
          <w:numId w:val="2"/>
        </w:numPr>
        <w:tabs>
          <w:tab w:val="clear" w:pos="720"/>
          <w:tab w:val="left" w:pos="0" w:leader="none"/>
        </w:tabs>
        <w:spacing w:before="0" w:after="0"/>
        <w:ind w:left="709" w:hanging="283"/>
        <w:rPr/>
      </w:pPr>
      <w:r>
        <w:rPr/>
        <w:t>In the event the trial asset is not approved, EmbodyGames may terminate the agreement or provide feedback for revision; compensation shall still be provided for all hours worked on the trial asset.</w:t>
      </w:r>
    </w:p>
    <w:p>
      <w:pPr>
        <w:pStyle w:val="TextBody"/>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
    </w:p>
    <w:p>
      <w:pPr>
        <w:pStyle w:val="LO-normal"/>
        <w:rPr>
          <w:b/>
        </w:rPr>
      </w:pPr>
      <w:r>
        <w:rPr/>
        <w:t xml:space="preserve">1. </w:t>
      </w:r>
      <w:r>
        <w:rPr>
          <w:b/>
        </w:rPr>
        <w:t>SCOPE OF WORK</w:t>
      </w:r>
    </w:p>
    <w:p>
      <w:pPr>
        <w:pStyle w:val="LO-normal"/>
        <w:ind w:left="270" w:hanging="0"/>
        <w:rPr/>
      </w:pPr>
      <w:r>
        <w:rPr/>
        <w:t>Role / general scope: Concept, Illustration, Design &amp; Implementation of assets for EmbodyGames projects.</w:t>
      </w:r>
    </w:p>
    <w:p>
      <w:pPr>
        <w:pStyle w:val="LO-normal"/>
        <w:ind w:left="270" w:hanging="0"/>
        <w:rPr/>
      </w:pPr>
      <w:r>
        <w:rPr/>
      </w:r>
    </w:p>
    <w:p>
      <w:pPr>
        <w:pStyle w:val="LO-normal"/>
        <w:rPr>
          <w:b/>
        </w:rPr>
      </w:pPr>
      <w:r>
        <w:rPr/>
        <w:t xml:space="preserve">2. </w:t>
      </w:r>
      <w:r>
        <w:rPr>
          <w:b/>
        </w:rPr>
        <w:t>ROLES AND RESPONSIBILITIES</w:t>
      </w:r>
    </w:p>
    <w:p>
      <w:pPr>
        <w:pStyle w:val="LO-normal"/>
        <w:ind w:left="270" w:hanging="0"/>
        <w:rPr>
          <w:i/>
          <w:i/>
        </w:rPr>
      </w:pPr>
      <w:r>
        <w:rPr>
          <w:i/>
        </w:rPr>
        <w:t>EmbodyGames Responsibilities:</w:t>
      </w:r>
    </w:p>
    <w:p>
      <w:pPr>
        <w:pStyle w:val="LO-normal"/>
        <w:ind w:left="810" w:hanging="0"/>
        <w:rPr/>
      </w:pPr>
      <w:r>
        <w:rPr/>
        <w:t>Provide necessary information and details about each project, ensuring</w:t>
      </w:r>
    </w:p>
    <w:p>
      <w:pPr>
        <w:pStyle w:val="LO-normal"/>
        <w:ind w:left="810" w:hanging="0"/>
        <w:rPr/>
      </w:pPr>
      <w:r>
        <w:rPr/>
        <w:t>the contractor is setup for success.</w:t>
      </w:r>
    </w:p>
    <w:p>
      <w:pPr>
        <w:pStyle w:val="LO-normal"/>
        <w:ind w:left="810" w:hanging="0"/>
        <w:rPr/>
      </w:pPr>
      <w:r>
        <w:rPr/>
        <w:t>Provide contractor with timely feedback and direction for all iterations of relevant project</w:t>
      </w:r>
    </w:p>
    <w:p>
      <w:pPr>
        <w:pStyle w:val="LO-normal"/>
        <w:ind w:left="270" w:hanging="0"/>
        <w:rPr>
          <w:i/>
          <w:i/>
        </w:rPr>
      </w:pPr>
      <w:r>
        <w:rPr>
          <w:i/>
        </w:rPr>
        <w:t>Contractor Responsibilities:</w:t>
      </w:r>
    </w:p>
    <w:p>
      <w:pPr>
        <w:pStyle w:val="LO-normal"/>
        <w:ind w:left="810" w:hanging="0"/>
        <w:rPr/>
      </w:pPr>
      <w:r>
        <w:rPr/>
        <w:t>Collaborate with EmbodyGames during the pre-production, production &amp; post</w:t>
      </w:r>
    </w:p>
    <w:p>
      <w:pPr>
        <w:pStyle w:val="LO-normal"/>
        <w:ind w:left="810" w:hanging="0"/>
        <w:rPr/>
      </w:pPr>
      <w:r>
        <w:rPr/>
        <w:t>production process to formulate plans and direction on projects.</w:t>
      </w:r>
    </w:p>
    <w:p>
      <w:pPr>
        <w:pStyle w:val="LO-normal"/>
        <w:ind w:left="810" w:hanging="0"/>
        <w:rPr/>
      </w:pPr>
      <w:r>
        <w:rPr/>
        <w:t>Includes but not limited to:</w:t>
      </w:r>
    </w:p>
    <w:p>
      <w:pPr>
        <w:pStyle w:val="LO-normal"/>
        <w:numPr>
          <w:ilvl w:val="0"/>
          <w:numId w:val="1"/>
        </w:numPr>
        <w:ind w:left="1440" w:hanging="360"/>
        <w:rPr/>
      </w:pPr>
      <w:r>
        <w:rPr/>
        <w:t>Research &amp; concepts of assets / game design</w:t>
      </w:r>
    </w:p>
    <w:p>
      <w:pPr>
        <w:pStyle w:val="LO-normal"/>
        <w:numPr>
          <w:ilvl w:val="0"/>
          <w:numId w:val="1"/>
        </w:numPr>
        <w:ind w:left="1440" w:hanging="360"/>
        <w:rPr/>
      </w:pPr>
      <w:r>
        <w:rPr/>
        <w:t>Adhoc meetings for coordinating project status</w:t>
      </w:r>
    </w:p>
    <w:p>
      <w:pPr>
        <w:pStyle w:val="LO-normal"/>
        <w:ind w:left="0" w:hanging="0"/>
        <w:rPr/>
      </w:pPr>
      <w:r>
        <w:rPr/>
      </w:r>
    </w:p>
    <w:p>
      <w:pPr>
        <w:pStyle w:val="LO-normal"/>
        <w:rPr>
          <w:b/>
        </w:rPr>
      </w:pPr>
      <w:r>
        <w:rPr/>
        <w:t xml:space="preserve">3. </w:t>
      </w:r>
      <w:r>
        <w:rPr>
          <w:b/>
        </w:rPr>
        <w:t>DELIVERABLE MATERIALS</w:t>
      </w:r>
    </w:p>
    <w:p>
      <w:pPr>
        <w:pStyle w:val="LO-normal"/>
        <w:ind w:left="270" w:hanging="0"/>
        <w:rPr/>
      </w:pPr>
      <w:r>
        <w:rPr/>
        <w:t>Contractor will perform the responsibilities on the days scheduled and will deliver a final</w:t>
      </w:r>
    </w:p>
    <w:p>
      <w:pPr>
        <w:pStyle w:val="LO-normal"/>
        <w:ind w:left="270" w:hanging="0"/>
        <w:rPr/>
      </w:pPr>
      <w:r>
        <w:rPr/>
        <w:t>invoice upon completion of those responsibilities.</w:t>
      </w:r>
    </w:p>
    <w:p>
      <w:pPr>
        <w:pStyle w:val="LO-normal"/>
        <w:ind w:left="270" w:hanging="0"/>
        <w:rPr/>
      </w:pPr>
      <w:r>
        <w:rPr/>
        <w:t>In addition, all third party software utilized by Contractor in the creation of the Work</w:t>
      </w:r>
    </w:p>
    <w:p>
      <w:pPr>
        <w:pStyle w:val="LO-normal"/>
        <w:ind w:left="270" w:hanging="0"/>
        <w:rPr/>
      </w:pPr>
      <w:r>
        <w:rPr/>
        <w:t>Product, as applicable, shall have an active subscription during the performance of the</w:t>
      </w:r>
    </w:p>
    <w:p>
      <w:pPr>
        <w:pStyle w:val="LO-normal"/>
        <w:ind w:left="270" w:hanging="0"/>
        <w:rPr/>
      </w:pPr>
      <w:r>
        <w:rPr/>
        <w:t>Services. Further, in the event Contractor utilizes open source software in the creation of</w:t>
      </w:r>
    </w:p>
    <w:p>
      <w:pPr>
        <w:pStyle w:val="LO-normal"/>
        <w:ind w:left="270" w:hanging="0"/>
        <w:rPr/>
      </w:pPr>
      <w:r>
        <w:rPr/>
        <w:t>the Work Product, its use in a commercial and production environment shall not create</w:t>
      </w:r>
    </w:p>
    <w:p>
      <w:pPr>
        <w:pStyle w:val="LO-normal"/>
        <w:ind w:left="270" w:hanging="0"/>
        <w:rPr/>
      </w:pPr>
      <w:r>
        <w:rPr/>
        <w:t>any legal rights by, and/or obligations to, the open source community.</w:t>
      </w:r>
      <w:r>
        <w:br w:type="page"/>
      </w:r>
    </w:p>
    <w:p>
      <w:pPr>
        <w:pStyle w:val="LO-normal"/>
        <w:rPr>
          <w:b/>
        </w:rPr>
      </w:pPr>
      <w:r>
        <w:rPr/>
        <w:t xml:space="preserve">4. </w:t>
      </w:r>
      <w:r>
        <w:rPr>
          <w:b/>
        </w:rPr>
        <w:t>ESTIMATED SCHEDULE</w:t>
      </w:r>
    </w:p>
    <w:p>
      <w:pPr>
        <w:pStyle w:val="LO-normal"/>
        <w:ind w:left="270" w:hanging="0"/>
        <w:rPr/>
      </w:pPr>
      <w:r>
        <w:rPr/>
        <w:t>Number of days/week or month:</w:t>
      </w:r>
    </w:p>
    <w:p>
      <w:pPr>
        <w:pStyle w:val="LO-normal"/>
        <w:ind w:left="270" w:hanging="0"/>
        <w:rPr/>
      </w:pPr>
      <w:r>
        <w:rPr/>
        <w:t>Estimated ~20-40 hours per week</w:t>
      </w:r>
    </w:p>
    <w:p>
      <w:pPr>
        <w:pStyle w:val="LO-normal"/>
        <w:ind w:left="270" w:hanging="0"/>
        <w:rPr/>
      </w:pPr>
      <w:r>
        <w:rPr/>
        <w:t>Term length: Ongoing</w:t>
      </w:r>
    </w:p>
    <w:p>
      <w:pPr>
        <w:pStyle w:val="LO-normal"/>
        <w:ind w:left="270" w:hanging="0"/>
        <w:rPr/>
      </w:pPr>
      <w:r>
        <w:rPr/>
        <w:t>This is an ongoing assignment and will remain in effect as long as both parties</w:t>
      </w:r>
    </w:p>
    <w:p>
      <w:pPr>
        <w:pStyle w:val="LO-normal"/>
        <w:ind w:left="270" w:hanging="0"/>
        <w:rPr/>
      </w:pPr>
      <w:r>
        <w:rPr/>
        <w:t>are in agreement. Either party can terminate the agreement at any time.</w:t>
      </w:r>
    </w:p>
    <w:p>
      <w:pPr>
        <w:pStyle w:val="LO-normal"/>
        <w:ind w:left="0" w:hanging="0"/>
        <w:rPr/>
      </w:pPr>
      <w:r>
        <w:rPr/>
      </w:r>
    </w:p>
    <w:p>
      <w:pPr>
        <w:pStyle w:val="LO-normal"/>
        <w:rPr>
          <w:b/>
        </w:rPr>
      </w:pPr>
      <w:r>
        <w:rPr/>
        <w:t xml:space="preserve">5. </w:t>
      </w:r>
      <w:r>
        <w:rPr>
          <w:b/>
        </w:rPr>
        <w:t>COMPLETION CRITERIA</w:t>
      </w:r>
    </w:p>
    <w:p>
      <w:pPr>
        <w:pStyle w:val="LO-normal"/>
        <w:ind w:left="270" w:hanging="0"/>
        <w:rPr/>
      </w:pPr>
      <w:r>
        <w:rPr/>
        <w:t>Responsibilities should be completed on time per the production schedule provided to</w:t>
      </w:r>
    </w:p>
    <w:p>
      <w:pPr>
        <w:pStyle w:val="LO-normal"/>
        <w:ind w:left="270" w:hanging="0"/>
        <w:rPr/>
      </w:pPr>
      <w:r>
        <w:rPr/>
        <w:t>them.</w:t>
      </w:r>
    </w:p>
    <w:p>
      <w:pPr>
        <w:pStyle w:val="LO-normal"/>
        <w:ind w:left="0" w:hanging="0"/>
        <w:rPr/>
      </w:pPr>
      <w:r>
        <w:rPr/>
      </w:r>
    </w:p>
    <w:p>
      <w:pPr>
        <w:pStyle w:val="LO-normal"/>
        <w:rPr>
          <w:b/>
        </w:rPr>
      </w:pPr>
      <w:r>
        <w:rPr/>
        <w:t xml:space="preserve">6. </w:t>
      </w:r>
      <w:r>
        <w:rPr>
          <w:b/>
        </w:rPr>
        <w:t>COST &amp; REIMBURSABLE EXPENSES</w:t>
      </w:r>
    </w:p>
    <w:p>
      <w:pPr>
        <w:pStyle w:val="LO-normal"/>
        <w:ind w:left="270" w:hanging="0"/>
        <w:rPr/>
      </w:pPr>
      <w:r>
        <w:rPr/>
        <w:t>Contractor will be compensated a fixed rate as agreed upon by both parties, but no less than USD $</w:t>
      </w:r>
      <w:r>
        <w:rPr/>
        <w:t>2</w:t>
      </w:r>
      <w:r>
        <w:rPr/>
        <w:t>.5/hour.</w:t>
      </w:r>
    </w:p>
    <w:p>
      <w:pPr>
        <w:pStyle w:val="LO-normal"/>
        <w:ind w:left="270" w:hanging="0"/>
        <w:rPr/>
      </w:pPr>
      <w:r>
        <w:rPr/>
        <w:t>Contractor will invoice EmbodyGames after each month of completed labor.</w:t>
      </w:r>
    </w:p>
    <w:p>
      <w:pPr>
        <w:pStyle w:val="LO-normal"/>
        <w:ind w:left="270" w:hanging="0"/>
        <w:rPr/>
      </w:pPr>
      <w:r>
        <w:rPr/>
        <w:t>EmbodyGames will submit payment within 30 days from date of receipt of the invoice.</w:t>
      </w:r>
    </w:p>
    <w:p>
      <w:pPr>
        <w:pStyle w:val="LO-normal"/>
        <w:ind w:left="270" w:hanging="0"/>
        <w:rPr/>
      </w:pPr>
      <w:r>
        <w:rPr/>
        <w:t>All other expenses must be approved in advance by EmbodyGames.</w:t>
      </w:r>
    </w:p>
    <w:p>
      <w:pPr>
        <w:pStyle w:val="LO-normal"/>
        <w:ind w:left="0" w:hanging="0"/>
        <w:rPr/>
      </w:pPr>
      <w:r>
        <w:rPr/>
      </w:r>
    </w:p>
    <w:p>
      <w:pPr>
        <w:pStyle w:val="LO-normal"/>
        <w:rPr>
          <w:b/>
        </w:rPr>
      </w:pPr>
      <w:r>
        <w:rPr/>
        <w:t xml:space="preserve">7. </w:t>
      </w:r>
      <w:r>
        <w:rPr>
          <w:b/>
        </w:rPr>
        <w:t>CHANGE ORDER PROCEDURE</w:t>
      </w:r>
    </w:p>
    <w:p>
      <w:pPr>
        <w:pStyle w:val="LO-normal"/>
        <w:ind w:left="270" w:hanging="0"/>
        <w:rPr/>
      </w:pPr>
      <w:r>
        <w:rPr/>
        <w:t>All change orders must be mutually agreed upon in writing by both parties.</w:t>
      </w:r>
    </w:p>
    <w:p>
      <w:pPr>
        <w:pStyle w:val="LO-normal"/>
        <w:rPr/>
      </w:pPr>
      <w:r>
        <w:rPr/>
      </w:r>
    </w:p>
    <w:p>
      <w:pPr>
        <w:pStyle w:val="LO-normal"/>
        <w:ind w:left="270" w:hanging="0"/>
        <w:rPr/>
      </w:pPr>
      <w:r>
        <w:rPr/>
        <w:t>IN WITNESS WHEREOF, the Parties have executed this Statement of Work as of the</w:t>
      </w:r>
    </w:p>
    <w:p>
      <w:pPr>
        <w:pStyle w:val="LO-normal"/>
        <w:rPr/>
      </w:pPr>
      <w:r>
        <w:rPr/>
        <w:t>date first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tab/>
        <w:tab/>
        <w:tab/>
        <w:tab/>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r>
        <w:rPr>
          <w:rFonts w:ascii="Arial" w:hAnsi="Arial"/>
          <w:b w:val="false"/>
          <w:i w:val="false"/>
          <w:caps w:val="false"/>
          <w:smallCaps w:val="false"/>
          <w:spacing w:val="0"/>
          <w:sz w:val="22"/>
          <w:szCs w:val="22"/>
        </w:rPr>
        <w:t>Harvy E. Herrera</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rFonts w:ascii="Arial" w:hAnsi="Arial"/>
          <w:b w:val="false"/>
          <w:i w:val="false"/>
          <w:caps w:val="false"/>
          <w:smallCaps w:val="false"/>
          <w:spacing w:val="0"/>
          <w:sz w:val="22"/>
          <w:szCs w:val="22"/>
        </w:rPr>
        <w:t>Hrvzzzzz</w:t>
      </w:r>
      <w:r>
        <w:rPr>
          <w:rFonts w:ascii="Arial" w:hAnsi="Arial"/>
          <w:b w:val="false"/>
          <w:i w:val="false"/>
          <w:caps w:val="false"/>
          <w:smallCaps w:val="false"/>
          <w:spacing w:val="0"/>
          <w:sz w:val="22"/>
          <w:szCs w:val="22"/>
        </w:rPr>
        <w:t>@</w:t>
      </w:r>
      <w:r>
        <w:rPr>
          <w:rFonts w:ascii="Arial" w:hAnsi="Arial"/>
          <w:b w:val="false"/>
          <w:i w:val="false"/>
          <w:caps w:val="false"/>
          <w:smallCaps w:val="false"/>
          <w:spacing w:val="0"/>
          <w:sz w:val="22"/>
          <w:szCs w:val="22"/>
        </w:rPr>
        <w:t>gmail.com</w:t>
      </w:r>
      <w:r>
        <w:rPr>
          <w:b w:val="false"/>
          <w:i w:val="false"/>
          <w:caps w:val="false"/>
          <w:smallCaps w:val="false"/>
          <w:spacing w:val="0"/>
          <w:sz w:val="22"/>
          <w:szCs w:val="22"/>
        </w:rPr>
        <w:t xml:space="preserve"> </w:t>
      </w:r>
    </w:p>
    <w:p>
      <w:pPr>
        <w:pStyle w:val="LO-normal"/>
        <w:spacing w:lineRule="auto" w:line="360"/>
        <w:rPr>
          <w:rFonts w:ascii="Arial" w:hAnsi="Arial"/>
          <w:sz w:val="22"/>
          <w:szCs w:val="22"/>
        </w:rPr>
      </w:pPr>
      <w:r>
        <w:rPr>
          <w:rFonts w:eastAsia="Palatino Linotype" w:cs="Palatino Linotype" w:ascii="Palatino Linotype" w:hAnsi="Palatino Linotype"/>
          <w:b w:val="false"/>
          <w:i w:val="false"/>
          <w:caps w:val="false"/>
          <w:smallCaps w:val="false"/>
          <w:spacing w:val="0"/>
          <w:sz w:val="22"/>
          <w:szCs w:val="22"/>
        </w:rPr>
        <w:tab/>
        <w:tab/>
        <w:tab/>
        <w:tab/>
      </w:r>
      <w:r>
        <w:rPr>
          <w:rFonts w:eastAsia="Palatino Linotype" w:cs="Palatino Linotype"/>
          <w:b w:val="false"/>
          <w:i w:val="false"/>
          <w:caps w:val="false"/>
          <w:smallCaps w:val="false"/>
          <w:spacing w:val="0"/>
          <w:sz w:val="22"/>
          <w:szCs w:val="22"/>
        </w:rPr>
        <w:tab/>
        <w:t>Date:</w:t>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left="3600" w:firstLine="720"/>
        <w:jc w:val="left"/>
        <w:rPr/>
      </w:pPr>
      <w:r>
        <w:rPr/>
        <w:t>Signature</w:t>
      </w:r>
    </w:p>
    <w:p>
      <w:pPr>
        <w:pStyle w:val="LO-normal"/>
        <w:ind w:left="4320" w:firstLine="720"/>
        <w:jc w:val="left"/>
        <w:rPr/>
      </w:pPr>
      <w:r>
        <w:rPr/>
      </w:r>
    </w:p>
    <w:p>
      <w:pPr>
        <w:pStyle w:val="LO-normal"/>
        <w:ind w:left="4320" w:firstLine="720"/>
        <w:jc w:val="left"/>
        <w:rPr/>
      </w:pPr>
      <w:r>
        <w:rPr/>
      </w:r>
    </w:p>
    <w:p>
      <w:pPr>
        <w:pStyle w:val="LO-normal"/>
        <w:ind w:left="4320" w:hanging="0"/>
        <w:jc w:val="left"/>
        <w:rPr/>
      </w:pPr>
      <w:r>
        <w:rPr/>
        <w:t>_________________________________</w:t>
      </w:r>
    </w:p>
    <w:p>
      <w:pPr>
        <w:pStyle w:val="LO-normal"/>
        <w:ind w:left="4320" w:hanging="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1"/>
    <w:family w:val="swiss"/>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325</TotalTime>
  <Application>LibreOffice/7.5.0.3$Windows_X86_64 LibreOffice_project/c21113d003cd3efa8c53188764377a8272d9d6de</Application>
  <AppVersion>15.0000</AppVersion>
  <Pages>10</Pages>
  <Words>3765</Words>
  <Characters>21404</Characters>
  <CharactersWithSpaces>25297</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2025-12-13T03:21:39Z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