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rStyle w:val="Strong"/>
        </w:rPr>
        <w:t>THIS CONTRACTOR AGREEMENT</w:t>
      </w:r>
      <w:r>
        <w:rPr/>
        <w:t xml:space="preserve"> (the "Agreement") is made and entered into, effective as of the latest date set forth on the signature page (the "Effective Date"), by and between EmbodyGames PTY LTD, a Queensland corporation with a principal place of business located at 29 Tomkinson Street, Wilsonton, Queensland 4350, Australia, A.C.N. 675 528 837 (hereinafter referred to as the "Company" or "EmbodyGames"), and Kesha Beltran, with a principal place of business at </w:t>
      </w:r>
      <w:r>
        <w:rPr>
          <w:rStyle w:val="StrongEmphasis"/>
          <w:b w:val="false"/>
          <w:bCs w:val="false"/>
        </w:rPr>
        <w:t>Block 7, Lot 14, Don Ciriaco Street, Canyon Residences, Barangay San Jose, Balanga City, Bataan, Philippines</w:t>
      </w:r>
      <w:r>
        <w:rPr>
          <w:b w:val="false"/>
          <w:bCs w:val="false"/>
        </w:rPr>
        <w:t xml:space="preserve"> </w:t>
      </w:r>
      <w:r>
        <w:rPr/>
        <w:t xml:space="preserve"> (hereinafter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star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TextBody"/>
        <w:ind w:firstLine="450"/>
        <w:rPr/>
      </w:pPr>
      <w:r>
        <w:rPr>
          <w:rStyle w:val="Strong"/>
          <w:b w:val="false"/>
          <w:bCs w:val="false"/>
        </w:rPr>
        <w:t xml:space="preserve">2.5   </w:t>
      </w:r>
      <w:r>
        <w:rPr>
          <w:rStyle w:val="Strong"/>
        </w:rPr>
        <w:t>Non-Completion or Abandonment of Work:</w:t>
      </w:r>
    </w:p>
    <w:p>
      <w:pPr>
        <w:pStyle w:val="TextBody"/>
        <w:rPr/>
      </w:pPr>
      <w:r>
        <w:rPr/>
        <w:t>In the event that the Contractor:</w:t>
      </w:r>
    </w:p>
    <w:p>
      <w:pPr>
        <w:pStyle w:val="TextBody"/>
        <w:widowControl/>
        <w:suppressAutoHyphens w:val="true"/>
        <w:bidi w:val="0"/>
        <w:spacing w:lineRule="auto" w:line="276" w:before="0" w:after="140"/>
        <w:ind w:start="449" w:end="0" w:hanging="0"/>
        <w:jc w:val="start"/>
        <w:rPr/>
      </w:pPr>
      <w:r>
        <w:rPr/>
        <w:t>(a) Fails to complete the Services or abandons the work described in the Statement of Work (SOW) without good cause;</w:t>
      </w:r>
    </w:p>
    <w:p>
      <w:pPr>
        <w:pStyle w:val="TextBody"/>
        <w:widowControl/>
        <w:suppressAutoHyphens w:val="true"/>
        <w:bidi w:val="0"/>
        <w:spacing w:lineRule="auto" w:line="276" w:before="0" w:after="140"/>
        <w:ind w:start="449" w:end="0" w:hanging="0"/>
        <w:jc w:val="start"/>
        <w:rPr/>
      </w:pPr>
      <w:r>
        <w:rPr/>
        <w:t>(b) Fails to meet agreed-upon deadlines or deliverables; or</w:t>
      </w:r>
    </w:p>
    <w:p>
      <w:pPr>
        <w:pStyle w:val="TextBody"/>
        <w:widowControl/>
        <w:suppressAutoHyphens w:val="true"/>
        <w:bidi w:val="0"/>
        <w:spacing w:lineRule="auto" w:line="276" w:before="0" w:after="140"/>
        <w:ind w:start="449" w:end="0" w:hanging="0"/>
        <w:jc w:val="start"/>
        <w:rPr/>
      </w:pPr>
      <w:r>
        <w:rPr/>
        <w:t>(c) Fails to provide required progress reports or engage in communication as required by the Company,</w:t>
      </w:r>
    </w:p>
    <w:p>
      <w:pPr>
        <w:pStyle w:val="TextBody"/>
        <w:rPr/>
      </w:pPr>
      <w:r>
        <w:rPr/>
        <w:t>The Company may, at its sole discretion, take the following actions:</w:t>
      </w:r>
    </w:p>
    <w:p>
      <w:pPr>
        <w:pStyle w:val="TextBody"/>
        <w:widowControl/>
        <w:suppressAutoHyphens w:val="true"/>
        <w:bidi w:val="0"/>
        <w:spacing w:lineRule="auto" w:line="276" w:before="0" w:after="140"/>
        <w:ind w:start="900" w:end="0" w:hanging="0"/>
        <w:jc w:val="start"/>
        <w:rPr/>
      </w:pPr>
      <w:r>
        <w:rPr/>
        <w:t>(i) Terminate this Agreement immediately upon written notice to the Contractor;</w:t>
      </w:r>
    </w:p>
    <w:p>
      <w:pPr>
        <w:pStyle w:val="TextBody"/>
        <w:widowControl/>
        <w:suppressAutoHyphens w:val="true"/>
        <w:bidi w:val="0"/>
        <w:spacing w:lineRule="auto" w:line="276" w:before="0" w:after="140"/>
        <w:ind w:start="900" w:end="0" w:hanging="0"/>
        <w:jc w:val="start"/>
        <w:rPr/>
      </w:pPr>
      <w:r>
        <w:rPr/>
        <w:t>(ii) Withhold payment for any incomplete or unsatisfactory work until the deliverables are completed to the satisfaction of the Company, as determined by the Company in its sole discretion; and</w:t>
      </w:r>
    </w:p>
    <w:p>
      <w:pPr>
        <w:pStyle w:val="TextBody"/>
        <w:widowControl/>
        <w:suppressAutoHyphens w:val="true"/>
        <w:bidi w:val="0"/>
        <w:spacing w:lineRule="auto" w:line="276" w:before="0" w:after="140"/>
        <w:ind w:start="900" w:end="0" w:hanging="0"/>
        <w:jc w:val="start"/>
        <w:rPr/>
      </w:pPr>
      <w:r>
        <w:rPr/>
        <w:t>(iii) Seek reimbursement for damages, including but not limited to additional costs incurred by the Company to complete the Services by hiring a replacement contractor or taking corrective actions.</w:t>
      </w:r>
    </w:p>
    <w:p>
      <w:pPr>
        <w:pStyle w:val="LO-normal"/>
        <w:ind w:firstLine="450"/>
        <w:rPr/>
      </w:pPr>
      <w:r>
        <w:rPr/>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r>
        <w:rPr/>
      </w:r>
      <w:r>
        <w:br w:type="page"/>
      </w:r>
    </w:p>
    <w:p>
      <w:pPr>
        <w:pStyle w:val="Heading4"/>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11.</w:t>
      </w:r>
      <w:r>
        <w:rPr/>
        <w:t>10</w:t>
      </w:r>
      <w:r>
        <w:rPr/>
        <w:t xml:space="preserve">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star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rPr/>
      </w:pPr>
      <w:r>
        <w:rPr>
          <w:rFonts w:eastAsia="Calibri" w:cs="Calibri" w:ascii="Calibri" w:hAnsi="Calibri"/>
          <w:b/>
          <w:sz w:val="26"/>
          <w:szCs w:val="26"/>
        </w:rPr>
        <w:t>General:</w:t>
      </w:r>
      <w:r>
        <w:rPr/>
        <w:br/>
        <w:tab/>
        <w:t>Type: Contractor</w:t>
        <w:br/>
        <w:tab/>
        <w:t>Name:</w:t>
      </w:r>
      <w:r>
        <w:rPr>
          <w:b w:val="false"/>
          <w:i w:val="false"/>
          <w:caps w:val="false"/>
          <w:smallCaps w:val="false"/>
          <w:spacing w:val="0"/>
          <w:sz w:val="22"/>
          <w:szCs w:val="22"/>
        </w:rPr>
        <w:t xml:space="preserve"> Kesha Beltran</w:t>
      </w:r>
    </w:p>
    <w:p>
      <w:pPr>
        <w:pStyle w:val="LO-normal"/>
        <w:ind w:start="720" w:hanging="0"/>
        <w:rPr/>
      </w:pPr>
      <w:r>
        <w:rPr/>
        <w:t xml:space="preserve">Email: </w:t>
      </w:r>
      <w:r>
        <w:rPr>
          <w:rFonts w:ascii="Arial" w:hAnsi="Arial"/>
          <w:b w:val="false"/>
          <w:i w:val="false"/>
          <w:caps w:val="false"/>
          <w:smallCaps w:val="false"/>
          <w:spacing w:val="0"/>
          <w:sz w:val="22"/>
          <w:szCs w:val="22"/>
        </w:rPr>
        <w:t xml:space="preserve">beltrankesha@gmail.com </w:t>
      </w:r>
      <w:r>
        <w:rPr/>
        <w:br/>
        <w:t xml:space="preserve">Address: </w:t>
      </w:r>
      <w:r>
        <w:rPr>
          <w:rStyle w:val="StrongEmphasis"/>
          <w:b w:val="false"/>
          <w:bCs w:val="false"/>
        </w:rPr>
        <w:t xml:space="preserve">Block 7, Lot 14, Don Ciriaco Street, Canyon Residences, Barangay San Jose, </w:t>
        <w:tab/>
        <w:t xml:space="preserve">    Balanga City, Bataan, Philippines</w:t>
      </w:r>
      <w:r>
        <w:rPr/>
        <w:br/>
        <w:t xml:space="preserve">Effective Date: </w:t>
        <w:br/>
        <w:t>Reporting to: Quinten Bench</w:t>
        <w:br/>
        <w:tab/>
      </w:r>
    </w:p>
    <w:p>
      <w:pPr>
        <w:pStyle w:val="LO-normal"/>
        <w:rPr>
          <w:b/>
        </w:rPr>
      </w:pPr>
      <w:r>
        <w:rPr/>
        <w:t xml:space="preserve">1. </w:t>
      </w:r>
      <w:r>
        <w:rPr>
          <w:b/>
        </w:rPr>
        <w:t>SCOPE OF WORK</w:t>
      </w:r>
    </w:p>
    <w:p>
      <w:pPr>
        <w:pStyle w:val="LO-normal"/>
        <w:ind w:start="270" w:hanging="0"/>
        <w:rPr/>
      </w:pPr>
      <w:r>
        <w:rPr/>
        <w:t xml:space="preserve">Provide Talent Acquisition and HR Support for EmbodyGames, including recruiting, onboarding, internal coordination, and maintaining team culture. Additionally, conduct targeted outreach and relationship-building with potential clients and partners to generate new business opportunities and support company growth. </w:t>
      </w:r>
    </w:p>
    <w:p>
      <w:pPr>
        <w:pStyle w:val="LO-normal"/>
        <w:ind w:start="270" w:hanging="0"/>
        <w:rPr/>
      </w:pPr>
      <w:r>
        <w:rPr/>
      </w:r>
    </w:p>
    <w:p>
      <w:pPr>
        <w:pStyle w:val="LO-normal"/>
        <w:rPr>
          <w:b/>
        </w:rPr>
      </w:pPr>
      <w:r>
        <w:rPr/>
        <w:t xml:space="preserve">2. </w:t>
      </w:r>
      <w:r>
        <w:rPr>
          <w:b/>
        </w:rPr>
        <w:t>ROLES AND RESPONSIBILITIES</w:t>
      </w:r>
    </w:p>
    <w:p>
      <w:pPr>
        <w:pStyle w:val="TextBody"/>
        <w:ind w:start="270" w:hanging="0"/>
        <w:rPr/>
      </w:pPr>
      <w:r>
        <w:rPr>
          <w:rStyle w:val="Strong"/>
          <w:b w:val="false"/>
          <w:bCs w:val="false"/>
          <w:i/>
          <w:iCs/>
        </w:rPr>
        <w:t>EmbodyGames Responsibilities:</w:t>
      </w:r>
    </w:p>
    <w:p>
      <w:pPr>
        <w:pStyle w:val="TextBody"/>
        <w:numPr>
          <w:ilvl w:val="0"/>
          <w:numId w:val="6"/>
        </w:numPr>
        <w:tabs>
          <w:tab w:val="clear" w:pos="720"/>
          <w:tab w:val="left" w:pos="0" w:leader="none"/>
        </w:tabs>
        <w:ind w:start="709" w:hanging="283"/>
        <w:rPr>
          <w:i/>
          <w:i/>
        </w:rPr>
      </w:pPr>
      <w:r>
        <w:rPr/>
        <w:t>Provide clear information regarding hiring needs, roles, and company procedures.</w:t>
      </w:r>
    </w:p>
    <w:p>
      <w:pPr>
        <w:pStyle w:val="TextBody"/>
        <w:numPr>
          <w:ilvl w:val="0"/>
          <w:numId w:val="6"/>
        </w:numPr>
        <w:tabs>
          <w:tab w:val="clear" w:pos="720"/>
          <w:tab w:val="left" w:pos="0" w:leader="none"/>
        </w:tabs>
        <w:ind w:start="709" w:hanging="283"/>
        <w:rPr>
          <w:i/>
          <w:i/>
        </w:rPr>
      </w:pPr>
      <w:r>
        <w:rPr/>
        <w:t>Provide timely feedback on HR initiatives, candidate evaluations, and internal policies.</w:t>
      </w:r>
    </w:p>
    <w:p>
      <w:pPr>
        <w:pStyle w:val="TextBody"/>
        <w:numPr>
          <w:ilvl w:val="0"/>
          <w:numId w:val="6"/>
        </w:numPr>
        <w:tabs>
          <w:tab w:val="clear" w:pos="720"/>
          <w:tab w:val="left" w:pos="0" w:leader="none"/>
        </w:tabs>
        <w:ind w:start="709" w:hanging="283"/>
        <w:rPr>
          <w:i/>
          <w:i/>
        </w:rPr>
      </w:pPr>
      <w:r>
        <w:rPr/>
        <w:t>Support contractor in accessing necessary tools and communication channels.</w:t>
      </w:r>
    </w:p>
    <w:p>
      <w:pPr>
        <w:pStyle w:val="LO-normal"/>
        <w:ind w:start="270" w:hanging="0"/>
        <w:rPr>
          <w:i/>
          <w:i/>
        </w:rPr>
      </w:pPr>
      <w:r>
        <w:rPr>
          <w:i/>
        </w:rPr>
        <w:t>Contractor Responsibilities:</w:t>
      </w:r>
    </w:p>
    <w:p>
      <w:pPr>
        <w:pStyle w:val="LO-normal"/>
        <w:numPr>
          <w:ilvl w:val="0"/>
          <w:numId w:val="5"/>
        </w:numPr>
        <w:rPr/>
      </w:pPr>
      <w:r>
        <w:rPr/>
        <w:t>Recruit, screen, and coordinate interviews for potential candidates across various departments.</w:t>
      </w:r>
    </w:p>
    <w:p>
      <w:pPr>
        <w:pStyle w:val="TextBody"/>
        <w:numPr>
          <w:ilvl w:val="0"/>
          <w:numId w:val="5"/>
        </w:numPr>
        <w:rPr/>
      </w:pPr>
      <w:r>
        <w:rPr>
          <w:b w:val="false"/>
          <w:bCs w:val="false"/>
        </w:rPr>
        <w:t>Support the onboarding and offboarding process for team members.</w:t>
      </w:r>
    </w:p>
    <w:p>
      <w:pPr>
        <w:pStyle w:val="TextBody"/>
        <w:numPr>
          <w:ilvl w:val="0"/>
          <w:numId w:val="5"/>
        </w:numPr>
        <w:rPr>
          <w:b w:val="false"/>
          <w:bCs w:val="false"/>
        </w:rPr>
      </w:pPr>
      <w:r>
        <w:rPr>
          <w:b w:val="false"/>
          <w:bCs w:val="false"/>
        </w:rPr>
        <w:t>Help develop and maintain internal HR documentation and team policies.</w:t>
      </w:r>
    </w:p>
    <w:p>
      <w:pPr>
        <w:pStyle w:val="TextBody"/>
        <w:numPr>
          <w:ilvl w:val="0"/>
          <w:numId w:val="5"/>
        </w:numPr>
        <w:rPr>
          <w:b w:val="false"/>
          <w:bCs w:val="false"/>
        </w:rPr>
      </w:pPr>
      <w:r>
        <w:rPr>
          <w:b w:val="false"/>
          <w:bCs w:val="false"/>
        </w:rPr>
        <w:t>Contribute to company culture through engagement strategies and internal communication support.</w:t>
      </w:r>
    </w:p>
    <w:p>
      <w:pPr>
        <w:pStyle w:val="TextBody"/>
        <w:numPr>
          <w:ilvl w:val="0"/>
          <w:numId w:val="5"/>
        </w:numPr>
        <w:rPr>
          <w:b w:val="false"/>
          <w:bCs w:val="false"/>
        </w:rPr>
      </w:pPr>
      <w:r>
        <w:rPr>
          <w:b w:val="false"/>
          <w:bCs w:val="false"/>
        </w:rPr>
        <w:t>Attend and participate in EmbodyGames-hosted meetings and HR planning sessions.</w:t>
      </w:r>
    </w:p>
    <w:p>
      <w:pPr>
        <w:pStyle w:val="TextBody"/>
        <w:numPr>
          <w:ilvl w:val="0"/>
          <w:numId w:val="5"/>
        </w:numPr>
        <w:rPr/>
      </w:pPr>
      <w:r>
        <w:rPr>
          <w:rStyle w:val="Strong"/>
          <w:b w:val="false"/>
          <w:bCs w:val="false"/>
        </w:rPr>
        <w:t>Conduct cold and warm outreach to potential clients and partners to generate new business opportunities for EmbodyGames.</w:t>
      </w:r>
    </w:p>
    <w:p>
      <w:pPr>
        <w:pStyle w:val="TextBody"/>
        <w:numPr>
          <w:ilvl w:val="0"/>
          <w:numId w:val="5"/>
        </w:numPr>
        <w:rPr/>
      </w:pPr>
      <w:r>
        <w:rPr>
          <w:rStyle w:val="Strong"/>
          <w:b w:val="false"/>
          <w:bCs w:val="false"/>
        </w:rPr>
        <w:t>Build and maintain relationships with leads they’ve brought in to support ongoing and recurring work.</w:t>
      </w:r>
    </w:p>
    <w:p>
      <w:pPr>
        <w:pStyle w:val="TextBody"/>
        <w:numPr>
          <w:ilvl w:val="0"/>
          <w:numId w:val="5"/>
        </w:numPr>
        <w:rPr>
          <w:rStyle w:val="Strong"/>
          <w:b w:val="false"/>
          <w:bCs w:val="false"/>
        </w:rPr>
      </w:pPr>
      <w:r>
        <w:rPr>
          <w:rStyle w:val="Strong"/>
          <w:b w:val="false"/>
          <w:bCs w:val="false"/>
        </w:rPr>
        <w:t xml:space="preserve">Manage EmbodyGames’ social media presence by creating, scheduling, and posting content, and engaging with followers to enhance brand visibility. </w:t>
      </w:r>
    </w:p>
    <w:p>
      <w:pPr>
        <w:pStyle w:val="LO-normal"/>
        <w:rPr>
          <w:b/>
        </w:rPr>
      </w:pPr>
      <w:r>
        <w:rPr/>
        <w:t xml:space="preserve">3. </w:t>
      </w:r>
      <w:r>
        <w:rPr>
          <w:b/>
        </w:rPr>
        <w:t>DELIVERABLE MATERIALS</w:t>
      </w:r>
    </w:p>
    <w:p>
      <w:pPr>
        <w:pStyle w:val="LO-normal"/>
        <w:ind w:start="270" w:hanging="0"/>
        <w:rPr/>
      </w:pPr>
      <w:r>
        <w:rPr/>
        <w:t>Contractor will perform responsibilities during the scheduled work period and ensure documentation and reporting of HR activities.</w:t>
        <w:br/>
        <w:t xml:space="preserve">Use of third-party HR or communication tools must comply with licensing requirements and EmbodyGames policies. </w:t>
      </w:r>
    </w:p>
    <w:p>
      <w:pPr>
        <w:pStyle w:val="LO-normal"/>
        <w:rPr/>
      </w:pPr>
      <w:r>
        <w:rPr/>
      </w:r>
    </w:p>
    <w:p>
      <w:pPr>
        <w:pStyle w:val="LO-normal"/>
        <w:rPr>
          <w:b/>
        </w:rPr>
      </w:pPr>
      <w:r>
        <w:rPr/>
        <w:t xml:space="preserve">4. </w:t>
      </w:r>
      <w:r>
        <w:rPr>
          <w:b/>
        </w:rPr>
        <w:t>ESTIMATED SCHEDULE</w:t>
      </w:r>
    </w:p>
    <w:p>
      <w:pPr>
        <w:pStyle w:val="TextBody"/>
        <w:ind w:start="270" w:hanging="0"/>
        <w:rPr/>
      </w:pPr>
      <w:r>
        <w:rPr/>
        <w:t xml:space="preserve">Estimated: </w:t>
      </w:r>
      <w:r>
        <w:rPr>
          <w:rStyle w:val="Strong"/>
        </w:rPr>
        <w:t>80 hours per month</w:t>
      </w:r>
    </w:p>
    <w:p>
      <w:pPr>
        <w:pStyle w:val="TextBody"/>
        <w:numPr>
          <w:ilvl w:val="0"/>
          <w:numId w:val="4"/>
        </w:numPr>
        <w:tabs>
          <w:tab w:val="clear" w:pos="720"/>
          <w:tab w:val="left" w:pos="0" w:leader="none"/>
        </w:tabs>
        <w:ind w:start="709" w:hanging="283"/>
        <w:rPr/>
      </w:pPr>
      <w:r>
        <w:rPr/>
        <w:t>20 hours per week</w:t>
      </w:r>
    </w:p>
    <w:p>
      <w:pPr>
        <w:pStyle w:val="TextBody"/>
        <w:numPr>
          <w:ilvl w:val="0"/>
          <w:numId w:val="4"/>
        </w:numPr>
        <w:tabs>
          <w:tab w:val="clear" w:pos="720"/>
          <w:tab w:val="left" w:pos="0" w:leader="none"/>
        </w:tabs>
        <w:ind w:start="709" w:hanging="283"/>
        <w:rPr/>
      </w:pPr>
      <w:r>
        <w:rPr/>
        <w:t>May increase based on workload with prior agreement</w:t>
        <w:br/>
        <w:t>Term length: Ongoing</w:t>
        <w:br/>
        <w:t>This assignment will remain in effect as long as both parties are in agreement. Either party may terminate the agreement at any time.</w:t>
      </w:r>
    </w:p>
    <w:p>
      <w:pPr>
        <w:pStyle w:val="LO-normal"/>
        <w:rPr>
          <w:b/>
        </w:rPr>
      </w:pPr>
      <w:r>
        <w:rPr/>
        <w:t xml:space="preserve">5. </w:t>
      </w:r>
      <w:r>
        <w:rPr>
          <w:b/>
        </w:rPr>
        <w:t>COMPLETION CRITERIA</w:t>
      </w:r>
    </w:p>
    <w:p>
      <w:pPr>
        <w:pStyle w:val="LO-normal"/>
        <w:ind w:start="270" w:hanging="0"/>
        <w:rPr/>
      </w:pPr>
      <w:r>
        <w:rPr/>
        <w:t xml:space="preserve">Work should be completed in alignment with ongoing company needs, recruitment timelines, and internal schedules. Performance will be reviewed based on responsiveness, quality of hires, and communication efficiency. </w:t>
      </w:r>
    </w:p>
    <w:p>
      <w:pPr>
        <w:pStyle w:val="Heading4"/>
        <w:rPr>
          <w:color w:val="000000"/>
          <w:sz w:val="22"/>
          <w:szCs w:val="22"/>
        </w:rPr>
      </w:pPr>
      <w:r>
        <w:rPr>
          <w:b w:val="false"/>
          <w:bCs w:val="false"/>
          <w:color w:val="000000"/>
          <w:sz w:val="22"/>
          <w:szCs w:val="22"/>
        </w:rPr>
        <w:t>6.</w:t>
      </w:r>
      <w:r>
        <w:rPr>
          <w:b/>
          <w:color w:val="000000"/>
          <w:sz w:val="22"/>
          <w:szCs w:val="22"/>
        </w:rPr>
        <w:t xml:space="preserve"> COST &amp; COMMISSIONS</w:t>
      </w:r>
    </w:p>
    <w:p>
      <w:pPr>
        <w:pStyle w:val="TextBody"/>
        <w:numPr>
          <w:ilvl w:val="0"/>
          <w:numId w:val="1"/>
        </w:numPr>
        <w:tabs>
          <w:tab w:val="clear" w:pos="720"/>
          <w:tab w:val="left" w:pos="0" w:leader="none"/>
        </w:tabs>
        <w:ind w:start="709" w:hanging="283"/>
        <w:rPr>
          <w:b/>
        </w:rPr>
      </w:pPr>
      <w:r>
        <w:rPr>
          <w:rStyle w:val="Strong"/>
        </w:rPr>
        <w:t>Hourly Rate:</w:t>
      </w:r>
      <w:r>
        <w:rPr/>
        <w:t xml:space="preserve"> $10 USD/hour</w:t>
      </w:r>
    </w:p>
    <w:p>
      <w:pPr>
        <w:pStyle w:val="TextBody"/>
        <w:numPr>
          <w:ilvl w:val="0"/>
          <w:numId w:val="2"/>
        </w:numPr>
        <w:tabs>
          <w:tab w:val="clear" w:pos="720"/>
          <w:tab w:val="left" w:pos="0" w:leader="none"/>
        </w:tabs>
        <w:ind w:start="709" w:hanging="283"/>
        <w:rPr>
          <w:b/>
        </w:rPr>
      </w:pPr>
      <w:r>
        <w:rPr>
          <w:rStyle w:val="Strong"/>
        </w:rPr>
        <w:t>Commission Structure:</w:t>
      </w:r>
      <w:r>
        <w:rPr/>
        <w:br/>
        <w:t xml:space="preserve">• 5% of the first payment received from any </w:t>
      </w:r>
      <w:r>
        <w:rPr>
          <w:rStyle w:val="Emphasis"/>
        </w:rPr>
        <w:t>new client</w:t>
      </w:r>
      <w:r>
        <w:rPr/>
        <w:t xml:space="preserve"> the contractor brings in.</w:t>
        <w:br/>
        <w:t xml:space="preserve">• 2.5% of payments from </w:t>
      </w:r>
      <w:r>
        <w:rPr>
          <w:rStyle w:val="Emphasis"/>
        </w:rPr>
        <w:t>recurring clients</w:t>
      </w:r>
      <w:r>
        <w:rPr/>
        <w:t xml:space="preserve"> originally brought in by the contractor.</w:t>
      </w:r>
    </w:p>
    <w:p>
      <w:pPr>
        <w:pStyle w:val="Quotations"/>
        <w:rPr>
          <w:b/>
        </w:rPr>
      </w:pPr>
      <w:r>
        <w:rPr>
          <w:rStyle w:val="Strong"/>
        </w:rPr>
        <w:t>Commissions are only payable while the Contractor is actively engaged with EmbodyGames. If the Contractor’s engagement ends for any reason, all future commissions, including recurring commissions, will cease immediately, unless otherwise agreed upon in writing.</w:t>
      </w:r>
    </w:p>
    <w:p>
      <w:pPr>
        <w:pStyle w:val="TextBody"/>
        <w:rPr>
          <w:b/>
        </w:rPr>
      </w:pPr>
      <w:r>
        <w:rPr/>
        <w:t>The Contractor will submit monthly invoices to EmbodyGames, reflecting all hours worked and any applicable commissions.</w:t>
        <w:br/>
        <w:t>EmbodyGames will issue payment within 30 days of invoice receipt.</w:t>
        <w:br/>
        <w:t>All expenses must be approved in advance.</w:t>
      </w:r>
    </w:p>
    <w:p>
      <w:pPr>
        <w:pStyle w:val="Normal"/>
        <w:rPr/>
      </w:pPr>
      <w:r>
        <w:rPr>
          <w:rStyle w:val="Strong"/>
          <w:b w:val="false"/>
          <w:bCs w:val="false"/>
        </w:rPr>
        <w:t>7.</w:t>
      </w:r>
      <w:r>
        <w:rPr>
          <w:rStyle w:val="Strong"/>
        </w:rPr>
        <w:t xml:space="preserve"> CONFIDENTIAL WORK AND USAGE RESTRICTIONS</w:t>
      </w:r>
    </w:p>
    <w:p>
      <w:pPr>
        <w:pStyle w:val="TextBody"/>
        <w:rPr/>
      </w:pPr>
      <w:r>
        <w:rPr/>
        <w:t>From time to time, EmbodyGames may designate certain internal information as confidential (“Confidential Work”). EmbodyGames will inform the Contractor in writing when confidentiality applies.</w:t>
      </w:r>
    </w:p>
    <w:p>
      <w:pPr>
        <w:pStyle w:val="TextBody"/>
        <w:rPr/>
      </w:pPr>
      <w:r>
        <w:rPr/>
        <w:t>For such Confidential Work:</w:t>
      </w:r>
    </w:p>
    <w:p>
      <w:pPr>
        <w:pStyle w:val="TextBody"/>
        <w:numPr>
          <w:ilvl w:val="0"/>
          <w:numId w:val="3"/>
        </w:numPr>
        <w:tabs>
          <w:tab w:val="clear" w:pos="720"/>
          <w:tab w:val="left" w:pos="0" w:leader="none"/>
        </w:tabs>
        <w:ind w:start="709" w:hanging="283"/>
        <w:rPr/>
      </w:pPr>
      <w:r>
        <w:rPr/>
        <w:t>Contractor may not share, disclose, or discuss the information externally.</w:t>
      </w:r>
    </w:p>
    <w:p>
      <w:pPr>
        <w:pStyle w:val="TextBody"/>
        <w:numPr>
          <w:ilvl w:val="0"/>
          <w:numId w:val="3"/>
        </w:numPr>
        <w:tabs>
          <w:tab w:val="clear" w:pos="720"/>
          <w:tab w:val="left" w:pos="0" w:leader="none"/>
        </w:tabs>
        <w:ind w:start="709" w:hanging="283"/>
        <w:rPr/>
      </w:pPr>
      <w:r>
        <w:rPr/>
        <w:t>Contractor may not retain or reuse any confidential data without prior written permission.</w:t>
      </w:r>
    </w:p>
    <w:p>
      <w:pPr>
        <w:pStyle w:val="TextBody"/>
        <w:numPr>
          <w:ilvl w:val="0"/>
          <w:numId w:val="3"/>
        </w:numPr>
        <w:tabs>
          <w:tab w:val="clear" w:pos="720"/>
          <w:tab w:val="left" w:pos="0" w:leader="none"/>
        </w:tabs>
        <w:ind w:start="709" w:hanging="283"/>
        <w:rPr/>
      </w:pPr>
      <w:r>
        <w:rPr/>
        <w:t>These restrictions remain in effect indefinitely and survive termination of this agreement.</w:t>
      </w:r>
    </w:p>
    <w:p>
      <w:pPr>
        <w:pStyle w:val="LO-normal"/>
        <w:rPr>
          <w:b/>
        </w:rPr>
      </w:pPr>
      <w:r>
        <w:rPr/>
        <w:t xml:space="preserve">8. </w:t>
      </w:r>
      <w:r>
        <w:rPr>
          <w:b/>
        </w:rPr>
        <w:t>CHANGE ORDER PROCEDURE</w:t>
      </w:r>
    </w:p>
    <w:p>
      <w:pPr>
        <w:pStyle w:val="LO-normal"/>
        <w:ind w:start="270" w:hanging="0"/>
        <w:rPr/>
      </w:pPr>
      <w:r>
        <w:rPr/>
        <w:t xml:space="preserve">All change orders (including updates to hours, scope, or rate) must be mutually agreed upon in writing by both parties. </w:t>
      </w:r>
    </w:p>
    <w:p>
      <w:pPr>
        <w:pStyle w:val="LO-normal"/>
        <w:rPr/>
      </w:pPr>
      <w:r>
        <w:rPr/>
      </w:r>
    </w:p>
    <w:p>
      <w:pPr>
        <w:pStyle w:val="LO-normal"/>
        <w:ind w:start="0" w:hanging="0"/>
        <w:jc w:val="center"/>
        <w:rPr/>
      </w:pPr>
      <w:r>
        <w:rPr/>
        <w:t>[SIGNATURE PAGE FOLLOWS]</w:t>
      </w:r>
      <w:r>
        <w:br w:type="page"/>
      </w:r>
    </w:p>
    <w:p>
      <w:pPr>
        <w:pStyle w:val="LO-normal"/>
        <w:ind w:firstLine="450"/>
        <w:rPr/>
      </w:pPr>
      <w:r>
        <w:rPr/>
        <w:t>IN WITNESS WHEREOF, the Parties have executed this Statement of Work as of the latest date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start="3600" w:firstLine="720"/>
        <w:jc w:val="start"/>
        <w:rPr/>
      </w:pPr>
      <w:r>
        <w:rPr/>
        <w:t>Signature</w:t>
      </w:r>
    </w:p>
    <w:p>
      <w:pPr>
        <w:pStyle w:val="LO-normal"/>
        <w:ind w:start="4320" w:firstLine="720"/>
        <w:jc w:val="start"/>
        <w:rPr/>
      </w:pPr>
      <w:r>
        <w:rPr/>
      </w:r>
    </w:p>
    <w:p>
      <w:pPr>
        <w:pStyle w:val="LO-normal"/>
        <w:ind w:start="4320" w:firstLine="720"/>
        <w:jc w:val="start"/>
        <w:rPr/>
      </w:pPr>
      <w:r>
        <w:rPr/>
      </w:r>
    </w:p>
    <w:p>
      <w:pPr>
        <w:pStyle w:val="LO-normal"/>
        <w:ind w:start="4320" w:hanging="0"/>
        <w:jc w:val="start"/>
        <w:rPr/>
      </w:pPr>
      <w:r>
        <w:rPr/>
        <w:t>_________________________________</w:t>
      </w:r>
    </w:p>
    <w:p>
      <w:pPr>
        <w:pStyle w:val="LO-normal"/>
        <w:ind w:start="4320" w:hanging="0"/>
        <w:jc w:val="star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Palatino Linotype">
    <w:charset w:val="00" w:characterSet="windows-1252"/>
    <w:family w:val="roman"/>
    <w:pitch w:val="variable"/>
  </w:font>
  <w:font w:name="Calibri">
    <w:charset w:val="00" w:characterSet="windows-1252"/>
    <w:family w:val="roman"/>
    <w:pitch w:val="variable"/>
  </w:font>
  <w:font w:name="Arial">
    <w:charset w:val="01"/>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Quotations">
    <w:name w:val="Quotations"/>
    <w:basedOn w:val="Normal"/>
    <w:qFormat/>
    <w:pPr>
      <w:spacing w:before="0" w:after="283"/>
      <w:ind w:start="567" w:end="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8291</TotalTime>
  <Application>LibreOffice/7.5.0.3$Windows_X86_64 LibreOffice_project/c21113d003cd3efa8c53188764377a8272d9d6de</Application>
  <AppVersion>15.0000</AppVersion>
  <Pages>11</Pages>
  <Words>3590</Words>
  <Characters>20766</Characters>
  <CharactersWithSpaces>24490</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2025-06-27T05:08:20Z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