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extBody"/>
        <w:ind w:hanging="0"/>
        <w:jc w:val="center"/>
        <w:rPr/>
      </w:pPr>
      <w:r>
        <w:rPr>
          <w:rStyle w:val="Strong"/>
          <w:color w:val="000000"/>
        </w:rPr>
        <w:t>CONTRACTOR ACCESS AND NON-CIRCUMVENTION AGREEMENT</w:t>
      </w:r>
    </w:p>
    <w:p>
      <w:pPr>
        <w:pStyle w:val="TextBody"/>
        <w:rPr>
          <w:b/>
          <w:bCs/>
          <w:color w:val="000000"/>
        </w:rPr>
      </w:pPr>
      <w:r>
        <w:rPr>
          <w:b/>
          <w:bCs/>
          <w:color w:val="000000"/>
        </w:rPr>
      </w:r>
    </w:p>
    <w:p>
      <w:pPr>
        <w:pStyle w:val="TextBody"/>
        <w:widowControl/>
        <w:suppressAutoHyphens w:val="true"/>
        <w:bidi w:val="0"/>
        <w:spacing w:lineRule="auto" w:line="276" w:before="0" w:after="140"/>
        <w:ind w:start="0" w:end="0" w:firstLine="449"/>
        <w:jc w:val="start"/>
        <w:rPr/>
      </w:pPr>
      <w:r>
        <w:rPr>
          <w:b/>
          <w:bCs/>
          <w:color w:val="000000"/>
        </w:rPr>
        <w:t>THIS CONTRACTOR ACCESS AND NON-CIRCUMVENTION AGREEMENT</w:t>
      </w:r>
      <w:r>
        <w:rPr>
          <w:color w:val="000000"/>
        </w:rPr>
        <w:t xml:space="preserve"> (the </w:t>
      </w:r>
      <w:r>
        <w:rPr>
          <w:color w:val="000000"/>
          <w:sz w:val="22"/>
          <w:szCs w:val="22"/>
        </w:rPr>
        <w:t xml:space="preserve">"Agreement") is made and entered into, effective as of the latest date set forth on the signature page (the "Effective Date"), by and between </w:t>
      </w:r>
      <w:r>
        <w:rPr>
          <w:rStyle w:val="Strong"/>
          <w:color w:val="000000"/>
          <w:sz w:val="22"/>
          <w:szCs w:val="22"/>
        </w:rPr>
        <w:t>EmbodyGames PTY LTD</w:t>
      </w:r>
      <w:r>
        <w:rPr>
          <w:color w:val="000000"/>
          <w:sz w:val="22"/>
          <w:szCs w:val="22"/>
        </w:rPr>
        <w:t xml:space="preserve">, a Queensland corporation with a principal place of business located at 38 Barford Street, Moorooka QLD 4105, Australia, A.C.N. 675 528 837 (hereinafter referred to as the "Company" or "EmbodyGames"), and </w:t>
      </w:r>
      <w:r>
        <w:rPr>
          <w:rStyle w:val="Strong"/>
          <w:color w:val="000000"/>
          <w:sz w:val="22"/>
          <w:szCs w:val="22"/>
        </w:rPr>
        <w:t>Soul Software Inc.</w:t>
      </w:r>
      <w:r>
        <w:rPr>
          <w:color w:val="000000"/>
          <w:sz w:val="22"/>
          <w:szCs w:val="22"/>
        </w:rPr>
        <w:t>, a California corporation with its principal place of business at 4524 Sherman Oaks Ave, Sherman Oaks, CA 91403 (hereinafter referred to as the "Client" or "Soul Software").</w:t>
      </w:r>
    </w:p>
    <w:p>
      <w:pPr>
        <w:pStyle w:val="TextBody"/>
        <w:widowControl/>
        <w:suppressAutoHyphens w:val="true"/>
        <w:bidi w:val="0"/>
        <w:spacing w:lineRule="auto" w:line="276" w:before="0" w:after="140"/>
        <w:ind w:start="0" w:end="0" w:firstLine="449"/>
        <w:jc w:val="start"/>
        <w:rPr>
          <w:color w:val="000000"/>
          <w:sz w:val="22"/>
          <w:szCs w:val="22"/>
        </w:rPr>
      </w:pPr>
      <w:r>
        <w:rPr>
          <w:b/>
          <w:bCs/>
          <w:color w:val="000000"/>
          <w:sz w:val="22"/>
          <w:szCs w:val="22"/>
        </w:rPr>
        <w:t>WHEREAS</w:t>
      </w:r>
      <w:r>
        <w:rPr>
          <w:color w:val="000000"/>
          <w:sz w:val="22"/>
          <w:szCs w:val="22"/>
        </w:rPr>
        <w:t>, the Company is engaged in the business of developing and deploying digital assets, including provision of skilled contractors to support client projects;</w:t>
      </w:r>
    </w:p>
    <w:p>
      <w:pPr>
        <w:pStyle w:val="TextBody"/>
        <w:widowControl/>
        <w:suppressAutoHyphens w:val="true"/>
        <w:bidi w:val="0"/>
        <w:spacing w:lineRule="auto" w:line="276" w:before="0" w:after="140"/>
        <w:ind w:start="0" w:end="0" w:firstLine="449"/>
        <w:jc w:val="start"/>
        <w:rPr>
          <w:color w:val="000000"/>
          <w:sz w:val="22"/>
          <w:szCs w:val="22"/>
        </w:rPr>
      </w:pPr>
      <w:r>
        <w:rPr>
          <w:b/>
          <w:bCs/>
          <w:color w:val="000000"/>
          <w:sz w:val="22"/>
          <w:szCs w:val="22"/>
        </w:rPr>
        <w:t>WHEREAS</w:t>
      </w:r>
      <w:r>
        <w:rPr>
          <w:color w:val="000000"/>
          <w:sz w:val="22"/>
          <w:szCs w:val="22"/>
        </w:rPr>
        <w:t xml:space="preserve">, the Client desires to engage specific contractors through the Company for work under the Master Agreement signed by and between EmbodyGames PTY LTD and Soul Software Inc. on March 16, 2025, identified as Involvement Agreement 561163562362470411; </w:t>
      </w:r>
    </w:p>
    <w:p>
      <w:pPr>
        <w:pStyle w:val="TextBody"/>
        <w:widowControl/>
        <w:suppressAutoHyphens w:val="true"/>
        <w:bidi w:val="0"/>
        <w:spacing w:lineRule="auto" w:line="276" w:before="0" w:after="140"/>
        <w:ind w:start="0" w:end="0" w:firstLine="449"/>
        <w:jc w:val="start"/>
        <w:rPr>
          <w:color w:val="000000"/>
          <w:sz w:val="22"/>
          <w:szCs w:val="22"/>
        </w:rPr>
      </w:pPr>
      <w:r>
        <w:rPr>
          <w:b/>
          <w:bCs/>
          <w:color w:val="000000"/>
          <w:sz w:val="22"/>
          <w:szCs w:val="22"/>
        </w:rPr>
        <w:t>NOW, THEREFORE</w:t>
      </w:r>
      <w:r>
        <w:rPr>
          <w:color w:val="000000"/>
          <w:sz w:val="22"/>
          <w:szCs w:val="22"/>
        </w:rPr>
        <w:t>, in consideration of the mutual covenants contained herein and the Master Agreement, the parties agree as follows:</w:t>
      </w:r>
    </w:p>
    <w:p>
      <w:pPr>
        <w:pStyle w:val="Heading3"/>
        <w:rPr>
          <w:color w:val="000000"/>
          <w:sz w:val="22"/>
          <w:szCs w:val="22"/>
        </w:rPr>
      </w:pPr>
      <w:r>
        <w:rPr>
          <w:color w:val="000000"/>
          <w:sz w:val="22"/>
          <w:szCs w:val="22"/>
        </w:rPr>
        <w:t xml:space="preserve">1. </w:t>
      </w:r>
      <w:r>
        <w:rPr>
          <w:b/>
          <w:bCs/>
          <w:i/>
          <w:iCs/>
          <w:color w:val="000000"/>
          <w:sz w:val="22"/>
          <w:szCs w:val="22"/>
        </w:rPr>
        <w:t>Assigned Contractors</w:t>
      </w:r>
    </w:p>
    <w:p>
      <w:pPr>
        <w:pStyle w:val="TextBody"/>
        <w:widowControl/>
        <w:suppressAutoHyphens w:val="true"/>
        <w:bidi w:val="0"/>
        <w:spacing w:lineRule="auto" w:line="276" w:before="0" w:after="140"/>
        <w:ind w:start="0" w:end="0" w:firstLine="449"/>
        <w:jc w:val="start"/>
        <w:rPr/>
      </w:pPr>
      <w:r>
        <w:rPr>
          <w:b w:val="false"/>
          <w:bCs w:val="false"/>
          <w:color w:val="000000"/>
          <w:sz w:val="22"/>
          <w:szCs w:val="22"/>
        </w:rPr>
        <w:t xml:space="preserve">1.1 The Company shall assign one (1) Model/Texture Artist and one (1) Animator to the Client under EmbodyGames’ engagement, as independent contractors. </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1.2 These individuals shall at all times remain subcontractors through EmbodyGames, and not direct contractors of Soul Software.</w:t>
      </w:r>
    </w:p>
    <w:p>
      <w:pPr>
        <w:pStyle w:val="Heading3"/>
        <w:rPr>
          <w:color w:val="000000"/>
          <w:sz w:val="22"/>
          <w:szCs w:val="22"/>
        </w:rPr>
      </w:pPr>
      <w:r>
        <w:rPr>
          <w:color w:val="000000"/>
          <w:sz w:val="22"/>
          <w:szCs w:val="22"/>
        </w:rPr>
        <w:t xml:space="preserve">2. </w:t>
      </w:r>
      <w:r>
        <w:rPr>
          <w:b/>
          <w:bCs/>
          <w:i/>
          <w:iCs/>
          <w:color w:val="000000"/>
          <w:sz w:val="22"/>
          <w:szCs w:val="22"/>
        </w:rPr>
        <w:t>Term &amp; Scope</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2.1 The engagement shall be structured in renewable two-month terms, followed by a review period.</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2.</w:t>
      </w:r>
      <w:r>
        <w:rPr>
          <w:color w:val="000000"/>
          <w:sz w:val="22"/>
          <w:szCs w:val="22"/>
        </w:rPr>
        <w:t>2</w:t>
      </w:r>
      <w:r>
        <w:rPr>
          <w:color w:val="000000"/>
          <w:sz w:val="22"/>
          <w:szCs w:val="22"/>
        </w:rPr>
        <w:t xml:space="preserve"> No continuity of work beyond the agreed period is implied or guaranteed.</w:t>
      </w:r>
    </w:p>
    <w:p>
      <w:pPr>
        <w:pStyle w:val="Heading3"/>
        <w:rPr>
          <w:color w:val="000000"/>
          <w:sz w:val="22"/>
          <w:szCs w:val="22"/>
        </w:rPr>
      </w:pPr>
      <w:r>
        <w:rPr>
          <w:color w:val="000000"/>
          <w:sz w:val="22"/>
          <w:szCs w:val="22"/>
        </w:rPr>
        <w:t xml:space="preserve">3. </w:t>
      </w:r>
      <w:r>
        <w:rPr>
          <w:b/>
          <w:bCs/>
          <w:i/>
          <w:iCs/>
          <w:color w:val="000000"/>
          <w:sz w:val="22"/>
          <w:szCs w:val="22"/>
        </w:rPr>
        <w:t>Rates &amp; Inclusions</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3.1 The hourly rates for the contractors shall be as follows:</w:t>
      </w:r>
    </w:p>
    <w:p>
      <w:pPr>
        <w:pStyle w:val="TextBody"/>
        <w:widowControl/>
        <w:suppressAutoHyphens w:val="true"/>
        <w:bidi w:val="0"/>
        <w:spacing w:lineRule="auto" w:line="276" w:before="0" w:after="140"/>
        <w:ind w:start="0" w:end="0" w:firstLine="900"/>
        <w:jc w:val="start"/>
        <w:rPr>
          <w:color w:val="000000"/>
          <w:sz w:val="22"/>
          <w:szCs w:val="22"/>
        </w:rPr>
      </w:pPr>
      <w:r>
        <w:rPr>
          <w:color w:val="000000"/>
          <w:sz w:val="22"/>
          <w:szCs w:val="22"/>
        </w:rPr>
        <w:t>(a) Model/Texture Artist: $30/hour;</w:t>
      </w:r>
    </w:p>
    <w:p>
      <w:pPr>
        <w:pStyle w:val="TextBody"/>
        <w:widowControl/>
        <w:suppressAutoHyphens w:val="true"/>
        <w:bidi w:val="0"/>
        <w:spacing w:lineRule="auto" w:line="276" w:before="0" w:after="140"/>
        <w:ind w:start="0" w:end="0" w:firstLine="900"/>
        <w:jc w:val="start"/>
        <w:rPr>
          <w:color w:val="000000"/>
          <w:sz w:val="22"/>
          <w:szCs w:val="22"/>
        </w:rPr>
      </w:pPr>
      <w:r>
        <w:rPr>
          <w:color w:val="000000"/>
          <w:sz w:val="22"/>
          <w:szCs w:val="22"/>
        </w:rPr>
        <w:t>(b) Animator: $20/hour.</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3.2 QA services are not included in these rates.</w:t>
      </w:r>
    </w:p>
    <w:p>
      <w:pPr>
        <w:pStyle w:val="TextBody"/>
        <w:widowControl/>
        <w:suppressAutoHyphens w:val="true"/>
        <w:bidi w:val="0"/>
        <w:spacing w:lineRule="auto" w:line="276" w:before="0" w:after="140"/>
        <w:ind w:start="900" w:end="0" w:hanging="0"/>
        <w:jc w:val="start"/>
        <w:rPr>
          <w:color w:val="000000"/>
          <w:sz w:val="22"/>
          <w:szCs w:val="22"/>
        </w:rPr>
      </w:pPr>
      <w:r>
        <w:rPr>
          <w:color w:val="000000"/>
          <w:sz w:val="22"/>
          <w:szCs w:val="22"/>
        </w:rPr>
        <w:t>(a) QA may be provided by EmbodyGames at $50/hour, subject to availability.</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 xml:space="preserve">3.3 </w:t>
      </w:r>
      <w:r>
        <w:rPr>
          <w:rStyle w:val="StrongEmphasis"/>
          <w:b w:val="false"/>
          <w:bCs w:val="false"/>
          <w:color w:val="000000"/>
          <w:sz w:val="22"/>
          <w:szCs w:val="22"/>
        </w:rPr>
        <w:t>A 15% retainer fee shall apply to the Model/Texture Artist based on the maximum billable hours (up to 20 hours per week), calculated at the applicable hourly rate.</w:t>
      </w:r>
      <w:r>
        <w:rPr>
          <w:b w:val="false"/>
          <w:bCs w:val="false"/>
          <w:color w:val="000000"/>
          <w:sz w:val="22"/>
          <w:szCs w:val="22"/>
        </w:rPr>
        <w:t xml:space="preserve"> If fewer than the maximum hours are used, the client shall pay the full hourly rate for the hours used, plus a retainer fee equal to 15% of the hourly rate for each unused hour (up to the maximum of 20 hours).</w:t>
      </w:r>
    </w:p>
    <w:p>
      <w:pPr>
        <w:pStyle w:val="Heading3"/>
        <w:rPr>
          <w:color w:val="000000"/>
          <w:sz w:val="22"/>
          <w:szCs w:val="22"/>
        </w:rPr>
      </w:pPr>
      <w:r>
        <w:rPr>
          <w:color w:val="000000"/>
          <w:sz w:val="22"/>
          <w:szCs w:val="22"/>
        </w:rPr>
        <w:t xml:space="preserve">4. </w:t>
      </w:r>
      <w:r>
        <w:rPr>
          <w:b/>
          <w:bCs/>
          <w:i/>
          <w:iCs/>
          <w:color w:val="000000"/>
          <w:sz w:val="22"/>
          <w:szCs w:val="22"/>
        </w:rPr>
        <w:t>Training and Project Restrictions</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4.1 For the first three months, the Model/Texture Artist will only be assigned to pre-approved project types.</w:t>
      </w:r>
    </w:p>
    <w:p>
      <w:pPr>
        <w:pStyle w:val="Heading3"/>
        <w:rPr/>
      </w:pPr>
      <w:r>
        <w:rPr>
          <w:rStyle w:val="Strong"/>
          <w:b w:val="false"/>
          <w:bCs w:val="false"/>
          <w:i w:val="false"/>
          <w:iCs w:val="false"/>
          <w:color w:val="000000"/>
          <w:sz w:val="22"/>
          <w:szCs w:val="22"/>
        </w:rPr>
        <w:t>5.</w:t>
      </w:r>
      <w:r>
        <w:rPr>
          <w:rStyle w:val="Strong"/>
          <w:i/>
          <w:iCs/>
          <w:color w:val="000000"/>
          <w:sz w:val="22"/>
          <w:szCs w:val="22"/>
        </w:rPr>
        <w:t xml:space="preserve"> Non-Circumvention</w:t>
      </w:r>
    </w:p>
    <w:p>
      <w:pPr>
        <w:pStyle w:val="TextBody"/>
        <w:widowControl/>
        <w:suppressAutoHyphens w:val="true"/>
        <w:bidi w:val="0"/>
        <w:spacing w:lineRule="auto" w:line="276" w:before="0" w:after="140"/>
        <w:ind w:start="0" w:end="0" w:firstLine="449"/>
        <w:jc w:val="start"/>
        <w:rPr/>
      </w:pPr>
      <w:r>
        <w:rPr/>
        <w:t>5.1 The Client agrees that during the term of the engagement and for a period of twelve (12) months following its conclusion, the Client shall not directly or indirectly solicit, engage, or hire any contractor introduced or provided by the Company without obtaining the Company’s prior written consent.</w:t>
      </w:r>
    </w:p>
    <w:p>
      <w:pPr>
        <w:pStyle w:val="TextBody"/>
        <w:widowControl/>
        <w:suppressAutoHyphens w:val="true"/>
        <w:bidi w:val="0"/>
        <w:spacing w:lineRule="auto" w:line="276" w:before="0" w:after="140"/>
        <w:ind w:start="0" w:end="0" w:firstLine="449"/>
        <w:jc w:val="start"/>
        <w:rPr/>
      </w:pPr>
      <w:r>
        <w:rPr/>
        <w:t>5.2 This restriction applies to engagements by the Client or through any affiliated or related entities.</w:t>
      </w:r>
    </w:p>
    <w:p>
      <w:pPr>
        <w:pStyle w:val="TextBody"/>
        <w:widowControl/>
        <w:suppressAutoHyphens w:val="true"/>
        <w:bidi w:val="0"/>
        <w:spacing w:lineRule="auto" w:line="276" w:before="0" w:after="140"/>
        <w:ind w:start="0" w:end="0" w:firstLine="449"/>
        <w:jc w:val="start"/>
        <w:rPr/>
      </w:pPr>
      <w:r>
        <w:rPr/>
        <w:t xml:space="preserve">5.3 In the event of a breach of this clause, the Client agrees to pay the Company liquidated damages in an amount equal to the greater of: </w:t>
      </w:r>
    </w:p>
    <w:p>
      <w:pPr>
        <w:pStyle w:val="TextBody"/>
        <w:widowControl/>
        <w:suppressAutoHyphens w:val="true"/>
        <w:bidi w:val="0"/>
        <w:spacing w:lineRule="auto" w:line="276" w:before="0" w:after="140"/>
        <w:ind w:start="0" w:end="0" w:firstLine="449"/>
        <w:jc w:val="start"/>
        <w:rPr/>
      </w:pPr>
      <w:r>
        <w:rPr/>
        <w:t>(a) $10,000 USD; or</w:t>
      </w:r>
    </w:p>
    <w:p>
      <w:pPr>
        <w:pStyle w:val="TextBody"/>
        <w:widowControl/>
        <w:suppressAutoHyphens w:val="true"/>
        <w:bidi w:val="0"/>
        <w:spacing w:lineRule="auto" w:line="276" w:before="0" w:after="140"/>
        <w:ind w:start="809" w:end="0" w:hanging="360"/>
        <w:jc w:val="start"/>
        <w:rPr/>
      </w:pPr>
      <w:r>
        <w:rPr/>
        <w:t>(b) twice the total value of the direct engagement between the Client and the contractor.</w:t>
      </w:r>
    </w:p>
    <w:p>
      <w:pPr>
        <w:pStyle w:val="TextBody"/>
        <w:widowControl/>
        <w:suppressAutoHyphens w:val="true"/>
        <w:bidi w:val="0"/>
        <w:spacing w:lineRule="auto" w:line="276" w:before="0" w:after="140"/>
        <w:ind w:start="0" w:end="0" w:firstLine="449"/>
        <w:jc w:val="start"/>
        <w:rPr/>
      </w:pPr>
      <w:r>
        <w:rPr/>
        <w:t>5.4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Heading3"/>
        <w:rPr>
          <w:color w:val="000000"/>
          <w:sz w:val="22"/>
          <w:szCs w:val="22"/>
        </w:rPr>
      </w:pPr>
      <w:r>
        <w:rPr>
          <w:color w:val="000000"/>
          <w:sz w:val="22"/>
          <w:szCs w:val="22"/>
        </w:rPr>
        <w:t xml:space="preserve">6. </w:t>
      </w:r>
      <w:r>
        <w:rPr>
          <w:b/>
          <w:bCs/>
          <w:i/>
          <w:iCs/>
          <w:color w:val="000000"/>
          <w:sz w:val="22"/>
          <w:szCs w:val="22"/>
        </w:rPr>
        <w:t>Relationship and Liability</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6.1 Contractors remain independent of Soul Software.</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6.2 All oversight, payments, and responsibility for contractor performance shall be managed by EmbodyGames.</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6.3 Soul Software will not be held liable for employment, insurance, or compliance matters relating to contractors.</w:t>
      </w:r>
    </w:p>
    <w:p>
      <w:pPr>
        <w:pStyle w:val="Heading3"/>
        <w:rPr>
          <w:color w:val="000000"/>
          <w:sz w:val="22"/>
          <w:szCs w:val="22"/>
        </w:rPr>
      </w:pPr>
      <w:r>
        <w:rPr>
          <w:color w:val="000000"/>
          <w:sz w:val="22"/>
          <w:szCs w:val="22"/>
        </w:rPr>
        <w:t xml:space="preserve">7. </w:t>
      </w:r>
      <w:r>
        <w:rPr>
          <w:b/>
          <w:bCs/>
          <w:i/>
          <w:iCs/>
          <w:color w:val="000000"/>
          <w:sz w:val="22"/>
          <w:szCs w:val="22"/>
        </w:rPr>
        <w:t>Reference to Master Agreement</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7.1 This Agreement is a supplement to the Involvement Agreement dated March 16, 2025, Involvement Agreement 561163562362470411, referred to herein as the “Master Agreement.”</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7.2 In the event of a conflict between this Agreement and the Master Agreement, the Master Agreement shall prevail.</w:t>
      </w:r>
    </w:p>
    <w:p>
      <w:pPr>
        <w:pStyle w:val="TextBody"/>
        <w:widowControl/>
        <w:suppressAutoHyphens w:val="true"/>
        <w:bidi w:val="0"/>
        <w:spacing w:lineRule="auto" w:line="276" w:before="0" w:after="140"/>
        <w:ind w:start="0" w:end="0" w:firstLine="449"/>
        <w:jc w:val="start"/>
        <w:rPr>
          <w:color w:val="000000"/>
          <w:sz w:val="22"/>
          <w:szCs w:val="22"/>
        </w:rPr>
      </w:pPr>
      <w:r>
        <w:rPr>
          <w:color w:val="000000"/>
          <w:sz w:val="22"/>
          <w:szCs w:val="22"/>
        </w:rPr>
        <w:t>7.3 The confidentiality, limitation of liability, indemnification, and survival provisions of the Master Agreement apply fully to this Agreement.</w:t>
      </w:r>
    </w:p>
    <w:p>
      <w:pPr>
        <w:pStyle w:val="Heading3"/>
        <w:rPr>
          <w:color w:val="000000"/>
          <w:sz w:val="22"/>
          <w:szCs w:val="22"/>
        </w:rPr>
      </w:pPr>
      <w:r>
        <w:rPr>
          <w:color w:val="000000"/>
          <w:sz w:val="22"/>
          <w:szCs w:val="22"/>
        </w:rPr>
        <w:t xml:space="preserve">8. </w:t>
      </w:r>
      <w:r>
        <w:rPr>
          <w:b/>
          <w:bCs/>
          <w:i/>
          <w:iCs/>
          <w:color w:val="000000"/>
          <w:sz w:val="22"/>
          <w:szCs w:val="22"/>
        </w:rPr>
        <w:t xml:space="preserve">General Provisions </w:t>
      </w:r>
      <w:r>
        <w:rPr>
          <w:b/>
          <w:bCs/>
          <w:i/>
          <w:iCs/>
          <w:color w:val="000000"/>
          <w:sz w:val="22"/>
          <w:szCs w:val="22"/>
        </w:rPr>
        <w:t>&amp; Severability</w:t>
      </w:r>
    </w:p>
    <w:p>
      <w:pPr>
        <w:pStyle w:val="TextBody"/>
        <w:widowControl/>
        <w:suppressAutoHyphens w:val="true"/>
        <w:bidi w:val="0"/>
        <w:spacing w:lineRule="auto" w:line="276" w:before="0" w:after="140"/>
        <w:ind w:start="0" w:end="0" w:firstLine="449"/>
        <w:jc w:val="start"/>
        <w:rPr/>
      </w:pPr>
      <w:r>
        <w:rPr>
          <w:rStyle w:val="Strong"/>
          <w:b w:val="false"/>
          <w:bCs w:val="false"/>
          <w:color w:val="000000"/>
          <w:sz w:val="22"/>
          <w:szCs w:val="22"/>
        </w:rPr>
        <w:t>8.1</w:t>
      </w:r>
      <w:r>
        <w:rPr>
          <w:b w:val="false"/>
          <w:bCs w:val="false"/>
          <w:color w:val="000000"/>
          <w:sz w:val="22"/>
          <w:szCs w:val="22"/>
        </w:rPr>
        <w:t xml:space="preserve"> This Agreement shall be governed by and construed in accordance with the governing law specified in the Master Agreement.</w:t>
      </w:r>
    </w:p>
    <w:p>
      <w:pPr>
        <w:pStyle w:val="TextBody"/>
        <w:widowControl/>
        <w:suppressAutoHyphens w:val="true"/>
        <w:bidi w:val="0"/>
        <w:spacing w:lineRule="auto" w:line="276" w:before="0" w:after="140"/>
        <w:ind w:start="0" w:end="0" w:firstLine="449"/>
        <w:jc w:val="start"/>
        <w:rPr/>
      </w:pPr>
      <w:r>
        <w:rPr>
          <w:rStyle w:val="Strong"/>
          <w:b w:val="false"/>
          <w:bCs w:val="false"/>
          <w:color w:val="000000"/>
          <w:sz w:val="22"/>
          <w:szCs w:val="22"/>
        </w:rPr>
        <w:t>8.2</w:t>
      </w:r>
      <w:r>
        <w:rPr>
          <w:b w:val="false"/>
          <w:bCs w:val="false"/>
          <w:color w:val="000000"/>
          <w:sz w:val="22"/>
          <w:szCs w:val="22"/>
        </w:rPr>
        <w:t xml:space="preserve"> Disputes arising under this Agreement shall be resolved in accordance with the dispute resolution provisions of the Master Agreement.</w:t>
      </w:r>
    </w:p>
    <w:p>
      <w:pPr>
        <w:pStyle w:val="TextBody"/>
        <w:widowControl/>
        <w:suppressAutoHyphens w:val="true"/>
        <w:bidi w:val="0"/>
        <w:spacing w:lineRule="auto" w:line="276" w:before="0" w:after="140"/>
        <w:ind w:start="0" w:end="0" w:firstLine="449"/>
        <w:jc w:val="start"/>
        <w:rPr>
          <w:color w:val="000000"/>
        </w:rPr>
      </w:pPr>
      <w:r>
        <w:rPr>
          <w:color w:val="000000"/>
          <w:sz w:val="22"/>
          <w:szCs w:val="22"/>
        </w:rPr>
        <w:t>8.3 All provisions reasonably necessary to carry out the intent of this Agreement shall survive its termination.</w:t>
      </w:r>
    </w:p>
    <w:p>
      <w:pPr>
        <w:pStyle w:val="LO-normal"/>
        <w:ind w:firstLine="450"/>
        <w:rPr>
          <w:color w:val="000000"/>
        </w:rPr>
      </w:pPr>
      <w:r>
        <w:rPr>
          <w:rStyle w:val="StrongEmphasis"/>
          <w:b w:val="false"/>
          <w:bCs w:val="false"/>
          <w:color w:val="000000"/>
        </w:rPr>
        <w:t xml:space="preserve">8.4 </w:t>
      </w:r>
      <w:r>
        <w:rPr>
          <w:color w:val="000000"/>
        </w:rPr>
        <w:t>If any provision of this Agreement is determined to be invalid, illegal, or unenforceable for any reason, the remaining provisions of this Agreement shall remain in full force and effect. The invalid, illegal, or unenforceable provision shall be modified to the extent necessary to make it valid and enforceable while maintaining the intent of the parties.</w:t>
      </w:r>
    </w:p>
    <w:p>
      <w:pPr>
        <w:pStyle w:val="LO-normal"/>
        <w:ind w:firstLine="450"/>
        <w:rPr/>
      </w:pPr>
      <w:r>
        <w:rPr/>
      </w:r>
    </w:p>
    <w:p>
      <w:pPr>
        <w:pStyle w:val="LO-normal"/>
        <w:ind w:firstLine="450"/>
        <w:rPr/>
      </w:pPr>
      <w:r>
        <w:rPr/>
      </w:r>
    </w:p>
    <w:p>
      <w:pPr>
        <w:pStyle w:val="LO-normal"/>
        <w:ind w:firstLine="450"/>
        <w:rPr/>
      </w:pPr>
      <w:r>
        <w:rPr/>
      </w:r>
    </w:p>
    <w:p>
      <w:pPr>
        <w:pStyle w:val="LO-normal"/>
        <w:ind w:firstLine="450"/>
        <w:rPr/>
      </w:pPr>
      <w:r>
        <w:rPr/>
      </w:r>
    </w:p>
    <w:p>
      <w:pPr>
        <w:pStyle w:val="LO-normal"/>
        <w:ind w:firstLine="450"/>
        <w:rPr/>
      </w:pPr>
      <w:r>
        <w:rPr/>
        <w:t xml:space="preserve">IN WITNESS WHEREOF, the Parties have executed this </w:t>
      </w:r>
      <w:r>
        <w:rPr>
          <w:color w:val="000000"/>
          <w:sz w:val="22"/>
          <w:szCs w:val="22"/>
        </w:rPr>
        <w:t>Agreement</w:t>
      </w:r>
      <w:r>
        <w:rPr/>
        <w:t xml:space="preserve"> as of the latest date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r>
    </w:p>
    <w:p>
      <w:pPr>
        <w:pStyle w:val="LO-normal"/>
        <w:spacing w:lineRule="auto" w:line="360"/>
        <w:rPr/>
      </w:pPr>
      <w:r>
        <w:rPr/>
        <w:tab/>
        <w:tab/>
        <w:tab/>
        <w:tab/>
        <w:tab/>
        <w:t>Phone:</w:t>
      </w:r>
    </w:p>
    <w:p>
      <w:pPr>
        <w:pStyle w:val="LO-normal"/>
        <w:spacing w:lineRule="auto" w:line="360"/>
        <w:rPr/>
      </w:pPr>
      <w:r>
        <w:rPr/>
        <w:tab/>
        <w:tab/>
        <w:tab/>
        <w:tab/>
        <w:tab/>
        <w:t>Email:</w:t>
        <w:tab/>
      </w:r>
    </w:p>
    <w:p>
      <w:pPr>
        <w:pStyle w:val="LO-normal"/>
        <w:rPr/>
      </w:pPr>
      <w:r>
        <w:rPr/>
        <w:tab/>
        <w:tab/>
        <w:tab/>
        <w:tab/>
        <w:tab/>
        <w:t>Date:</w:t>
      </w:r>
    </w:p>
    <w:p>
      <w:pPr>
        <w:pStyle w:val="LO-normal"/>
        <w:rPr/>
      </w:pPr>
      <w:r>
        <w:rPr/>
      </w:r>
    </w:p>
    <w:p>
      <w:pPr>
        <w:pStyle w:val="LO-normal"/>
        <w:rPr/>
      </w:pPr>
      <w:r>
        <w:rPr/>
        <w:tab/>
        <w:tab/>
        <w:tab/>
      </w:r>
    </w:p>
    <w:p>
      <w:pPr>
        <w:pStyle w:val="LO-normal"/>
        <w:rPr/>
      </w:pPr>
      <w:r>
        <w:rPr/>
        <w:tab/>
        <w:tab/>
        <w:tab/>
        <w:tab/>
        <w:tab/>
      </w:r>
      <w:r>
        <w:rPr>
          <w:rFonts w:eastAsia="Palatino Linotype" w:cs="Palatino Linotype" w:ascii="Palatino Linotype" w:hAnsi="Palatino Linotype"/>
        </w:rPr>
        <w:t>SOUL SOFTWARE INC.</w:t>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tab/>
        <w:tab/>
        <w:tab/>
        <w:tab/>
        <w:tab/>
      </w:r>
    </w:p>
    <w:p>
      <w:pPr>
        <w:pStyle w:val="LO-normal"/>
        <w:jc w:val="center"/>
        <w:rPr/>
      </w:pPr>
      <w:r>
        <w:rPr/>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Palatino Linotype">
    <w:charset w:val="00" w:characterSet="windows-1252"/>
    <w:family w:val="roman"/>
    <w:pitch w:val="variable"/>
  </w:font>
</w:fonts>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11513</TotalTime>
  <Application>LibreOffice/7.5.0.3$Windows_X86_64 LibreOffice_project/c21113d003cd3efa8c53188764377a8272d9d6de</Application>
  <AppVersion>15.0000</AppVersion>
  <Pages>3</Pages>
  <Words>838</Words>
  <Characters>4644</Characters>
  <CharactersWithSpaces>5528</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2025-05-28T05:56:46Z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