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VISTA LÓGICA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Describe las partes arquitectónicamente significativas del modelo de diseño, como ser la descomposición en capas de subclases, subsistemas o paquetes. Una vez presentadas estas unidades lógicas principales, se profundiza en ellas hasta el nivel que se considere adecuado.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10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