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0075" w14:textId="26D19604" w:rsidR="00581FDA" w:rsidRDefault="00581FDA">
      <w:pPr>
        <w:rPr>
          <w:b/>
          <w:bCs/>
        </w:rPr>
      </w:pPr>
      <w:r>
        <w:rPr>
          <w:b/>
          <w:bCs/>
        </w:rPr>
        <w:t>INTEGRANTES:</w:t>
      </w:r>
    </w:p>
    <w:p w14:paraId="0B7F7CC5" w14:textId="10B943BC" w:rsidR="00581FDA" w:rsidRPr="00581FDA" w:rsidRDefault="00581FDA" w:rsidP="00581FDA">
      <w:pPr>
        <w:pStyle w:val="Prrafodelista"/>
        <w:numPr>
          <w:ilvl w:val="0"/>
          <w:numId w:val="7"/>
        </w:numPr>
        <w:rPr>
          <w:b/>
          <w:bCs/>
        </w:rPr>
      </w:pPr>
      <w:r>
        <w:t>Samuel Alejandro Chaparro Ortiz</w:t>
      </w:r>
    </w:p>
    <w:p w14:paraId="537B77AC" w14:textId="194CBF8F" w:rsidR="00581FDA" w:rsidRDefault="00581FDA" w:rsidP="00581FDA">
      <w:pPr>
        <w:pStyle w:val="Prrafodelista"/>
        <w:numPr>
          <w:ilvl w:val="0"/>
          <w:numId w:val="7"/>
        </w:numPr>
      </w:pPr>
      <w:proofErr w:type="spellStart"/>
      <w:r w:rsidRPr="00581FDA">
        <w:t>Jose</w:t>
      </w:r>
      <w:proofErr w:type="spellEnd"/>
      <w:r w:rsidRPr="00581FDA">
        <w:t xml:space="preserve"> Luis Orjuela Sierra</w:t>
      </w:r>
    </w:p>
    <w:p w14:paraId="342EED9F" w14:textId="713910AC" w:rsidR="00581FDA" w:rsidRDefault="00581FDA" w:rsidP="00581FDA">
      <w:pPr>
        <w:pStyle w:val="Prrafodelista"/>
        <w:numPr>
          <w:ilvl w:val="0"/>
          <w:numId w:val="7"/>
        </w:numPr>
      </w:pPr>
      <w:r>
        <w:t>Filocaris Triana Pinzon</w:t>
      </w:r>
      <w:r w:rsidR="00490325">
        <w:t xml:space="preserve"> </w:t>
      </w:r>
    </w:p>
    <w:p w14:paraId="73694EF8" w14:textId="3A7B8BBA" w:rsidR="00581FDA" w:rsidRDefault="00581FDA" w:rsidP="00581FDA">
      <w:pPr>
        <w:rPr>
          <w:b/>
          <w:bCs/>
        </w:rPr>
      </w:pPr>
      <w:r>
        <w:rPr>
          <w:b/>
          <w:bCs/>
        </w:rPr>
        <w:t>NOMBRE DE LA EMPRESA:</w:t>
      </w:r>
    </w:p>
    <w:p w14:paraId="571D06EC" w14:textId="013AC874" w:rsidR="00581FDA" w:rsidRDefault="00581FDA" w:rsidP="00581FDA">
      <w:pPr>
        <w:rPr>
          <w:b/>
          <w:bCs/>
        </w:rPr>
      </w:pPr>
      <w:r w:rsidRPr="00581FDA">
        <w:rPr>
          <w:b/>
          <w:bCs/>
        </w:rPr>
        <w:t xml:space="preserve">INDUSTECH CONTROL COLOMBIA </w:t>
      </w:r>
    </w:p>
    <w:p w14:paraId="37A87B45" w14:textId="77777777" w:rsidR="003B0375" w:rsidRPr="003B0375" w:rsidRDefault="00581FDA" w:rsidP="003B0375">
      <w:pPr>
        <w:jc w:val="both"/>
        <w:rPr>
          <w:b/>
          <w:bCs/>
        </w:rPr>
      </w:pPr>
      <w:r w:rsidRPr="00581FDA">
        <w:rPr>
          <w:b/>
          <w:bCs/>
        </w:rPr>
        <w:t xml:space="preserve">Slogan: “Conectando </w:t>
      </w:r>
      <w:r w:rsidR="00C86B84">
        <w:rPr>
          <w:b/>
          <w:bCs/>
        </w:rPr>
        <w:t>la</w:t>
      </w:r>
      <w:r w:rsidRPr="00581FDA">
        <w:rPr>
          <w:b/>
          <w:bCs/>
        </w:rPr>
        <w:t xml:space="preserve"> industria al futuro”</w:t>
      </w:r>
      <w:r w:rsidRPr="00581FDA">
        <w:rPr>
          <w:b/>
          <w:bCs/>
        </w:rPr>
        <w:br/>
      </w:r>
      <w:r w:rsidRPr="00581FDA">
        <w:rPr>
          <w:b/>
          <w:bCs/>
        </w:rPr>
        <w:br/>
      </w:r>
      <w:r w:rsidR="003B0375" w:rsidRPr="003B0375">
        <w:rPr>
          <w:b/>
          <w:bCs/>
        </w:rPr>
        <w:t>Objetivos del Proyecto</w:t>
      </w:r>
    </w:p>
    <w:p w14:paraId="558DD8DC" w14:textId="77777777" w:rsidR="003B0375" w:rsidRPr="003B0375" w:rsidRDefault="003B0375" w:rsidP="003B0375">
      <w:pPr>
        <w:jc w:val="both"/>
        <w:rPr>
          <w:b/>
          <w:bCs/>
        </w:rPr>
      </w:pPr>
      <w:r w:rsidRPr="003B0375">
        <w:rPr>
          <w:b/>
          <w:bCs/>
        </w:rPr>
        <w:t>Objetivo General</w:t>
      </w:r>
    </w:p>
    <w:p w14:paraId="3DC5651C" w14:textId="77777777" w:rsidR="003B0375" w:rsidRPr="003B0375" w:rsidRDefault="003B0375" w:rsidP="003B0375">
      <w:pPr>
        <w:jc w:val="both"/>
      </w:pPr>
      <w:r w:rsidRPr="003B0375">
        <w:t xml:space="preserve">Implementar un modelo integral de convergencia tecnológica IT/OT mediante el diseño de arquitecturas de ciberdefensa nativa y sistemas de inteligencia operacional en tiempo real, con el fin de garantizar la continuidad del negocio y la soberanía tecnológica de las industrias del sector manufacturero y energético en el departamento de Cundinamarca, permitiendo mitigar los riesgos de ataques de </w:t>
      </w:r>
      <w:r w:rsidRPr="003B0375">
        <w:rPr>
          <w:i/>
          <w:iCs/>
        </w:rPr>
        <w:t>ransomware</w:t>
      </w:r>
      <w:r w:rsidRPr="003B0375">
        <w:t xml:space="preserve"> y optimizar la toma de decisiones gerenciales basadas en datos precisos provenientes de la planta de producción.</w:t>
      </w:r>
    </w:p>
    <w:p w14:paraId="58C4C04E" w14:textId="77777777" w:rsidR="003B0375" w:rsidRPr="003B0375" w:rsidRDefault="003B0375" w:rsidP="003B0375">
      <w:pPr>
        <w:jc w:val="both"/>
        <w:rPr>
          <w:b/>
          <w:bCs/>
        </w:rPr>
      </w:pPr>
      <w:r w:rsidRPr="003B0375">
        <w:rPr>
          <w:b/>
          <w:bCs/>
        </w:rPr>
        <w:t>Objetivos Específicos</w:t>
      </w:r>
    </w:p>
    <w:p w14:paraId="0F126813" w14:textId="77777777" w:rsidR="003B0375" w:rsidRPr="003B0375" w:rsidRDefault="003B0375" w:rsidP="003B0375">
      <w:pPr>
        <w:numPr>
          <w:ilvl w:val="0"/>
          <w:numId w:val="20"/>
        </w:numPr>
        <w:jc w:val="both"/>
      </w:pPr>
      <w:r w:rsidRPr="003B0375">
        <w:t>Diseñar una arquitectura de red segmentada basada en el estándar internacional ISA/IEC 62443 para blindar los activos críticos (PLC, SCADA, Sensores) frente a intrusiones externas.</w:t>
      </w:r>
    </w:p>
    <w:p w14:paraId="502F5E6B" w14:textId="77777777" w:rsidR="003B0375" w:rsidRPr="003B0375" w:rsidRDefault="003B0375" w:rsidP="003B0375">
      <w:pPr>
        <w:numPr>
          <w:ilvl w:val="0"/>
          <w:numId w:val="20"/>
        </w:numPr>
        <w:jc w:val="both"/>
      </w:pPr>
      <w:r w:rsidRPr="003B0375">
        <w:t>Integrar protocolos de comunicación segura como OPC-UA y MQTT con cifrado TLS para eliminar las vulnerabilidades de los sistemas heredados y asegurar la integridad de los datos industriales.</w:t>
      </w:r>
    </w:p>
    <w:p w14:paraId="44460D95" w14:textId="77777777" w:rsidR="003B0375" w:rsidRPr="003B0375" w:rsidRDefault="003B0375" w:rsidP="003B0375">
      <w:pPr>
        <w:numPr>
          <w:ilvl w:val="0"/>
          <w:numId w:val="20"/>
        </w:numPr>
        <w:jc w:val="both"/>
      </w:pPr>
      <w:r w:rsidRPr="003B0375">
        <w:t>Desarrollar cuadros de mando (</w:t>
      </w:r>
      <w:proofErr w:type="spellStart"/>
      <w:r w:rsidRPr="003B0375">
        <w:t>dashboards</w:t>
      </w:r>
      <w:proofErr w:type="spellEnd"/>
      <w:r w:rsidRPr="003B0375">
        <w:t>) personalizados que permitan monitorear la eficiencia energética (OEE) y predecir fallos mecánicos mediante analítica de datos en el borde (</w:t>
      </w:r>
      <w:r w:rsidRPr="003B0375">
        <w:rPr>
          <w:i/>
          <w:iCs/>
        </w:rPr>
        <w:t>Edge Computing</w:t>
      </w:r>
      <w:r w:rsidRPr="003B0375">
        <w:t>).</w:t>
      </w:r>
    </w:p>
    <w:p w14:paraId="4E83D762" w14:textId="77777777" w:rsidR="003B0375" w:rsidRPr="003B0375" w:rsidRDefault="003B0375" w:rsidP="003B0375">
      <w:pPr>
        <w:numPr>
          <w:ilvl w:val="0"/>
          <w:numId w:val="20"/>
        </w:numPr>
        <w:jc w:val="both"/>
      </w:pPr>
      <w:r w:rsidRPr="003B0375">
        <w:t>Establecer un marco de cumplimiento legal basado en la Ley 1273 de 2009 para proteger la responsabilidad jurídica y reputacional de la empresa ante posibles delitos informáticos.</w:t>
      </w:r>
    </w:p>
    <w:p w14:paraId="32EAA4AB" w14:textId="77777777" w:rsidR="003B0375" w:rsidRPr="003B0375" w:rsidRDefault="003B0375" w:rsidP="003B0375">
      <w:pPr>
        <w:jc w:val="both"/>
      </w:pPr>
      <w:r w:rsidRPr="003B0375">
        <w:lastRenderedPageBreak/>
        <w:pict w14:anchorId="56709246">
          <v:rect id="_x0000_i1025" style="width:0;height:1.5pt" o:hralign="center" o:hrstd="t" o:hr="t" fillcolor="#a0a0a0" stroked="f"/>
        </w:pict>
      </w:r>
    </w:p>
    <w:p w14:paraId="6EBBF455" w14:textId="77777777" w:rsidR="003B0375" w:rsidRPr="003B0375" w:rsidRDefault="003B0375" w:rsidP="003B0375">
      <w:pPr>
        <w:jc w:val="both"/>
        <w:rPr>
          <w:b/>
          <w:bCs/>
        </w:rPr>
      </w:pPr>
      <w:r w:rsidRPr="003B0375">
        <w:rPr>
          <w:b/>
          <w:bCs/>
        </w:rPr>
        <w:t>Justificación Estratégica del Proyecto</w:t>
      </w:r>
    </w:p>
    <w:p w14:paraId="3B995445" w14:textId="77777777" w:rsidR="003B0375" w:rsidRPr="003B0375" w:rsidRDefault="003B0375" w:rsidP="003B0375">
      <w:pPr>
        <w:jc w:val="both"/>
        <w:rPr>
          <w:b/>
          <w:bCs/>
        </w:rPr>
      </w:pPr>
      <w:r w:rsidRPr="003B0375">
        <w:rPr>
          <w:b/>
          <w:bCs/>
        </w:rPr>
        <w:t>Delimitación del Problema y Contexto Local</w:t>
      </w:r>
    </w:p>
    <w:p w14:paraId="0442AA6B" w14:textId="77777777" w:rsidR="003B0375" w:rsidRPr="003B0375" w:rsidRDefault="003B0375" w:rsidP="003B0375">
      <w:pPr>
        <w:jc w:val="both"/>
      </w:pPr>
      <w:r w:rsidRPr="003B0375">
        <w:t xml:space="preserve">El proyecto se localiza en el ecosistema industrial de Cajicá y la Sabana de Bogotá, extendiéndose a sectores críticos de Cundinamarca. Actualmente, las empresas de esta región enfrentan una vulnerabilidad crítica: la exposición de sus sistemas de control industrial (OT) al conectarse a redes administrativas (IT) sin una estrategia de seguridad adecuada. Este problema afecta directamente a los gerentes de planta y directores de operaciones, quienes ven cómo un incidente digital puede paralizar la producción física, generando pérdidas millonarias. </w:t>
      </w:r>
      <w:r w:rsidRPr="003B0375">
        <w:rPr>
          <w:b/>
          <w:bCs/>
        </w:rPr>
        <w:t>INDUSTECH CONTROL COLOMBIA</w:t>
      </w:r>
      <w:r w:rsidRPr="003B0375">
        <w:t xml:space="preserve"> soluciona específicamente la brecha de inseguridad en el acceso remoto y la falta de visibilidad de datos en tiempo real que sufren las medianas y grandes industrias locales.</w:t>
      </w:r>
    </w:p>
    <w:p w14:paraId="0C908C10" w14:textId="77777777" w:rsidR="003B0375" w:rsidRPr="003B0375" w:rsidRDefault="003B0375" w:rsidP="003B0375">
      <w:pPr>
        <w:jc w:val="both"/>
        <w:rPr>
          <w:b/>
          <w:bCs/>
        </w:rPr>
      </w:pPr>
      <w:r w:rsidRPr="003B0375">
        <w:rPr>
          <w:b/>
          <w:bCs/>
        </w:rPr>
        <w:t>Convergencia Tecnológica y Ciberdefensa Nativa</w:t>
      </w:r>
    </w:p>
    <w:p w14:paraId="2059F657" w14:textId="77777777" w:rsidR="003B0375" w:rsidRPr="003B0375" w:rsidRDefault="003B0375" w:rsidP="003B0375">
      <w:pPr>
        <w:jc w:val="both"/>
      </w:pPr>
      <w:r w:rsidRPr="003B0375">
        <w:t xml:space="preserve">Adoptar una postura de seguridad desde el diseño es una necesidad imperativa, considerando que los ataques de secuestro de datos en el sector manufacturero global crecieron un 40% recientemente. La propuesta busca sustituir las conexiones VPN genéricas por túneles </w:t>
      </w:r>
      <w:proofErr w:type="spellStart"/>
      <w:r w:rsidRPr="003B0375">
        <w:rPr>
          <w:i/>
          <w:iCs/>
        </w:rPr>
        <w:t>outbound-only</w:t>
      </w:r>
      <w:proofErr w:type="spellEnd"/>
      <w:r w:rsidRPr="003B0375">
        <w:t xml:space="preserve">, lo que permite reducir la superficie de ataque al no dejar puertos abiertos en el firewall de la planta. Al implementar autenticación </w:t>
      </w:r>
      <w:proofErr w:type="spellStart"/>
      <w:r w:rsidRPr="003B0375">
        <w:t>multifactor</w:t>
      </w:r>
      <w:proofErr w:type="spellEnd"/>
      <w:r w:rsidRPr="003B0375">
        <w:t xml:space="preserve"> y control granular, se logra que solo el personal autorizado interactúe con las válvulas o motores, transformando la seguridad de ser </w:t>
      </w:r>
      <w:proofErr w:type="gramStart"/>
      <w:r w:rsidRPr="003B0375">
        <w:t>un gasto operativo a convertirse</w:t>
      </w:r>
      <w:proofErr w:type="gramEnd"/>
      <w:r w:rsidRPr="003B0375">
        <w:t xml:space="preserve"> en el pilar fundamental de la competitividad y la resiliencia industrial.</w:t>
      </w:r>
    </w:p>
    <w:p w14:paraId="364C27BF" w14:textId="77777777" w:rsidR="003B0375" w:rsidRPr="003B0375" w:rsidRDefault="003B0375" w:rsidP="003B0375">
      <w:pPr>
        <w:jc w:val="both"/>
        <w:rPr>
          <w:b/>
          <w:bCs/>
        </w:rPr>
      </w:pPr>
      <w:r w:rsidRPr="003B0375">
        <w:rPr>
          <w:b/>
          <w:bCs/>
        </w:rPr>
        <w:t>Resiliencia mediante Fog Computing y Soberanía de Datos</w:t>
      </w:r>
    </w:p>
    <w:p w14:paraId="229D9072" w14:textId="77777777" w:rsidR="003B0375" w:rsidRPr="003B0375" w:rsidRDefault="003B0375" w:rsidP="003B0375">
      <w:pPr>
        <w:jc w:val="both"/>
      </w:pPr>
      <w:r w:rsidRPr="003B0375">
        <w:t xml:space="preserve">Garantizar la continuidad operativa es el núcleo de nuestra estrategia de soberanía tecnológica. Al utilizar el concepto de </w:t>
      </w:r>
      <w:r w:rsidRPr="003B0375">
        <w:rPr>
          <w:i/>
          <w:iCs/>
        </w:rPr>
        <w:t>Fog Computing</w:t>
      </w:r>
      <w:r w:rsidRPr="003B0375">
        <w:t xml:space="preserve"> (Computación en la Niebla), el proyecto permite que el procesamiento de datos críticos ocurra dentro de la misma planta en Cajicá. Esto asegura que, ante cualquier caída del servicio de internet o bloqueo externo, la línea de producción no se detenga. De este modo, se logra proteger la autonomía de la industria colombiana, permitiendo que la sincronización con la nube sea un proceso controlado y secundario, mientras que el control del proceso productivo permanece siempre bajo el dominio local de la gerencia.</w:t>
      </w:r>
    </w:p>
    <w:p w14:paraId="11BB38E3" w14:textId="77777777" w:rsidR="003B0375" w:rsidRPr="003B0375" w:rsidRDefault="003B0375" w:rsidP="003B0375">
      <w:pPr>
        <w:jc w:val="both"/>
        <w:rPr>
          <w:b/>
          <w:bCs/>
        </w:rPr>
      </w:pPr>
      <w:r w:rsidRPr="003B0375">
        <w:rPr>
          <w:b/>
          <w:bCs/>
        </w:rPr>
        <w:lastRenderedPageBreak/>
        <w:t>Impacto Socioeconómico y Talento Nacional</w:t>
      </w:r>
    </w:p>
    <w:p w14:paraId="56821D47" w14:textId="77777777" w:rsidR="003B0375" w:rsidRPr="003B0375" w:rsidRDefault="003B0375" w:rsidP="003B0375">
      <w:pPr>
        <w:jc w:val="both"/>
      </w:pPr>
      <w:r w:rsidRPr="003B0375">
        <w:t xml:space="preserve">Fomentar el desarrollo del tejido industrial nacional implica democratizar el acceso a tecnologías que antes solo estaban disponibles para multinacionales. Al entrenar a ingenieros colombianos en plataformas avanzadas como </w:t>
      </w:r>
      <w:proofErr w:type="spellStart"/>
      <w:r w:rsidRPr="003B0375">
        <w:t>Ignition</w:t>
      </w:r>
      <w:proofErr w:type="spellEnd"/>
      <w:r w:rsidRPr="003B0375">
        <w:t xml:space="preserve"> o protocolos MQTT, el proyecto ayuda a cerrar la brecha de conocimiento técnico en el país y disminuir la dependencia de consultorías extranjeras costosas. Además, al optimizar el mantenimiento predictivo, se logra evitar paradas no planificadas, lo cual impacta positivamente en la economía regional al estabilizar la oferta de bienes de consumo y servicios energéticos esenciales para la población.</w:t>
      </w:r>
    </w:p>
    <w:p w14:paraId="58AA0B34" w14:textId="77777777" w:rsidR="003B0375" w:rsidRPr="003B0375" w:rsidRDefault="003B0375" w:rsidP="003B0375">
      <w:pPr>
        <w:jc w:val="both"/>
        <w:rPr>
          <w:b/>
          <w:bCs/>
        </w:rPr>
      </w:pPr>
      <w:r w:rsidRPr="003B0375">
        <w:rPr>
          <w:b/>
          <w:bCs/>
        </w:rPr>
        <w:t>Alianzas y Fuentes de Financiación en Colombia</w:t>
      </w:r>
    </w:p>
    <w:p w14:paraId="0E7C9EA3" w14:textId="77777777" w:rsidR="003B0375" w:rsidRPr="003B0375" w:rsidRDefault="003B0375" w:rsidP="003B0375">
      <w:pPr>
        <w:jc w:val="both"/>
      </w:pPr>
      <w:r w:rsidRPr="003B0375">
        <w:t xml:space="preserve">Para la ejecución y escalabilidad de este proyecto, existen mecanismos de apoyo estratégico y financiero dentro del territorio nacional. Se busca gestionar recursos a través de las convocatorias de SENA Innova, que apoya la transformación digital de las empresas, y los créditos de fomento de Bancóldex, diseñados específicamente para la modernización industrial. Asimismo, el proyecto se puede vincular a los beneficios tributarios por inversión en Ciencia, Tecnología e Innovación otorgados por </w:t>
      </w:r>
      <w:proofErr w:type="spellStart"/>
      <w:r w:rsidRPr="003B0375">
        <w:t>MinCiencias</w:t>
      </w:r>
      <w:proofErr w:type="spellEnd"/>
      <w:r w:rsidRPr="003B0375">
        <w:t>. El respaldo gremial de la ANDI (Asociación Nacional de Empresarios de Colombia) y la Cámara de Comercio de Bogotá capítulo Sabana, actúan como puentes para validar y expandir este modelo de transformación digital segura en todo el país.</w:t>
      </w:r>
    </w:p>
    <w:p w14:paraId="50A3E3ED" w14:textId="5DDE9766" w:rsidR="00FB2A71" w:rsidRPr="003B0375" w:rsidRDefault="00FB2A71" w:rsidP="003B0375">
      <w:pPr>
        <w:jc w:val="both"/>
      </w:pPr>
    </w:p>
    <w:p w14:paraId="565EC6A7" w14:textId="77777777" w:rsidR="00FB2A71" w:rsidRPr="00FB2A71" w:rsidRDefault="00FB2A71" w:rsidP="00FB2A71"/>
    <w:sectPr w:rsidR="00FB2A71" w:rsidRPr="00FB2A71" w:rsidSect="00FB2A71">
      <w:headerReference w:type="default" r:id="rId8"/>
      <w:footerReference w:type="default" r:id="rId9"/>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871FA" w14:textId="77777777" w:rsidR="00771D16" w:rsidRDefault="00771D16" w:rsidP="00FB2A71">
      <w:pPr>
        <w:spacing w:after="0" w:line="240" w:lineRule="auto"/>
      </w:pPr>
      <w:r>
        <w:separator/>
      </w:r>
    </w:p>
  </w:endnote>
  <w:endnote w:type="continuationSeparator" w:id="0">
    <w:p w14:paraId="7663623E" w14:textId="77777777" w:rsidR="00771D16" w:rsidRDefault="00771D16" w:rsidP="00FB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05C2" w14:textId="2F03B5D3" w:rsidR="003A3009" w:rsidRDefault="003A3009" w:rsidP="006C6C5B">
    <w:pPr>
      <w:pStyle w:val="Piedepgina"/>
      <w:pBdr>
        <w:bottom w:val="single" w:sz="12" w:space="1" w:color="auto"/>
      </w:pBdr>
      <w:rPr>
        <w:b/>
        <w:bCs/>
        <w:sz w:val="16"/>
        <w:szCs w:val="16"/>
      </w:rPr>
    </w:pPr>
  </w:p>
  <w:p w14:paraId="02F933E0" w14:textId="6CC76E5E" w:rsidR="00FB2A71" w:rsidRPr="00FB2A71" w:rsidRDefault="003A3009" w:rsidP="006C6C5B">
    <w:pPr>
      <w:pStyle w:val="Piedepgina"/>
      <w:rPr>
        <w:sz w:val="16"/>
        <w:szCs w:val="16"/>
      </w:rPr>
    </w:pPr>
    <w:r>
      <w:rPr>
        <w:b/>
        <w:bCs/>
        <w:sz w:val="16"/>
        <w:szCs w:val="16"/>
      </w:rPr>
      <w:br/>
    </w:r>
    <w:r w:rsidR="00FB2A71" w:rsidRPr="00FB2A71">
      <w:rPr>
        <w:b/>
        <w:bCs/>
        <w:sz w:val="16"/>
        <w:szCs w:val="16"/>
      </w:rPr>
      <w:t>Dirección:</w:t>
    </w:r>
    <w:r w:rsidR="00FB2A71" w:rsidRPr="00FB2A71">
      <w:rPr>
        <w:sz w:val="16"/>
        <w:szCs w:val="16"/>
      </w:rPr>
      <w:t xml:space="preserve"> Calle 4 # 12 - 45, Parque Industrial La Sabana, Cajicá, Cundinamarca.</w:t>
    </w:r>
  </w:p>
  <w:p w14:paraId="2011B428" w14:textId="77AAD44F" w:rsidR="00FB2A71" w:rsidRPr="00FB2A71" w:rsidRDefault="00FB2A71" w:rsidP="006C6C5B">
    <w:pPr>
      <w:pStyle w:val="Piedepgina"/>
      <w:rPr>
        <w:sz w:val="16"/>
        <w:szCs w:val="16"/>
      </w:rPr>
    </w:pPr>
    <w:r w:rsidRPr="00FB2A71">
      <w:rPr>
        <w:b/>
        <w:bCs/>
        <w:sz w:val="16"/>
        <w:szCs w:val="16"/>
      </w:rPr>
      <w:t>Teléfonos:</w:t>
    </w:r>
    <w:r w:rsidRPr="00FB2A71">
      <w:rPr>
        <w:sz w:val="16"/>
        <w:szCs w:val="16"/>
      </w:rPr>
      <w:t xml:space="preserve"> +57 (601) 837 0000 | +57 3</w:t>
    </w:r>
    <w:r w:rsidR="003A3009">
      <w:rPr>
        <w:sz w:val="16"/>
        <w:szCs w:val="16"/>
      </w:rPr>
      <w:t>002281369</w:t>
    </w:r>
  </w:p>
  <w:p w14:paraId="62391A47" w14:textId="5A25A370" w:rsidR="00FB2A71" w:rsidRPr="00FB2A71" w:rsidRDefault="00FB2A71" w:rsidP="006C6C5B">
    <w:pPr>
      <w:pStyle w:val="Piedepgina"/>
      <w:rPr>
        <w:sz w:val="16"/>
        <w:szCs w:val="16"/>
      </w:rPr>
    </w:pPr>
    <w:r w:rsidRPr="00FB2A71">
      <w:rPr>
        <w:b/>
        <w:bCs/>
        <w:sz w:val="16"/>
        <w:szCs w:val="16"/>
      </w:rPr>
      <w:t>Página Web:</w:t>
    </w:r>
    <w:r w:rsidRPr="00FB2A71">
      <w:rPr>
        <w:sz w:val="16"/>
        <w:szCs w:val="16"/>
      </w:rPr>
      <w:t xml:space="preserve"> www.industechcontrol.com.co</w:t>
    </w:r>
  </w:p>
  <w:p w14:paraId="43B1F507" w14:textId="0E8AEC2A" w:rsidR="00FB2A71" w:rsidRPr="00FB2A71" w:rsidRDefault="00FB2A71" w:rsidP="006C6C5B">
    <w:pPr>
      <w:pStyle w:val="Piedepgina"/>
      <w:rPr>
        <w:sz w:val="16"/>
        <w:szCs w:val="16"/>
      </w:rPr>
    </w:pPr>
    <w:r w:rsidRPr="00FB2A71">
      <w:rPr>
        <w:b/>
        <w:bCs/>
        <w:sz w:val="16"/>
        <w:szCs w:val="16"/>
      </w:rPr>
      <w:t>Correo Electrónico:</w:t>
    </w:r>
    <w:r w:rsidRPr="00FB2A71">
      <w:rPr>
        <w:sz w:val="16"/>
        <w:szCs w:val="16"/>
      </w:rPr>
      <w:t xml:space="preserve"> contacto@industechcontrol.com.co</w:t>
    </w:r>
  </w:p>
  <w:p w14:paraId="1D11E237" w14:textId="0E9F40F0" w:rsidR="00FB2A71" w:rsidRPr="00C86B84" w:rsidRDefault="00FB2A71" w:rsidP="006C6C5B">
    <w:pPr>
      <w:pStyle w:val="Piedepgina"/>
      <w:rPr>
        <w:sz w:val="16"/>
        <w:szCs w:val="16"/>
        <w:lang w:val="en-US"/>
      </w:rPr>
    </w:pPr>
    <w:r w:rsidRPr="00C86B84">
      <w:rPr>
        <w:b/>
        <w:bCs/>
        <w:sz w:val="16"/>
        <w:szCs w:val="16"/>
        <w:lang w:val="en-US"/>
      </w:rPr>
      <w:t xml:space="preserve">Redes </w:t>
    </w:r>
    <w:proofErr w:type="spellStart"/>
    <w:r w:rsidRPr="00C86B84">
      <w:rPr>
        <w:b/>
        <w:bCs/>
        <w:sz w:val="16"/>
        <w:szCs w:val="16"/>
        <w:lang w:val="en-US"/>
      </w:rPr>
      <w:t>Sociales</w:t>
    </w:r>
    <w:proofErr w:type="spellEnd"/>
    <w:r w:rsidRPr="00C86B84">
      <w:rPr>
        <w:b/>
        <w:bCs/>
        <w:sz w:val="16"/>
        <w:szCs w:val="16"/>
        <w:lang w:val="en-US"/>
      </w:rPr>
      <w:t>:</w:t>
    </w:r>
    <w:r w:rsidRPr="00C86B84">
      <w:rPr>
        <w:sz w:val="16"/>
        <w:szCs w:val="16"/>
        <w:lang w:val="en-US"/>
      </w:rPr>
      <w:t xml:space="preserve"> @IndustechControlCol (Instagram / LinkedIn / Facebook)</w:t>
    </w:r>
  </w:p>
  <w:p w14:paraId="20761BB8" w14:textId="436A3255" w:rsidR="00FB2A71" w:rsidRPr="00C86B84" w:rsidRDefault="00FB2A71">
    <w:pPr>
      <w:pStyle w:val="Piedepgina"/>
      <w:rPr>
        <w:lang w:val="en-US"/>
      </w:rPr>
    </w:pPr>
  </w:p>
  <w:p w14:paraId="40278081" w14:textId="77777777" w:rsidR="00FB2A71" w:rsidRPr="00C86B84" w:rsidRDefault="00FB2A71">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3DBB5" w14:textId="77777777" w:rsidR="00771D16" w:rsidRDefault="00771D16" w:rsidP="00FB2A71">
      <w:pPr>
        <w:spacing w:after="0" w:line="240" w:lineRule="auto"/>
      </w:pPr>
      <w:r>
        <w:separator/>
      </w:r>
    </w:p>
  </w:footnote>
  <w:footnote w:type="continuationSeparator" w:id="0">
    <w:p w14:paraId="385BBF8B" w14:textId="77777777" w:rsidR="00771D16" w:rsidRDefault="00771D16" w:rsidP="00FB2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5F54" w14:textId="1D483FB5" w:rsidR="00FB2A71" w:rsidRDefault="00FB2A71">
    <w:pPr>
      <w:pStyle w:val="Encabezado"/>
    </w:pPr>
    <w:r w:rsidRPr="00FB2A71">
      <w:rPr>
        <w:noProof/>
      </w:rPr>
      <w:drawing>
        <wp:anchor distT="0" distB="0" distL="114300" distR="114300" simplePos="0" relativeHeight="251658240" behindDoc="0" locked="0" layoutInCell="1" allowOverlap="1" wp14:anchorId="5D138B98" wp14:editId="4F9F796E">
          <wp:simplePos x="0" y="0"/>
          <wp:positionH relativeFrom="page">
            <wp:align>left</wp:align>
          </wp:positionH>
          <wp:positionV relativeFrom="paragraph">
            <wp:posOffset>-448945</wp:posOffset>
          </wp:positionV>
          <wp:extent cx="1358900" cy="1061689"/>
          <wp:effectExtent l="0" t="0" r="0" b="5715"/>
          <wp:wrapNone/>
          <wp:docPr id="1847830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0801" name=""/>
                  <pic:cNvPicPr/>
                </pic:nvPicPr>
                <pic:blipFill>
                  <a:blip r:embed="rId1">
                    <a:extLst>
                      <a:ext uri="{28A0092B-C50C-407E-A947-70E740481C1C}">
                        <a14:useLocalDpi xmlns:a14="http://schemas.microsoft.com/office/drawing/2010/main" val="0"/>
                      </a:ext>
                    </a:extLst>
                  </a:blip>
                  <a:stretch>
                    <a:fillRect/>
                  </a:stretch>
                </pic:blipFill>
                <pic:spPr>
                  <a:xfrm>
                    <a:off x="0" y="0"/>
                    <a:ext cx="1362696" cy="10646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F12"/>
    <w:multiLevelType w:val="multilevel"/>
    <w:tmpl w:val="6312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5C44"/>
    <w:multiLevelType w:val="multilevel"/>
    <w:tmpl w:val="AECC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B38EF"/>
    <w:multiLevelType w:val="multilevel"/>
    <w:tmpl w:val="E15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10174"/>
    <w:multiLevelType w:val="multilevel"/>
    <w:tmpl w:val="D88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914F3"/>
    <w:multiLevelType w:val="multilevel"/>
    <w:tmpl w:val="E830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45DDA"/>
    <w:multiLevelType w:val="multilevel"/>
    <w:tmpl w:val="6770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F5897"/>
    <w:multiLevelType w:val="multilevel"/>
    <w:tmpl w:val="A09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548CF"/>
    <w:multiLevelType w:val="multilevel"/>
    <w:tmpl w:val="001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96EFA"/>
    <w:multiLevelType w:val="multilevel"/>
    <w:tmpl w:val="722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833C8"/>
    <w:multiLevelType w:val="multilevel"/>
    <w:tmpl w:val="5982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6D310E"/>
    <w:multiLevelType w:val="hybridMultilevel"/>
    <w:tmpl w:val="4E28AD30"/>
    <w:lvl w:ilvl="0" w:tplc="9A9CEB8E">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9601977"/>
    <w:multiLevelType w:val="multilevel"/>
    <w:tmpl w:val="5A0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53BD4"/>
    <w:multiLevelType w:val="multilevel"/>
    <w:tmpl w:val="D47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93070"/>
    <w:multiLevelType w:val="multilevel"/>
    <w:tmpl w:val="FC9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F01BF"/>
    <w:multiLevelType w:val="multilevel"/>
    <w:tmpl w:val="431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44580"/>
    <w:multiLevelType w:val="multilevel"/>
    <w:tmpl w:val="EF0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14A7A"/>
    <w:multiLevelType w:val="multilevel"/>
    <w:tmpl w:val="C544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B6255"/>
    <w:multiLevelType w:val="multilevel"/>
    <w:tmpl w:val="240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0150B"/>
    <w:multiLevelType w:val="multilevel"/>
    <w:tmpl w:val="029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A3670"/>
    <w:multiLevelType w:val="multilevel"/>
    <w:tmpl w:val="53B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89276">
    <w:abstractNumId w:val="19"/>
  </w:num>
  <w:num w:numId="2" w16cid:durableId="894245160">
    <w:abstractNumId w:val="1"/>
  </w:num>
  <w:num w:numId="3" w16cid:durableId="56978216">
    <w:abstractNumId w:val="8"/>
  </w:num>
  <w:num w:numId="4" w16cid:durableId="288323583">
    <w:abstractNumId w:val="17"/>
  </w:num>
  <w:num w:numId="5" w16cid:durableId="1295067350">
    <w:abstractNumId w:val="11"/>
  </w:num>
  <w:num w:numId="6" w16cid:durableId="390160475">
    <w:abstractNumId w:val="12"/>
  </w:num>
  <w:num w:numId="7" w16cid:durableId="358941737">
    <w:abstractNumId w:val="10"/>
  </w:num>
  <w:num w:numId="8" w16cid:durableId="1002004893">
    <w:abstractNumId w:val="6"/>
  </w:num>
  <w:num w:numId="9" w16cid:durableId="1089932421">
    <w:abstractNumId w:val="4"/>
  </w:num>
  <w:num w:numId="10" w16cid:durableId="1372152396">
    <w:abstractNumId w:val="18"/>
  </w:num>
  <w:num w:numId="11" w16cid:durableId="527185167">
    <w:abstractNumId w:val="7"/>
  </w:num>
  <w:num w:numId="12" w16cid:durableId="1151867694">
    <w:abstractNumId w:val="14"/>
  </w:num>
  <w:num w:numId="13" w16cid:durableId="508326089">
    <w:abstractNumId w:val="16"/>
  </w:num>
  <w:num w:numId="14" w16cid:durableId="1978954078">
    <w:abstractNumId w:val="2"/>
  </w:num>
  <w:num w:numId="15" w16cid:durableId="1483891538">
    <w:abstractNumId w:val="15"/>
  </w:num>
  <w:num w:numId="16" w16cid:durableId="1232423243">
    <w:abstractNumId w:val="3"/>
  </w:num>
  <w:num w:numId="17" w16cid:durableId="1308969389">
    <w:abstractNumId w:val="0"/>
  </w:num>
  <w:num w:numId="18" w16cid:durableId="912400137">
    <w:abstractNumId w:val="5"/>
  </w:num>
  <w:num w:numId="19" w16cid:durableId="661273389">
    <w:abstractNumId w:val="13"/>
  </w:num>
  <w:num w:numId="20" w16cid:durableId="1291087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A71"/>
    <w:rsid w:val="000F7A6D"/>
    <w:rsid w:val="0019340D"/>
    <w:rsid w:val="002F3DCA"/>
    <w:rsid w:val="00371567"/>
    <w:rsid w:val="003A3009"/>
    <w:rsid w:val="003A66AA"/>
    <w:rsid w:val="003B0375"/>
    <w:rsid w:val="00480DA1"/>
    <w:rsid w:val="00490325"/>
    <w:rsid w:val="00581FDA"/>
    <w:rsid w:val="005C3C08"/>
    <w:rsid w:val="006C6C5B"/>
    <w:rsid w:val="006F61FE"/>
    <w:rsid w:val="00771D16"/>
    <w:rsid w:val="00781970"/>
    <w:rsid w:val="007A793D"/>
    <w:rsid w:val="008C6158"/>
    <w:rsid w:val="008D4255"/>
    <w:rsid w:val="00A70883"/>
    <w:rsid w:val="00A72802"/>
    <w:rsid w:val="00AB0580"/>
    <w:rsid w:val="00AF66C5"/>
    <w:rsid w:val="00C86B84"/>
    <w:rsid w:val="00CB0C2A"/>
    <w:rsid w:val="00CD3B50"/>
    <w:rsid w:val="00E2638B"/>
    <w:rsid w:val="00FB2A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A9ECE"/>
  <w15:chartTrackingRefBased/>
  <w15:docId w15:val="{D3CD341D-B14E-4811-B42D-96C15422A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2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2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B2A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2A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2A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2A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2A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2A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2A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A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2A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B2A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2A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2A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2A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2A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2A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2A71"/>
    <w:rPr>
      <w:rFonts w:eastAsiaTheme="majorEastAsia" w:cstheme="majorBidi"/>
      <w:color w:val="272727" w:themeColor="text1" w:themeTint="D8"/>
    </w:rPr>
  </w:style>
  <w:style w:type="paragraph" w:styleId="Ttulo">
    <w:name w:val="Title"/>
    <w:basedOn w:val="Normal"/>
    <w:next w:val="Normal"/>
    <w:link w:val="TtuloCar"/>
    <w:uiPriority w:val="10"/>
    <w:qFormat/>
    <w:rsid w:val="00FB2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2A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2A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2A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2A71"/>
    <w:pPr>
      <w:spacing w:before="160"/>
      <w:jc w:val="center"/>
    </w:pPr>
    <w:rPr>
      <w:i/>
      <w:iCs/>
      <w:color w:val="404040" w:themeColor="text1" w:themeTint="BF"/>
    </w:rPr>
  </w:style>
  <w:style w:type="character" w:customStyle="1" w:styleId="CitaCar">
    <w:name w:val="Cita Car"/>
    <w:basedOn w:val="Fuentedeprrafopredeter"/>
    <w:link w:val="Cita"/>
    <w:uiPriority w:val="29"/>
    <w:rsid w:val="00FB2A71"/>
    <w:rPr>
      <w:i/>
      <w:iCs/>
      <w:color w:val="404040" w:themeColor="text1" w:themeTint="BF"/>
    </w:rPr>
  </w:style>
  <w:style w:type="paragraph" w:styleId="Prrafodelista">
    <w:name w:val="List Paragraph"/>
    <w:basedOn w:val="Normal"/>
    <w:uiPriority w:val="34"/>
    <w:qFormat/>
    <w:rsid w:val="00FB2A71"/>
    <w:pPr>
      <w:ind w:left="720"/>
      <w:contextualSpacing/>
    </w:pPr>
  </w:style>
  <w:style w:type="character" w:styleId="nfasisintenso">
    <w:name w:val="Intense Emphasis"/>
    <w:basedOn w:val="Fuentedeprrafopredeter"/>
    <w:uiPriority w:val="21"/>
    <w:qFormat/>
    <w:rsid w:val="00FB2A71"/>
    <w:rPr>
      <w:i/>
      <w:iCs/>
      <w:color w:val="0F4761" w:themeColor="accent1" w:themeShade="BF"/>
    </w:rPr>
  </w:style>
  <w:style w:type="paragraph" w:styleId="Citadestacada">
    <w:name w:val="Intense Quote"/>
    <w:basedOn w:val="Normal"/>
    <w:next w:val="Normal"/>
    <w:link w:val="CitadestacadaCar"/>
    <w:uiPriority w:val="30"/>
    <w:qFormat/>
    <w:rsid w:val="00FB2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2A71"/>
    <w:rPr>
      <w:i/>
      <w:iCs/>
      <w:color w:val="0F4761" w:themeColor="accent1" w:themeShade="BF"/>
    </w:rPr>
  </w:style>
  <w:style w:type="character" w:styleId="Referenciaintensa">
    <w:name w:val="Intense Reference"/>
    <w:basedOn w:val="Fuentedeprrafopredeter"/>
    <w:uiPriority w:val="32"/>
    <w:qFormat/>
    <w:rsid w:val="00FB2A71"/>
    <w:rPr>
      <w:b/>
      <w:bCs/>
      <w:smallCaps/>
      <w:color w:val="0F4761" w:themeColor="accent1" w:themeShade="BF"/>
      <w:spacing w:val="5"/>
    </w:rPr>
  </w:style>
  <w:style w:type="paragraph" w:styleId="Encabezado">
    <w:name w:val="header"/>
    <w:basedOn w:val="Normal"/>
    <w:link w:val="EncabezadoCar"/>
    <w:uiPriority w:val="99"/>
    <w:unhideWhenUsed/>
    <w:rsid w:val="00FB2A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2A71"/>
  </w:style>
  <w:style w:type="paragraph" w:styleId="Piedepgina">
    <w:name w:val="footer"/>
    <w:basedOn w:val="Normal"/>
    <w:link w:val="PiedepginaCar"/>
    <w:uiPriority w:val="99"/>
    <w:unhideWhenUsed/>
    <w:rsid w:val="00FB2A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2A71"/>
  </w:style>
  <w:style w:type="character" w:styleId="Hipervnculo">
    <w:name w:val="Hyperlink"/>
    <w:basedOn w:val="Fuentedeprrafopredeter"/>
    <w:uiPriority w:val="99"/>
    <w:unhideWhenUsed/>
    <w:rsid w:val="00FB2A71"/>
    <w:rPr>
      <w:color w:val="467886" w:themeColor="hyperlink"/>
      <w:u w:val="single"/>
    </w:rPr>
  </w:style>
  <w:style w:type="character" w:styleId="Mencinsinresolver">
    <w:name w:val="Unresolved Mention"/>
    <w:basedOn w:val="Fuentedeprrafopredeter"/>
    <w:uiPriority w:val="99"/>
    <w:semiHidden/>
    <w:unhideWhenUsed/>
    <w:rsid w:val="00FB2A71"/>
    <w:rPr>
      <w:color w:val="605E5C"/>
      <w:shd w:val="clear" w:color="auto" w:fill="E1DFDD"/>
    </w:rPr>
  </w:style>
  <w:style w:type="paragraph" w:styleId="NormalWeb">
    <w:name w:val="Normal (Web)"/>
    <w:basedOn w:val="Normal"/>
    <w:uiPriority w:val="99"/>
    <w:semiHidden/>
    <w:unhideWhenUsed/>
    <w:rsid w:val="00FB2A71"/>
    <w:rPr>
      <w:rFonts w:ascii="Times New Roman" w:hAnsi="Times New Roman" w:cs="Times New Roman"/>
    </w:rPr>
  </w:style>
  <w:style w:type="table" w:styleId="Tablaconcuadrcula">
    <w:name w:val="Table Grid"/>
    <w:basedOn w:val="Tablanormal"/>
    <w:uiPriority w:val="39"/>
    <w:rsid w:val="008C6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1387">
      <w:bodyDiv w:val="1"/>
      <w:marLeft w:val="0"/>
      <w:marRight w:val="0"/>
      <w:marTop w:val="0"/>
      <w:marBottom w:val="0"/>
      <w:divBdr>
        <w:top w:val="none" w:sz="0" w:space="0" w:color="auto"/>
        <w:left w:val="none" w:sz="0" w:space="0" w:color="auto"/>
        <w:bottom w:val="none" w:sz="0" w:space="0" w:color="auto"/>
        <w:right w:val="none" w:sz="0" w:space="0" w:color="auto"/>
      </w:divBdr>
    </w:div>
    <w:div w:id="934943516">
      <w:bodyDiv w:val="1"/>
      <w:marLeft w:val="0"/>
      <w:marRight w:val="0"/>
      <w:marTop w:val="0"/>
      <w:marBottom w:val="0"/>
      <w:divBdr>
        <w:top w:val="none" w:sz="0" w:space="0" w:color="auto"/>
        <w:left w:val="none" w:sz="0" w:space="0" w:color="auto"/>
        <w:bottom w:val="none" w:sz="0" w:space="0" w:color="auto"/>
        <w:right w:val="none" w:sz="0" w:space="0" w:color="auto"/>
      </w:divBdr>
    </w:div>
    <w:div w:id="945815841">
      <w:bodyDiv w:val="1"/>
      <w:marLeft w:val="0"/>
      <w:marRight w:val="0"/>
      <w:marTop w:val="0"/>
      <w:marBottom w:val="0"/>
      <w:divBdr>
        <w:top w:val="none" w:sz="0" w:space="0" w:color="auto"/>
        <w:left w:val="none" w:sz="0" w:space="0" w:color="auto"/>
        <w:bottom w:val="none" w:sz="0" w:space="0" w:color="auto"/>
        <w:right w:val="none" w:sz="0" w:space="0" w:color="auto"/>
      </w:divBdr>
      <w:divsChild>
        <w:div w:id="473451742">
          <w:marLeft w:val="0"/>
          <w:marRight w:val="0"/>
          <w:marTop w:val="0"/>
          <w:marBottom w:val="0"/>
          <w:divBdr>
            <w:top w:val="none" w:sz="0" w:space="0" w:color="auto"/>
            <w:left w:val="none" w:sz="0" w:space="0" w:color="auto"/>
            <w:bottom w:val="none" w:sz="0" w:space="0" w:color="auto"/>
            <w:right w:val="none" w:sz="0" w:space="0" w:color="auto"/>
          </w:divBdr>
          <w:divsChild>
            <w:div w:id="1287740910">
              <w:marLeft w:val="0"/>
              <w:marRight w:val="0"/>
              <w:marTop w:val="0"/>
              <w:marBottom w:val="0"/>
              <w:divBdr>
                <w:top w:val="none" w:sz="0" w:space="0" w:color="auto"/>
                <w:left w:val="none" w:sz="0" w:space="0" w:color="auto"/>
                <w:bottom w:val="none" w:sz="0" w:space="0" w:color="auto"/>
                <w:right w:val="none" w:sz="0" w:space="0" w:color="auto"/>
              </w:divBdr>
            </w:div>
          </w:divsChild>
        </w:div>
        <w:div w:id="174005530">
          <w:marLeft w:val="0"/>
          <w:marRight w:val="0"/>
          <w:marTop w:val="0"/>
          <w:marBottom w:val="0"/>
          <w:divBdr>
            <w:top w:val="none" w:sz="0" w:space="0" w:color="auto"/>
            <w:left w:val="none" w:sz="0" w:space="0" w:color="auto"/>
            <w:bottom w:val="none" w:sz="0" w:space="0" w:color="auto"/>
            <w:right w:val="none" w:sz="0" w:space="0" w:color="auto"/>
          </w:divBdr>
          <w:divsChild>
            <w:div w:id="2052337294">
              <w:marLeft w:val="0"/>
              <w:marRight w:val="0"/>
              <w:marTop w:val="0"/>
              <w:marBottom w:val="0"/>
              <w:divBdr>
                <w:top w:val="none" w:sz="0" w:space="0" w:color="auto"/>
                <w:left w:val="none" w:sz="0" w:space="0" w:color="auto"/>
                <w:bottom w:val="none" w:sz="0" w:space="0" w:color="auto"/>
                <w:right w:val="none" w:sz="0" w:space="0" w:color="auto"/>
              </w:divBdr>
            </w:div>
          </w:divsChild>
        </w:div>
        <w:div w:id="1869636320">
          <w:marLeft w:val="0"/>
          <w:marRight w:val="0"/>
          <w:marTop w:val="0"/>
          <w:marBottom w:val="0"/>
          <w:divBdr>
            <w:top w:val="none" w:sz="0" w:space="0" w:color="auto"/>
            <w:left w:val="none" w:sz="0" w:space="0" w:color="auto"/>
            <w:bottom w:val="none" w:sz="0" w:space="0" w:color="auto"/>
            <w:right w:val="none" w:sz="0" w:space="0" w:color="auto"/>
          </w:divBdr>
          <w:divsChild>
            <w:div w:id="222912481">
              <w:marLeft w:val="0"/>
              <w:marRight w:val="0"/>
              <w:marTop w:val="0"/>
              <w:marBottom w:val="0"/>
              <w:divBdr>
                <w:top w:val="none" w:sz="0" w:space="0" w:color="auto"/>
                <w:left w:val="none" w:sz="0" w:space="0" w:color="auto"/>
                <w:bottom w:val="none" w:sz="0" w:space="0" w:color="auto"/>
                <w:right w:val="none" w:sz="0" w:space="0" w:color="auto"/>
              </w:divBdr>
            </w:div>
          </w:divsChild>
        </w:div>
        <w:div w:id="1823425397">
          <w:marLeft w:val="0"/>
          <w:marRight w:val="0"/>
          <w:marTop w:val="0"/>
          <w:marBottom w:val="0"/>
          <w:divBdr>
            <w:top w:val="none" w:sz="0" w:space="0" w:color="auto"/>
            <w:left w:val="none" w:sz="0" w:space="0" w:color="auto"/>
            <w:bottom w:val="none" w:sz="0" w:space="0" w:color="auto"/>
            <w:right w:val="none" w:sz="0" w:space="0" w:color="auto"/>
          </w:divBdr>
          <w:divsChild>
            <w:div w:id="1176269831">
              <w:marLeft w:val="0"/>
              <w:marRight w:val="0"/>
              <w:marTop w:val="0"/>
              <w:marBottom w:val="0"/>
              <w:divBdr>
                <w:top w:val="none" w:sz="0" w:space="0" w:color="auto"/>
                <w:left w:val="none" w:sz="0" w:space="0" w:color="auto"/>
                <w:bottom w:val="none" w:sz="0" w:space="0" w:color="auto"/>
                <w:right w:val="none" w:sz="0" w:space="0" w:color="auto"/>
              </w:divBdr>
            </w:div>
          </w:divsChild>
        </w:div>
        <w:div w:id="2063476679">
          <w:marLeft w:val="0"/>
          <w:marRight w:val="0"/>
          <w:marTop w:val="0"/>
          <w:marBottom w:val="0"/>
          <w:divBdr>
            <w:top w:val="none" w:sz="0" w:space="0" w:color="auto"/>
            <w:left w:val="none" w:sz="0" w:space="0" w:color="auto"/>
            <w:bottom w:val="none" w:sz="0" w:space="0" w:color="auto"/>
            <w:right w:val="none" w:sz="0" w:space="0" w:color="auto"/>
          </w:divBdr>
          <w:divsChild>
            <w:div w:id="1796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A6909-44A5-4B80-89D8-D86B2E10E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808</Words>
  <Characters>4445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Filocaris Triana Pinzón</dc:creator>
  <cp:keywords/>
  <dc:description/>
  <cp:lastModifiedBy>Filocaris Triana Pinzón</cp:lastModifiedBy>
  <cp:revision>3</cp:revision>
  <dcterms:created xsi:type="dcterms:W3CDTF">2026-03-13T14:43:00Z</dcterms:created>
  <dcterms:modified xsi:type="dcterms:W3CDTF">2026-03-20T14:47:00Z</dcterms:modified>
</cp:coreProperties>
</file>