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before="0"/>
      </w:pPr>
    </w:p>
    <w:p>
      <w:pPr>
        <w:spacing w:after="60" w:before="0"/>
        <w:jc w:val="center"/>
      </w:pPr>
      <w:r>
        <w:rPr>
          <w:b/>
          <w:i w:val="0"/>
          <w:color w:val="222222"/>
          <w:sz w:val="60"/>
        </w:rPr>
        <w:t>CLASSEUR D'EXAMEN ULTIME</w:t>
      </w:r>
    </w:p>
    <w:p>
      <w:pPr>
        <w:spacing w:after="60" w:before="0"/>
        <w:jc w:val="center"/>
      </w:pPr>
      <w:r>
        <w:rPr>
          <w:b w:val="0"/>
          <w:i w:val="0"/>
          <w:sz w:val="32"/>
        </w:rPr>
        <w:t>Analyse technique · MBA2 Trading · ESLSCA Paris</w:t>
      </w:r>
    </w:p>
    <w:p>
      <w:pPr>
        <w:spacing w:after="600" w:before="0"/>
        <w:jc w:val="center"/>
      </w:pPr>
      <w:r>
        <w:rPr>
          <w:b w:val="0"/>
          <w:i w:val="0"/>
          <w:sz w:val="26"/>
        </w:rPr>
        <w:t>Lundi 19 octobre 2026, 10 h · Rougeot (ATDMF) + Bourhis-Mariotti</w:t>
      </w:r>
    </w:p>
    <w:p>
      <w:pPr>
        <w:spacing w:after="60" w:before="0"/>
        <w:jc w:val="center"/>
      </w:pPr>
      <w:r>
        <w:rPr>
          <w:b/>
          <w:i w:val="0"/>
          <w:color w:val="1F4E9A"/>
          <w:sz w:val="26"/>
        </w:rPr>
        <w:t xml:space="preserve">■ BLEU = ROUGEOT (fiches R)    </w:t>
      </w:r>
      <w:r>
        <w:rPr>
          <w:b/>
          <w:i w:val="0"/>
          <w:color w:val="B5470B"/>
          <w:sz w:val="26"/>
        </w:rPr>
        <w:t>■ ORANGE = MARIOTTI (fiches M)</w:t>
      </w:r>
    </w:p>
    <w:p>
      <w:pPr>
        <w:spacing w:after="60" w:before="0"/>
        <w:jc w:val="center"/>
      </w:pPr>
      <w:r>
        <w:rPr>
          <w:b w:val="0"/>
          <w:i/>
          <w:sz w:val="22"/>
        </w:rPr>
        <w:t>Je lis une question → je cherche un mot dans l'INDEX → je lis la RÉPONSE de la fiche.</w:t>
      </w:r>
    </w:p>
    <w:p>
      <w:r>
        <w:br w:type="page"/>
      </w:r>
    </w:p>
    <w:p>
      <w:pPr>
        <w:keepNext/>
        <w:spacing w:after="120" w:before="200"/>
      </w:pPr>
      <w:r>
        <w:rPr>
          <w:b/>
          <w:i w:val="0"/>
          <w:color w:val="222222"/>
          <w:sz w:val="30"/>
        </w:rPr>
        <w:t>0 · MODE D'EMPLOI</w:t>
      </w:r>
    </w:p>
    <w:p>
      <w:pPr>
        <w:spacing w:after="60" w:before="0"/>
      </w:pPr>
      <w:r>
        <w:rPr>
          <w:b w:val="0"/>
          <w:i w:val="0"/>
          <w:sz w:val="20"/>
        </w:rPr>
        <w:t>Lundi 19/10/2026, 10 h. Les deux sujets (Rougeot et Mariotti) sont distribués en même temps. Les documents sont autorisés, la calculatrice est interdite chez Rougeot (« pas de calculatrice, pas de téléphone »). Tous les calculs de ce classeur se font donc à la main.</w:t>
      </w:r>
    </w:p>
    <w:p>
      <w:pPr>
        <w:keepNext/>
        <w:spacing w:after="80" w:before="120"/>
      </w:pPr>
      <w:r>
        <w:rPr>
          <w:b/>
          <w:i w:val="0"/>
          <w:color w:val="222222"/>
          <w:sz w:val="24"/>
        </w:rPr>
        <w:t>Comment trouver une réponse en moins de 15 secondes</w:t>
      </w:r>
    </w:p>
    <w:p>
      <w:pPr>
        <w:spacing w:after="20" w:before="0"/>
        <w:ind w:left="283" w:hanging="170"/>
      </w:pPr>
      <w:r>
        <w:rPr>
          <w:b w:val="0"/>
          <w:i w:val="0"/>
          <w:sz w:val="19"/>
        </w:rPr>
        <w:t>• 1 · Repère un mot de la question (ex. « barres », « type B », « neckline », « DMI »).</w:t>
      </w:r>
    </w:p>
    <w:p>
      <w:pPr>
        <w:spacing w:after="20" w:before="0"/>
        <w:ind w:left="283" w:hanging="170"/>
      </w:pPr>
      <w:r>
        <w:rPr>
          <w:b w:val="0"/>
          <w:i w:val="0"/>
          <w:sz w:val="19"/>
        </w:rPr>
        <w:t>• 2 · Va à l'INDEX par mots-clés (pages suivantes), qui donne le n° de fiche.</w:t>
      </w:r>
    </w:p>
    <w:p>
      <w:pPr>
        <w:spacing w:after="20" w:before="0"/>
        <w:ind w:left="283" w:hanging="170"/>
      </w:pPr>
      <w:r>
        <w:rPr>
          <w:b w:val="0"/>
          <w:i w:val="0"/>
          <w:sz w:val="19"/>
        </w:rPr>
        <w:t>• 3 · Dans la fiche, lis la ligne RÉPONSE. Si les chiffres du sujet sont différents, applique « SI LES CHIFFRES CHANGENT » (3 étapes au plus).</w:t>
      </w:r>
    </w:p>
    <w:p>
      <w:pPr>
        <w:spacing w:after="20" w:before="0"/>
        <w:ind w:left="283" w:hanging="170"/>
      </w:pPr>
      <w:r>
        <w:rPr>
          <w:b w:val="0"/>
          <w:i w:val="0"/>
          <w:sz w:val="19"/>
        </w:rPr>
        <w:t>• Bleu = partie ROUGEOT (fiches R…) · Orange = partie MARIOTTI (fiches M…). Un intercalaire de couleur ouvre chaque partie.</w:t>
      </w:r>
    </w:p>
    <w:p>
      <w:pPr>
        <w:spacing w:after="40" w:before="0"/>
      </w:pPr>
    </w:p>
    <w:p>
      <w:pPr>
        <w:keepNext/>
        <w:spacing w:after="80" w:before="120"/>
      </w:pPr>
      <w:r>
        <w:rPr>
          <w:b/>
          <w:i w:val="0"/>
          <w:color w:val="222222"/>
          <w:sz w:val="24"/>
        </w:rPr>
        <w:t>Minutage conseillé des 2 heures (deux sujets à la fois)</w:t>
      </w:r>
    </w:p>
    <w:p>
      <w:pPr>
        <w:spacing w:after="20" w:before="0"/>
        <w:ind w:left="283" w:hanging="170"/>
      </w:pPr>
      <w:r>
        <w:rPr>
          <w:b w:val="0"/>
          <w:i w:val="0"/>
          <w:sz w:val="19"/>
        </w:rPr>
        <w:t>• 0-5 min · Lire les DEUX sujets en entier. Repérer les actifs, le nombre d'unités de temps, le barème.</w:t>
      </w:r>
    </w:p>
    <w:p>
      <w:pPr>
        <w:spacing w:after="20" w:before="0"/>
        <w:ind w:left="283" w:hanging="170"/>
      </w:pPr>
      <w:r>
        <w:rPr>
          <w:b w:val="0"/>
          <w:i w:val="0"/>
          <w:sz w:val="19"/>
        </w:rPr>
        <w:t>• 5-15 min · Mariotti Ex.1 (bougie + méthode des 1/3) → fiche M1.1 à M1.4.</w:t>
      </w:r>
    </w:p>
    <w:p>
      <w:pPr>
        <w:spacing w:after="20" w:before="0"/>
        <w:ind w:left="283" w:hanging="170"/>
      </w:pPr>
      <w:r>
        <w:rPr>
          <w:b w:val="0"/>
          <w:i w:val="0"/>
          <w:sz w:val="19"/>
        </w:rPr>
        <w:t>• 15-25 min · Mariotti Ex.2a (tableau ADX/DMI, recopier M1.5) + Ex.2b (retracer les prix, M1.6).</w:t>
      </w:r>
    </w:p>
    <w:p>
      <w:pPr>
        <w:spacing w:after="20" w:before="0"/>
        <w:ind w:left="283" w:hanging="170"/>
      </w:pPr>
      <w:r>
        <w:rPr>
          <w:b w:val="0"/>
          <w:i w:val="0"/>
          <w:sz w:val="19"/>
        </w:rPr>
        <w:t>• 25-30 min · Rougeot QCM (4 points) → R1.1 à R1.4 et banque R3.</w:t>
      </w:r>
    </w:p>
    <w:p>
      <w:pPr>
        <w:spacing w:after="20" w:before="0"/>
        <w:ind w:left="283" w:hanging="170"/>
      </w:pPr>
      <w:r>
        <w:rPr>
          <w:b w:val="0"/>
          <w:i w:val="0"/>
          <w:sz w:val="19"/>
        </w:rPr>
        <w:t>• 30-45 min · Rougeot Ex.2 (schéma barres −8/−24 + cas type A) → R1.5, R1.6, schémas prêts à recopier.</w:t>
      </w:r>
    </w:p>
    <w:p>
      <w:pPr>
        <w:spacing w:after="20" w:before="0"/>
        <w:ind w:left="283" w:hanging="170"/>
      </w:pPr>
      <w:r>
        <w:rPr>
          <w:b w:val="0"/>
          <w:i w:val="0"/>
          <w:sz w:val="19"/>
        </w:rPr>
        <w:t>• 45-80 min · Mariotti Ex.3 (matrice 5 UT + trade plan + Risk Reward) → M1.7 à M1.9, M4.</w:t>
      </w:r>
    </w:p>
    <w:p>
      <w:pPr>
        <w:spacing w:after="20" w:before="0"/>
        <w:ind w:left="283" w:hanging="170"/>
      </w:pPr>
      <w:r>
        <w:rPr>
          <w:b w:val="0"/>
          <w:i w:val="0"/>
          <w:sz w:val="19"/>
        </w:rPr>
        <w:t>• 80-110 min · Rougeot Ex.3 (analyse ATDMF vue par vue + conclusion) → R1.7 à R1.12, phrases prêtes R4.</w:t>
      </w:r>
    </w:p>
    <w:p>
      <w:pPr>
        <w:spacing w:after="20" w:before="0"/>
        <w:ind w:left="283" w:hanging="170"/>
      </w:pPr>
      <w:r>
        <w:rPr>
          <w:b w:val="0"/>
          <w:i w:val="0"/>
          <w:sz w:val="19"/>
        </w:rPr>
        <w:t>• 110-120 min · Relecture : aucune case vide (N/A si rien), RR ≥ 2, verbes au futur/conditionnel chez Rougeot.</w:t>
      </w:r>
    </w:p>
    <w:p>
      <w:pPr>
        <w:spacing w:after="40" w:before="0"/>
      </w:pP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Barème réel du 7/09 · ROUGEOT /20 = QCM 4 + Ex.2 6 + Ex.3 10 · MARIOTTI /20 = Ex.1 4 + Ex.2a 2 + Ex.2b 2 + Ex.3 12. Les deux Ex.3 font 22 points sur 40 : ne les sacrifie jamais.</w:t>
            </w:r>
          </w:p>
        </w:tc>
      </w:tr>
    </w:tbl>
    <w:p>
      <w:pPr>
        <w:spacing w:after="40" w:before="0"/>
      </w:pPr>
    </w:p>
    <w:p>
      <w:pPr>
        <w:keepNext/>
        <w:spacing w:after="80" w:before="120"/>
      </w:pPr>
      <w:r>
        <w:rPr>
          <w:b/>
          <w:i w:val="0"/>
          <w:color w:val="222222"/>
          <w:sz w:val="24"/>
        </w:rPr>
        <w:t>Ce que contient le classeur</w:t>
      </w:r>
    </w:p>
    <w:p>
      <w:pPr>
        <w:spacing w:after="20" w:before="0"/>
        <w:ind w:left="283" w:hanging="170"/>
      </w:pPr>
      <w:r>
        <w:rPr>
          <w:b w:val="0"/>
          <w:i w:val="0"/>
          <w:sz w:val="19"/>
        </w:rPr>
        <w:t>• PROFILS des deux professeurs (1 page chacun) et PRÉDICTION chiffrée.</w:t>
      </w:r>
    </w:p>
    <w:p>
      <w:pPr>
        <w:spacing w:after="20" w:before="0"/>
        <w:ind w:left="283" w:hanging="170"/>
      </w:pPr>
      <w:r>
        <w:rPr>
          <w:b w:val="0"/>
          <w:i w:val="0"/>
          <w:sz w:val="19"/>
        </w:rPr>
        <w:t>• PARTIE 1 ROUGEOT : R1 corrigé du 7/09 · R2 examen avril 2021 + TD · R3 banque de questions · R4 méthode ATDMF + phrases prêtes · R5 sujets prédits.</w:t>
      </w:r>
    </w:p>
    <w:p>
      <w:pPr>
        <w:spacing w:after="20" w:before="0"/>
        <w:ind w:left="283" w:hanging="170"/>
      </w:pPr>
      <w:r>
        <w:rPr>
          <w:b w:val="0"/>
          <w:i w:val="0"/>
          <w:sz w:val="19"/>
        </w:rPr>
        <w:t>• PARTIE 2 MARIOTTI : M1 corrigé du 7/09 · M2 Marathon / gaps / Mercialys / partiel blanc · M3 banque · M4 remplir la matrice ligne par ligne · M5 sujets prédits.</w:t>
      </w:r>
    </w:p>
    <w:p>
      <w:pPr>
        <w:spacing w:after="20" w:before="0"/>
        <w:ind w:left="283" w:hanging="170"/>
      </w:pPr>
      <w:r>
        <w:rPr>
          <w:b w:val="0"/>
          <w:i w:val="0"/>
          <w:sz w:val="19"/>
        </w:rPr>
        <w:t>• ANNEXES : formules sur 1 page, matrice et trade plan vierges.</w:t>
      </w:r>
    </w:p>
    <w:p>
      <w:pPr>
        <w:spacing w:after="40" w:before="0"/>
      </w:pP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Données de marché : Yahoo Finance (yfinance) n'était pas accessible depuis l'environnement de travail. Les graphes des sujets prédits sont construits sur les vraies CLÔTURES quotidiennes publiques (Brent, gaz naturel Henry Hub, EUR/USD), arrêtées au 9-14/10/2026, barres reconstituées à partir des clôtures. Aucune cotation n'est inventée. Les exercices de bougies (Ex.1 Mariotti) utilisent des chiffres d'exercice, comme le vrai sujet du 7/09.</w:t>
            </w:r>
          </w:p>
        </w:tc>
      </w:tr>
    </w:tbl>
    <w:p>
      <w:pPr>
        <w:spacing w:after="40" w:before="0"/>
      </w:pPr>
    </w:p>
    <w:p>
      <w:r>
        <w:br w:type="page"/>
      </w:r>
    </w:p>
    <w:p>
      <w:pPr>
        <w:spacing w:after="80" w:before="0"/>
      </w:pPr>
      <w:r>
        <w:rPr>
          <w:b/>
          <w:i w:val="0"/>
          <w:sz w:val="30"/>
        </w:rPr>
        <w:t>INDEX PAR MOTS-CLÉS · « la question contient… → fiche n° »</w:t>
      </w:r>
    </w:p>
    <w:p>
      <w:pPr>
        <w:spacing w:after="60" w:before="0"/>
      </w:pPr>
      <w:r>
        <w:rPr>
          <w:b w:val="0"/>
          <w:i/>
          <w:color w:val="555555"/>
          <w:sz w:val="17"/>
        </w:rPr>
        <w:t>Ordre alphabétique. R = Rougeot (bleu), M = Mariotti (orange). 0 = mode d'emploi ; PRED = prédiction.</w:t>
      </w:r>
    </w:p>
    <w:p>
      <w:pPr>
        <w:sectPr>
          <w:footerReference w:type="default" r:id="rId9"/>
          <w:pgSz w:w="11906" w:h="16838"/>
          <w:pgMar w:top="794" w:right="907" w:bottom="794" w:left="907" w:header="720" w:footer="720" w:gutter="0"/>
          <w:cols w:space="720"/>
          <w:docGrid w:linePitch="360"/>
        </w:sectPr>
      </w:pPr>
    </w:p>
    <w:p>
      <w:pPr>
        <w:spacing w:after="0" w:before="0"/>
      </w:pPr>
      <w:r>
        <w:rPr>
          <w:b/>
          <w:i w:val="0"/>
          <w:color w:val="444444"/>
          <w:sz w:val="22"/>
        </w:rPr>
        <w:t>#</w:t>
      </w:r>
    </w:p>
    <w:p>
      <w:pPr>
        <w:spacing w:after="0" w:before="0"/>
      </w:pPr>
      <w:r>
        <w:rPr>
          <w:b w:val="0"/>
          <w:i w:val="0"/>
          <w:sz w:val="15"/>
        </w:rPr>
        <w:t xml:space="preserve"> 2 → </w:t>
      </w:r>
      <w:r>
        <w:rPr>
          <w:b/>
          <w:i w:val="0"/>
          <w:color w:val="B5470B"/>
          <w:sz w:val="15"/>
        </w:rPr>
        <w:t>M3.20</w:t>
      </w:r>
    </w:p>
    <w:p>
      <w:pPr>
        <w:spacing w:after="0" w:before="0"/>
      </w:pPr>
      <w:r>
        <w:rPr>
          <w:b w:val="0"/>
          <w:i w:val="0"/>
          <w:sz w:val="15"/>
        </w:rPr>
        <w:t xml:space="preserve">1/ ohlc 4 jours → </w:t>
      </w:r>
      <w:r>
        <w:rPr>
          <w:b/>
          <w:i w:val="0"/>
          <w:color w:val="B5470B"/>
          <w:sz w:val="15"/>
        </w:rPr>
        <w:t>M1.1</w:t>
      </w:r>
    </w:p>
    <w:p>
      <w:pPr>
        <w:spacing w:after="0" w:before="0"/>
      </w:pPr>
      <w:r>
        <w:rPr>
          <w:b w:val="0"/>
          <w:i w:val="0"/>
          <w:sz w:val="15"/>
        </w:rPr>
        <w:t xml:space="preserve">1/3 → </w:t>
      </w:r>
      <w:r>
        <w:rPr>
          <w:b/>
          <w:i w:val="0"/>
          <w:color w:val="B5470B"/>
          <w:sz w:val="15"/>
        </w:rPr>
        <w:t xml:space="preserve">M3.2, </w:t>
      </w:r>
      <w:r>
        <w:rPr>
          <w:b/>
          <w:i w:val="0"/>
          <w:color w:val="B5470B"/>
          <w:sz w:val="15"/>
        </w:rPr>
        <w:t xml:space="preserve">M3.3, </w:t>
      </w:r>
      <w:r>
        <w:rPr>
          <w:b/>
          <w:i w:val="0"/>
          <w:color w:val="B5470B"/>
          <w:sz w:val="15"/>
        </w:rPr>
        <w:t xml:space="preserve">M5-A.1, </w:t>
      </w:r>
      <w:r>
        <w:rPr>
          <w:b/>
          <w:i w:val="0"/>
          <w:color w:val="B5470B"/>
          <w:sz w:val="15"/>
        </w:rPr>
        <w:t xml:space="preserve">M5-B.1, </w:t>
      </w:r>
      <w:r>
        <w:rPr>
          <w:b/>
          <w:i w:val="0"/>
          <w:color w:val="B5470B"/>
          <w:sz w:val="15"/>
        </w:rPr>
        <w:t>M5-C.1</w:t>
      </w:r>
    </w:p>
    <w:p>
      <w:pPr>
        <w:spacing w:after="0" w:before="0"/>
      </w:pPr>
      <w:r>
        <w:rPr>
          <w:b w:val="0"/>
          <w:i w:val="0"/>
          <w:sz w:val="15"/>
        </w:rPr>
        <w:t xml:space="preserve">10 lignes → </w:t>
      </w:r>
      <w:r>
        <w:rPr>
          <w:b/>
          <w:i w:val="0"/>
          <w:color w:val="1F4E9A"/>
          <w:sz w:val="15"/>
        </w:rPr>
        <w:t>R2.16</w:t>
      </w:r>
    </w:p>
    <w:p>
      <w:pPr>
        <w:spacing w:after="0" w:before="0"/>
      </w:pPr>
      <w:r>
        <w:rPr>
          <w:b w:val="0"/>
          <w:i w:val="0"/>
          <w:sz w:val="15"/>
        </w:rPr>
        <w:t xml:space="preserve">10 semaines → </w:t>
      </w:r>
      <w:r>
        <w:rPr>
          <w:b/>
          <w:i w:val="0"/>
          <w:color w:val="B5470B"/>
          <w:sz w:val="15"/>
        </w:rPr>
        <w:t>M3.14</w:t>
      </w:r>
    </w:p>
    <w:p>
      <w:pPr>
        <w:spacing w:after="0" w:before="0"/>
      </w:pPr>
      <w:r>
        <w:rPr>
          <w:b w:val="0"/>
          <w:i w:val="0"/>
          <w:sz w:val="15"/>
        </w:rPr>
        <w:t xml:space="preserve">100 % → </w:t>
      </w:r>
      <w:r>
        <w:rPr>
          <w:b/>
          <w:i w:val="0"/>
          <w:color w:val="B5470B"/>
          <w:sz w:val="15"/>
        </w:rPr>
        <w:t xml:space="preserve">M2.7f, </w:t>
      </w:r>
      <w:r>
        <w:rPr>
          <w:b/>
          <w:i w:val="0"/>
          <w:color w:val="B5470B"/>
          <w:sz w:val="15"/>
        </w:rPr>
        <w:t>M3.9</w:t>
      </w:r>
    </w:p>
    <w:p>
      <w:pPr>
        <w:spacing w:after="0" w:before="0"/>
      </w:pPr>
      <w:r>
        <w:rPr>
          <w:b w:val="0"/>
          <w:i w:val="0"/>
          <w:sz w:val="15"/>
        </w:rPr>
        <w:t xml:space="preserve">12 26 9 → </w:t>
      </w:r>
      <w:r>
        <w:rPr>
          <w:b/>
          <w:i w:val="0"/>
          <w:color w:val="B5470B"/>
          <w:sz w:val="15"/>
        </w:rPr>
        <w:t>M3.11</w:t>
      </w:r>
    </w:p>
    <w:p>
      <w:pPr>
        <w:spacing w:after="0" w:before="0"/>
      </w:pPr>
      <w:r>
        <w:rPr>
          <w:b w:val="0"/>
          <w:i w:val="0"/>
          <w:sz w:val="15"/>
        </w:rPr>
        <w:t xml:space="preserve">14 3 3 → </w:t>
      </w:r>
      <w:r>
        <w:rPr>
          <w:b/>
          <w:i w:val="0"/>
          <w:color w:val="1F4E9A"/>
          <w:sz w:val="15"/>
        </w:rPr>
        <w:t>R3.16</w:t>
      </w:r>
    </w:p>
    <w:p>
      <w:pPr>
        <w:spacing w:after="0" w:before="0"/>
      </w:pPr>
      <w:r>
        <w:rPr>
          <w:b w:val="0"/>
          <w:i w:val="0"/>
          <w:sz w:val="15"/>
        </w:rPr>
        <w:t xml:space="preserve">2 cas → </w:t>
      </w:r>
      <w:r>
        <w:rPr>
          <w:b/>
          <w:i w:val="0"/>
          <w:color w:val="B5470B"/>
          <w:sz w:val="15"/>
        </w:rPr>
        <w:t>M2.7i</w:t>
      </w:r>
    </w:p>
    <w:p>
      <w:pPr>
        <w:spacing w:after="0" w:before="0"/>
      </w:pPr>
      <w:r>
        <w:rPr>
          <w:b w:val="0"/>
          <w:i w:val="0"/>
          <w:sz w:val="15"/>
        </w:rPr>
        <w:t xml:space="preserve">2 days → </w:t>
      </w:r>
      <w:r>
        <w:rPr>
          <w:b/>
          <w:i w:val="0"/>
          <w:color w:val="B5470B"/>
          <w:sz w:val="15"/>
        </w:rPr>
        <w:t>M2.4</w:t>
      </w:r>
    </w:p>
    <w:p>
      <w:pPr>
        <w:spacing w:after="0" w:before="0"/>
      </w:pPr>
      <w:r>
        <w:rPr>
          <w:b w:val="0"/>
          <w:i w:val="0"/>
          <w:sz w:val="15"/>
        </w:rPr>
        <w:t xml:space="preserve">2 jours → </w:t>
      </w:r>
      <w:r>
        <w:rPr>
          <w:b/>
          <w:i w:val="0"/>
          <w:color w:val="B5470B"/>
          <w:sz w:val="15"/>
        </w:rPr>
        <w:t xml:space="preserve">M1.1, </w:t>
      </w:r>
      <w:r>
        <w:rPr>
          <w:b/>
          <w:i w:val="0"/>
          <w:color w:val="B5470B"/>
          <w:sz w:val="15"/>
        </w:rPr>
        <w:t xml:space="preserve">M3.1, </w:t>
      </w:r>
      <w:r>
        <w:rPr>
          <w:b/>
          <w:i w:val="0"/>
          <w:color w:val="B5470B"/>
          <w:sz w:val="15"/>
        </w:rPr>
        <w:t>M5-C.1</w:t>
      </w:r>
    </w:p>
    <w:p>
      <w:pPr>
        <w:spacing w:after="0" w:before="0"/>
      </w:pPr>
      <w:r>
        <w:rPr>
          <w:b w:val="0"/>
          <w:i w:val="0"/>
          <w:sz w:val="15"/>
        </w:rPr>
        <w:t xml:space="preserve">2 periodes → </w:t>
      </w:r>
      <w:r>
        <w:rPr>
          <w:b/>
          <w:i w:val="0"/>
          <w:color w:val="1F4E9A"/>
          <w:sz w:val="15"/>
        </w:rPr>
        <w:t>R5-C.E2</w:t>
      </w:r>
    </w:p>
    <w:p>
      <w:pPr>
        <w:spacing w:after="0" w:before="0"/>
      </w:pPr>
      <w:r>
        <w:rPr>
          <w:b w:val="0"/>
          <w:i w:val="0"/>
          <w:sz w:val="15"/>
        </w:rPr>
        <w:t xml:space="preserve">2/ representer le candlestick → </w:t>
      </w:r>
      <w:r>
        <w:rPr>
          <w:b/>
          <w:i w:val="0"/>
          <w:color w:val="B5470B"/>
          <w:sz w:val="15"/>
        </w:rPr>
        <w:t>M1.2</w:t>
      </w:r>
    </w:p>
    <w:p>
      <w:pPr>
        <w:spacing w:after="0" w:before="0"/>
      </w:pPr>
      <w:r>
        <w:rPr>
          <w:b w:val="0"/>
          <w:i w:val="0"/>
          <w:sz w:val="15"/>
        </w:rPr>
        <w:t xml:space="preserve">2013-2023 → </w:t>
      </w:r>
      <w:r>
        <w:rPr>
          <w:b/>
          <w:i w:val="0"/>
          <w:color w:val="B5470B"/>
          <w:sz w:val="15"/>
        </w:rPr>
        <w:t>M1.6</w:t>
      </w:r>
    </w:p>
    <w:p>
      <w:pPr>
        <w:spacing w:after="0" w:before="0"/>
      </w:pPr>
      <w:r>
        <w:rPr>
          <w:b w:val="0"/>
          <w:i w:val="0"/>
          <w:sz w:val="15"/>
        </w:rPr>
        <w:t xml:space="preserve">2022 → </w:t>
      </w:r>
      <w:r>
        <w:rPr>
          <w:b/>
          <w:i w:val="0"/>
          <w:color w:val="B5470B"/>
          <w:sz w:val="15"/>
        </w:rPr>
        <w:t>M2.4</w:t>
      </w:r>
    </w:p>
    <w:p>
      <w:pPr>
        <w:spacing w:after="0" w:before="0"/>
      </w:pPr>
      <w:r>
        <w:rPr>
          <w:b w:val="0"/>
          <w:i w:val="0"/>
          <w:sz w:val="15"/>
        </w:rPr>
        <w:t xml:space="preserve">2023-2026 → </w:t>
      </w:r>
      <w:r>
        <w:rPr>
          <w:b/>
          <w:i w:val="0"/>
          <w:color w:val="B5470B"/>
          <w:sz w:val="15"/>
        </w:rPr>
        <w:t>M5-B.2b</w:t>
      </w:r>
    </w:p>
    <w:p>
      <w:pPr>
        <w:spacing w:after="0" w:before="0"/>
      </w:pPr>
      <w:r>
        <w:rPr>
          <w:b w:val="0"/>
          <w:i w:val="0"/>
          <w:sz w:val="15"/>
        </w:rPr>
        <w:t xml:space="preserve">21 jours → </w:t>
      </w:r>
      <w:r>
        <w:rPr>
          <w:b/>
          <w:i w:val="0"/>
          <w:color w:val="B5470B"/>
          <w:sz w:val="15"/>
        </w:rPr>
        <w:t>M3.14</w:t>
      </w:r>
    </w:p>
    <w:p>
      <w:pPr>
        <w:spacing w:after="0" w:before="0"/>
      </w:pPr>
      <w:r>
        <w:rPr>
          <w:b w:val="0"/>
          <w:i w:val="0"/>
          <w:sz w:val="15"/>
        </w:rPr>
        <w:t xml:space="preserve">3 a 5 → </w:t>
      </w:r>
      <w:r>
        <w:rPr>
          <w:b/>
          <w:i w:val="0"/>
          <w:color w:val="1F4E9A"/>
          <w:sz w:val="15"/>
        </w:rPr>
        <w:t>R3.14</w:t>
      </w:r>
    </w:p>
    <w:p>
      <w:pPr>
        <w:spacing w:after="0" w:before="0"/>
      </w:pPr>
      <w:r>
        <w:rPr>
          <w:b w:val="0"/>
          <w:i w:val="0"/>
          <w:sz w:val="15"/>
        </w:rPr>
        <w:t xml:space="preserve">3 etapes → </w:t>
      </w:r>
      <w:r>
        <w:rPr>
          <w:b/>
          <w:i w:val="0"/>
          <w:color w:val="B5470B"/>
          <w:sz w:val="15"/>
        </w:rPr>
        <w:t xml:space="preserve">M2.7h, </w:t>
      </w:r>
      <w:r>
        <w:rPr>
          <w:b/>
          <w:i w:val="0"/>
          <w:color w:val="B5470B"/>
          <w:sz w:val="15"/>
        </w:rPr>
        <w:t>M3.11</w:t>
      </w:r>
    </w:p>
    <w:p>
      <w:pPr>
        <w:spacing w:after="0" w:before="0"/>
      </w:pPr>
      <w:r>
        <w:rPr>
          <w:b w:val="0"/>
          <w:i w:val="0"/>
          <w:sz w:val="15"/>
        </w:rPr>
        <w:t xml:space="preserve">3 jours → </w:t>
      </w:r>
      <w:r>
        <w:rPr>
          <w:b/>
          <w:i w:val="0"/>
          <w:color w:val="B5470B"/>
          <w:sz w:val="15"/>
        </w:rPr>
        <w:t>M3.1</w:t>
      </w:r>
    </w:p>
    <w:p>
      <w:pPr>
        <w:spacing w:after="0" w:before="0"/>
      </w:pPr>
      <w:r>
        <w:rPr>
          <w:b w:val="0"/>
          <w:i w:val="0"/>
          <w:sz w:val="15"/>
        </w:rPr>
        <w:t xml:space="preserve">3/ nom du candlestick → </w:t>
      </w:r>
      <w:r>
        <w:rPr>
          <w:b/>
          <w:i w:val="0"/>
          <w:color w:val="B5470B"/>
          <w:sz w:val="15"/>
        </w:rPr>
        <w:t>M1.3</w:t>
      </w:r>
    </w:p>
    <w:p>
      <w:pPr>
        <w:spacing w:after="0" w:before="0"/>
      </w:pPr>
      <w:r>
        <w:rPr>
          <w:b w:val="0"/>
          <w:i w:val="0"/>
          <w:sz w:val="15"/>
        </w:rPr>
        <w:t xml:space="preserve">3e test de resistance → </w:t>
      </w:r>
      <w:r>
        <w:rPr>
          <w:b/>
          <w:i w:val="0"/>
          <w:color w:val="B5470B"/>
          <w:sz w:val="15"/>
        </w:rPr>
        <w:t>M5-C.4</w:t>
      </w:r>
    </w:p>
    <w:p>
      <w:pPr>
        <w:spacing w:after="0" w:before="0"/>
      </w:pPr>
      <w:r>
        <w:rPr>
          <w:b w:val="0"/>
          <w:i w:val="0"/>
          <w:sz w:val="15"/>
        </w:rPr>
        <w:t xml:space="preserve">4 jours → </w:t>
      </w:r>
      <w:r>
        <w:rPr>
          <w:b/>
          <w:i w:val="0"/>
          <w:color w:val="B5470B"/>
          <w:sz w:val="15"/>
        </w:rPr>
        <w:t xml:space="preserve">M3.1, </w:t>
      </w:r>
      <w:r>
        <w:rPr>
          <w:b/>
          <w:i w:val="0"/>
          <w:color w:val="B5470B"/>
          <w:sz w:val="15"/>
        </w:rPr>
        <w:t>M5-A.1</w:t>
      </w:r>
    </w:p>
    <w:p>
      <w:pPr>
        <w:spacing w:after="0" w:before="0"/>
      </w:pPr>
      <w:r>
        <w:rPr>
          <w:b w:val="0"/>
          <w:i w:val="0"/>
          <w:sz w:val="15"/>
        </w:rPr>
        <w:t xml:space="preserve">4 periodes → </w:t>
      </w:r>
      <w:r>
        <w:rPr>
          <w:b/>
          <w:i w:val="0"/>
          <w:color w:val="1F4E9A"/>
          <w:sz w:val="15"/>
        </w:rPr>
        <w:t>R3.7</w:t>
      </w:r>
    </w:p>
    <w:p>
      <w:pPr>
        <w:spacing w:after="0" w:before="0"/>
      </w:pPr>
      <w:r>
        <w:rPr>
          <w:b w:val="0"/>
          <w:i w:val="0"/>
          <w:sz w:val="15"/>
        </w:rPr>
        <w:t xml:space="preserve">4/ methode des 1/3 → </w:t>
      </w:r>
      <w:r>
        <w:rPr>
          <w:b/>
          <w:i w:val="0"/>
          <w:color w:val="B5470B"/>
          <w:sz w:val="15"/>
        </w:rPr>
        <w:t>M1.4</w:t>
      </w:r>
    </w:p>
    <w:p>
      <w:pPr>
        <w:spacing w:after="0" w:before="0"/>
      </w:pPr>
      <w:r>
        <w:rPr>
          <w:b w:val="0"/>
          <w:i w:val="0"/>
          <w:sz w:val="15"/>
        </w:rPr>
        <w:t xml:space="preserve">5 ut → </w:t>
      </w:r>
      <w:r>
        <w:rPr>
          <w:b/>
          <w:i w:val="0"/>
          <w:color w:val="B5470B"/>
          <w:sz w:val="15"/>
        </w:rPr>
        <w:t>M1.7</w:t>
      </w:r>
    </w:p>
    <w:p>
      <w:pPr>
        <w:spacing w:after="0" w:before="0"/>
      </w:pPr>
      <w:r>
        <w:rPr>
          <w:b w:val="0"/>
          <w:i w:val="0"/>
          <w:sz w:val="15"/>
        </w:rPr>
        <w:t xml:space="preserve">50 → </w:t>
      </w:r>
      <w:r>
        <w:rPr>
          <w:b/>
          <w:i w:val="0"/>
          <w:color w:val="B5470B"/>
          <w:sz w:val="15"/>
        </w:rPr>
        <w:t>M3.12</w:t>
      </w:r>
    </w:p>
    <w:p>
      <w:pPr>
        <w:spacing w:after="0" w:before="0"/>
      </w:pPr>
      <w:r>
        <w:rPr>
          <w:b w:val="0"/>
          <w:i w:val="0"/>
          <w:sz w:val="15"/>
        </w:rPr>
        <w:t xml:space="preserve">55 % → </w:t>
      </w:r>
      <w:r>
        <w:rPr>
          <w:b/>
          <w:i w:val="0"/>
          <w:color w:val="B5470B"/>
          <w:sz w:val="15"/>
        </w:rPr>
        <w:t>M2.7j</w:t>
      </w:r>
    </w:p>
    <w:p>
      <w:pPr>
        <w:spacing w:after="0" w:before="0"/>
      </w:pPr>
      <w:r>
        <w:rPr>
          <w:b w:val="0"/>
          <w:i w:val="0"/>
          <w:sz w:val="15"/>
        </w:rPr>
        <w:t xml:space="preserve">6 cas → </w:t>
      </w:r>
      <w:r>
        <w:rPr>
          <w:b/>
          <w:i w:val="0"/>
          <w:color w:val="B5470B"/>
          <w:sz w:val="15"/>
        </w:rPr>
        <w:t>M3.16</w:t>
      </w:r>
    </w:p>
    <w:p>
      <w:pPr>
        <w:spacing w:after="0" w:before="0"/>
      </w:pPr>
      <w:r>
        <w:rPr>
          <w:b w:val="0"/>
          <w:i w:val="0"/>
          <w:sz w:val="15"/>
        </w:rPr>
        <w:t xml:space="preserve">61,8 % → </w:t>
      </w:r>
      <w:r>
        <w:rPr>
          <w:b/>
          <w:i w:val="0"/>
          <w:color w:val="B5470B"/>
          <w:sz w:val="15"/>
        </w:rPr>
        <w:t xml:space="preserve">M2.7f, </w:t>
      </w:r>
      <w:r>
        <w:rPr>
          <w:b/>
          <w:i w:val="0"/>
          <w:color w:val="B5470B"/>
          <w:sz w:val="15"/>
        </w:rPr>
        <w:t>M3.9</w:t>
      </w:r>
    </w:p>
    <w:p>
      <w:pPr>
        <w:spacing w:after="0" w:before="0"/>
      </w:pPr>
      <w:r>
        <w:rPr>
          <w:b w:val="0"/>
          <w:i w:val="0"/>
          <w:sz w:val="15"/>
        </w:rPr>
        <w:t xml:space="preserve">70 30 → </w:t>
      </w:r>
      <w:r>
        <w:rPr>
          <w:b/>
          <w:i w:val="0"/>
          <w:color w:val="B5470B"/>
          <w:sz w:val="15"/>
        </w:rPr>
        <w:t>M3.12</w:t>
      </w:r>
    </w:p>
    <w:p>
      <w:pPr>
        <w:spacing w:after="0" w:before="0"/>
      </w:pPr>
      <w:r>
        <w:rPr>
          <w:b w:val="0"/>
          <w:i w:val="0"/>
          <w:sz w:val="15"/>
        </w:rPr>
        <w:t xml:space="preserve">72 28 → </w:t>
      </w:r>
      <w:r>
        <w:rPr>
          <w:b/>
          <w:i w:val="0"/>
          <w:color w:val="B5470B"/>
          <w:sz w:val="15"/>
        </w:rPr>
        <w:t>M3.12</w:t>
      </w:r>
    </w:p>
    <w:p>
      <w:pPr>
        <w:spacing w:after="0" w:before="0"/>
      </w:pPr>
      <w:r>
        <w:rPr>
          <w:b w:val="0"/>
          <w:i w:val="0"/>
          <w:sz w:val="15"/>
        </w:rPr>
        <w:t xml:space="preserve">80 % → </w:t>
      </w:r>
      <w:r>
        <w:rPr>
          <w:b/>
          <w:i w:val="0"/>
          <w:color w:val="1F4E9A"/>
          <w:sz w:val="15"/>
        </w:rPr>
        <w:t>R3.20</w:t>
      </w:r>
    </w:p>
    <w:p>
      <w:pPr>
        <w:spacing w:after="0" w:before="0"/>
      </w:pPr>
      <w:r>
        <w:rPr>
          <w:b w:val="0"/>
          <w:i w:val="0"/>
          <w:sz w:val="15"/>
        </w:rPr>
        <w:t xml:space="preserve">80 20 → </w:t>
      </w:r>
      <w:r>
        <w:rPr>
          <w:b/>
          <w:i w:val="0"/>
          <w:color w:val="B5470B"/>
          <w:sz w:val="15"/>
        </w:rPr>
        <w:t xml:space="preserve">M3.12, </w:t>
      </w:r>
      <w:r>
        <w:rPr>
          <w:b/>
          <w:i w:val="0"/>
          <w:color w:val="B5470B"/>
          <w:sz w:val="15"/>
        </w:rPr>
        <w:t>M3.13</w:t>
      </w:r>
    </w:p>
    <w:p>
      <w:pPr>
        <w:spacing w:after="0" w:before="0"/>
      </w:pPr>
      <w:r>
        <w:rPr>
          <w:b w:val="0"/>
          <w:i w:val="0"/>
          <w:sz w:val="15"/>
        </w:rPr>
        <w:t xml:space="preserve">9 19 6 → </w:t>
      </w:r>
      <w:r>
        <w:rPr>
          <w:b/>
          <w:i w:val="0"/>
          <w:color w:val="1F4E9A"/>
          <w:sz w:val="15"/>
        </w:rPr>
        <w:t>R3.15</w:t>
      </w:r>
    </w:p>
    <w:p>
      <w:pPr>
        <w:spacing w:after="0" w:before="0"/>
      </w:pPr>
      <w:r>
        <w:rPr>
          <w:b w:val="0"/>
          <w:i w:val="0"/>
          <w:sz w:val="15"/>
        </w:rPr>
        <w:t xml:space="preserve">9 periodes → </w:t>
      </w:r>
      <w:r>
        <w:rPr>
          <w:b/>
          <w:i w:val="0"/>
          <w:color w:val="1F4E9A"/>
          <w:sz w:val="15"/>
        </w:rPr>
        <w:t>R3.7</w:t>
      </w:r>
    </w:p>
    <w:p>
      <w:pPr>
        <w:spacing w:after="0" w:before="0"/>
      </w:pPr>
      <w:r>
        <w:rPr>
          <w:b w:val="0"/>
          <w:i w:val="0"/>
          <w:sz w:val="15"/>
        </w:rPr>
        <w:t xml:space="preserve">90 % → </w:t>
      </w:r>
      <w:r>
        <w:rPr>
          <w:b/>
          <w:i w:val="0"/>
          <w:color w:val="1F4E9A"/>
          <w:sz w:val="15"/>
        </w:rPr>
        <w:t>R1.6</w:t>
      </w:r>
    </w:p>
    <w:p>
      <w:pPr>
        <w:spacing w:after="0" w:before="0"/>
      </w:pPr>
      <w:r>
        <w:rPr>
          <w:b/>
          <w:i w:val="0"/>
          <w:color w:val="444444"/>
          <w:sz w:val="22"/>
        </w:rPr>
        <w:t>A</w:t>
      </w:r>
    </w:p>
    <w:p>
      <w:pPr>
        <w:spacing w:after="0" w:before="0"/>
      </w:pPr>
      <w:r>
        <w:rPr>
          <w:b w:val="0"/>
          <w:i w:val="0"/>
          <w:sz w:val="15"/>
        </w:rPr>
        <w:t xml:space="preserve">achat → </w:t>
      </w:r>
      <w:r>
        <w:rPr>
          <w:b/>
          <w:i w:val="0"/>
          <w:color w:val="B5470B"/>
          <w:sz w:val="15"/>
        </w:rPr>
        <w:t xml:space="preserve">M1.4, </w:t>
      </w:r>
      <w:r>
        <w:rPr>
          <w:b/>
          <w:i w:val="0"/>
          <w:color w:val="B5470B"/>
          <w:sz w:val="15"/>
        </w:rPr>
        <w:t>M5-C.1</w:t>
      </w:r>
    </w:p>
    <w:p>
      <w:pPr>
        <w:spacing w:after="0" w:before="0"/>
      </w:pPr>
      <w:r>
        <w:rPr>
          <w:b w:val="0"/>
          <w:i w:val="0"/>
          <w:sz w:val="15"/>
        </w:rPr>
        <w:t xml:space="preserve">achat sur mm20 → </w:t>
      </w:r>
      <w:r>
        <w:rPr>
          <w:b/>
          <w:i w:val="0"/>
          <w:color w:val="B5470B"/>
          <w:sz w:val="15"/>
        </w:rPr>
        <w:t>M5-B.4</w:t>
      </w:r>
    </w:p>
    <w:p>
      <w:pPr>
        <w:spacing w:after="0" w:before="0"/>
      </w:pPr>
      <w:r>
        <w:rPr>
          <w:b w:val="0"/>
          <w:i w:val="0"/>
          <w:sz w:val="15"/>
        </w:rPr>
        <w:t xml:space="preserve">acheteurs vendeurs → </w:t>
      </w:r>
      <w:r>
        <w:rPr>
          <w:b/>
          <w:i w:val="0"/>
          <w:color w:val="B5470B"/>
          <w:sz w:val="15"/>
        </w:rPr>
        <w:t>M4.7</w:t>
      </w:r>
    </w:p>
    <w:p>
      <w:pPr>
        <w:spacing w:after="0" w:before="0"/>
      </w:pPr>
      <w:r>
        <w:rPr>
          <w:b w:val="0"/>
          <w:i w:val="0"/>
          <w:sz w:val="15"/>
        </w:rPr>
        <w:t xml:space="preserve">actif probable → </w:t>
      </w:r>
      <w:r>
        <w:rPr>
          <w:b/>
          <w:i w:val="0"/>
          <w:color w:val="222222"/>
          <w:sz w:val="15"/>
        </w:rPr>
        <w:t>PRED</w:t>
      </w:r>
    </w:p>
    <w:p>
      <w:pPr>
        <w:spacing w:after="0" w:before="0"/>
      </w:pPr>
      <w:r>
        <w:rPr>
          <w:b w:val="0"/>
          <w:i w:val="0"/>
          <w:sz w:val="15"/>
        </w:rPr>
        <w:t xml:space="preserve">action francaise 2012 → </w:t>
      </w:r>
      <w:r>
        <w:rPr>
          <w:b/>
          <w:i w:val="0"/>
          <w:color w:val="B5470B"/>
          <w:sz w:val="15"/>
        </w:rPr>
        <w:t>M2.2</w:t>
      </w:r>
    </w:p>
    <w:p>
      <w:pPr>
        <w:spacing w:after="0" w:before="0"/>
      </w:pPr>
      <w:r>
        <w:rPr>
          <w:b w:val="0"/>
          <w:i w:val="0"/>
          <w:sz w:val="15"/>
        </w:rPr>
        <w:t xml:space="preserve">adx → </w:t>
      </w:r>
      <w:r>
        <w:rPr>
          <w:b/>
          <w:i w:val="0"/>
          <w:color w:val="B5470B"/>
          <w:sz w:val="15"/>
        </w:rPr>
        <w:t xml:space="preserve">M1.5, </w:t>
      </w:r>
      <w:r>
        <w:rPr>
          <w:b/>
          <w:i w:val="0"/>
          <w:color w:val="B5470B"/>
          <w:sz w:val="15"/>
        </w:rPr>
        <w:t xml:space="preserve">M1.6, </w:t>
      </w:r>
      <w:r>
        <w:rPr>
          <w:b/>
          <w:i w:val="0"/>
          <w:color w:val="B5470B"/>
          <w:sz w:val="15"/>
        </w:rPr>
        <w:t xml:space="preserve">M3.16, </w:t>
      </w:r>
      <w:r>
        <w:rPr>
          <w:b/>
          <w:i w:val="0"/>
          <w:color w:val="B5470B"/>
          <w:sz w:val="15"/>
        </w:rPr>
        <w:t xml:space="preserve">M3.17, </w:t>
      </w:r>
      <w:r>
        <w:rPr>
          <w:b/>
          <w:i w:val="0"/>
          <w:color w:val="B5470B"/>
          <w:sz w:val="15"/>
        </w:rPr>
        <w:t>M4.7</w:t>
      </w:r>
    </w:p>
    <w:p>
      <w:pPr>
        <w:spacing w:after="0" w:before="0"/>
      </w:pPr>
      <w:r>
        <w:rPr>
          <w:b w:val="0"/>
          <w:i w:val="0"/>
          <w:sz w:val="15"/>
        </w:rPr>
        <w:t xml:space="preserve">adx plat haussier baissier → </w:t>
      </w:r>
      <w:r>
        <w:rPr>
          <w:b/>
          <w:i w:val="0"/>
          <w:color w:val="B5470B"/>
          <w:sz w:val="15"/>
        </w:rPr>
        <w:t>M1.5</w:t>
      </w:r>
    </w:p>
    <w:p>
      <w:pPr>
        <w:spacing w:after="0" w:before="0"/>
      </w:pPr>
      <w:r>
        <w:rPr>
          <w:b w:val="0"/>
          <w:i w:val="0"/>
          <w:sz w:val="15"/>
        </w:rPr>
        <w:t xml:space="preserve">adxr → </w:t>
      </w:r>
      <w:r>
        <w:rPr>
          <w:b/>
          <w:i w:val="0"/>
          <w:color w:val="B5470B"/>
          <w:sz w:val="15"/>
        </w:rPr>
        <w:t>M3.16</w:t>
      </w:r>
    </w:p>
    <w:p>
      <w:pPr>
        <w:spacing w:after="0" w:before="0"/>
      </w:pPr>
      <w:r>
        <w:rPr>
          <w:b w:val="0"/>
          <w:i w:val="0"/>
          <w:sz w:val="15"/>
        </w:rPr>
        <w:t xml:space="preserve">agregation → </w:t>
      </w:r>
      <w:r>
        <w:rPr>
          <w:b/>
          <w:i w:val="0"/>
          <w:color w:val="B5470B"/>
          <w:sz w:val="15"/>
        </w:rPr>
        <w:t xml:space="preserve">M1.1, </w:t>
      </w:r>
      <w:r>
        <w:rPr>
          <w:b/>
          <w:i w:val="0"/>
          <w:color w:val="B5470B"/>
          <w:sz w:val="15"/>
        </w:rPr>
        <w:t>M3.1</w:t>
      </w:r>
    </w:p>
    <w:p>
      <w:pPr>
        <w:spacing w:after="0" w:before="0"/>
      </w:pPr>
      <w:r>
        <w:rPr>
          <w:b w:val="0"/>
          <w:i w:val="0"/>
          <w:sz w:val="15"/>
        </w:rPr>
        <w:t xml:space="preserve">analyse → </w:t>
      </w:r>
      <w:r>
        <w:rPr>
          <w:b/>
          <w:i w:val="0"/>
          <w:color w:val="1F4E9A"/>
          <w:sz w:val="15"/>
        </w:rPr>
        <w:t>R3.19</w:t>
      </w:r>
    </w:p>
    <w:p>
      <w:pPr>
        <w:spacing w:after="0" w:before="0"/>
      </w:pPr>
      <w:r>
        <w:rPr>
          <w:b w:val="0"/>
          <w:i w:val="0"/>
          <w:sz w:val="15"/>
        </w:rPr>
        <w:t xml:space="preserve">anticipation → </w:t>
      </w:r>
      <w:r>
        <w:rPr>
          <w:b/>
          <w:i w:val="0"/>
          <w:color w:val="1F4E9A"/>
          <w:sz w:val="15"/>
        </w:rPr>
        <w:t xml:space="preserve">R1.5, </w:t>
      </w:r>
      <w:r>
        <w:rPr>
          <w:b/>
          <w:i w:val="0"/>
          <w:color w:val="1F4E9A"/>
          <w:sz w:val="15"/>
        </w:rPr>
        <w:t>R5-B.E2</w:t>
      </w:r>
    </w:p>
    <w:p>
      <w:pPr>
        <w:spacing w:after="0" w:before="0"/>
      </w:pPr>
      <w:r>
        <w:rPr>
          <w:b w:val="0"/>
          <w:i w:val="0"/>
          <w:sz w:val="15"/>
        </w:rPr>
        <w:t xml:space="preserve">anticiper volatilite → </w:t>
      </w:r>
      <w:r>
        <w:rPr>
          <w:b/>
          <w:i w:val="0"/>
          <w:color w:val="1F4E9A"/>
          <w:sz w:val="15"/>
        </w:rPr>
        <w:t>R2.14</w:t>
      </w:r>
    </w:p>
    <w:p>
      <w:pPr>
        <w:spacing w:after="0" w:before="0"/>
      </w:pPr>
      <w:r>
        <w:rPr>
          <w:b w:val="0"/>
          <w:i w:val="0"/>
          <w:sz w:val="15"/>
        </w:rPr>
        <w:t xml:space="preserve">atdmf → </w:t>
      </w:r>
      <w:r>
        <w:rPr>
          <w:b/>
          <w:i w:val="0"/>
          <w:color w:val="1F4E9A"/>
          <w:sz w:val="15"/>
        </w:rPr>
        <w:t>R3.20</w:t>
      </w:r>
    </w:p>
    <w:p>
      <w:pPr>
        <w:spacing w:after="0" w:before="0"/>
      </w:pPr>
      <w:r>
        <w:rPr>
          <w:b w:val="0"/>
          <w:i w:val="0"/>
          <w:sz w:val="15"/>
        </w:rPr>
        <w:t xml:space="preserve">atdpuis → </w:t>
      </w:r>
      <w:r>
        <w:rPr>
          <w:b/>
          <w:i w:val="0"/>
          <w:color w:val="1F4E9A"/>
          <w:sz w:val="15"/>
        </w:rPr>
        <w:t>R3.21</w:t>
      </w:r>
    </w:p>
    <w:p>
      <w:pPr>
        <w:spacing w:after="0" w:before="0"/>
      </w:pPr>
      <w:r>
        <w:rPr>
          <w:b w:val="0"/>
          <w:i w:val="0"/>
          <w:sz w:val="15"/>
        </w:rPr>
        <w:t xml:space="preserve">atdvol → </w:t>
      </w:r>
      <w:r>
        <w:rPr>
          <w:b/>
          <w:i w:val="0"/>
          <w:color w:val="1F4E9A"/>
          <w:sz w:val="15"/>
        </w:rPr>
        <w:t>R3.21</w:t>
      </w:r>
    </w:p>
    <w:p>
      <w:pPr>
        <w:spacing w:after="0" w:before="0"/>
      </w:pPr>
      <w:r>
        <w:rPr>
          <w:b w:val="0"/>
          <w:i w:val="0"/>
          <w:sz w:val="15"/>
        </w:rPr>
        <w:t xml:space="preserve">avalement → </w:t>
      </w:r>
      <w:r>
        <w:rPr>
          <w:b/>
          <w:i w:val="0"/>
          <w:color w:val="B5470B"/>
          <w:sz w:val="15"/>
        </w:rPr>
        <w:t>M3.3</w:t>
      </w:r>
    </w:p>
    <w:p>
      <w:pPr>
        <w:spacing w:after="0" w:before="0"/>
      </w:pPr>
      <w:r>
        <w:rPr>
          <w:b w:val="0"/>
          <w:i w:val="0"/>
          <w:sz w:val="15"/>
        </w:rPr>
        <w:t xml:space="preserve">avalement baissier → </w:t>
      </w:r>
      <w:r>
        <w:rPr>
          <w:b/>
          <w:i w:val="0"/>
          <w:color w:val="B5470B"/>
          <w:sz w:val="15"/>
        </w:rPr>
        <w:t xml:space="preserve">M3.4, </w:t>
      </w:r>
      <w:r>
        <w:rPr>
          <w:b/>
          <w:i w:val="0"/>
          <w:color w:val="1F4E9A"/>
          <w:sz w:val="15"/>
        </w:rPr>
        <w:t>R2.12</w:t>
      </w:r>
    </w:p>
    <w:p>
      <w:pPr>
        <w:spacing w:after="0" w:before="0"/>
      </w:pPr>
      <w:r>
        <w:rPr>
          <w:b w:val="0"/>
          <w:i w:val="0"/>
          <w:sz w:val="15"/>
        </w:rPr>
        <w:t xml:space="preserve">avalement haussier → </w:t>
      </w:r>
      <w:r>
        <w:rPr>
          <w:b/>
          <w:i w:val="0"/>
          <w:color w:val="B5470B"/>
          <w:sz w:val="15"/>
        </w:rPr>
        <w:t xml:space="preserve">M3.5, </w:t>
      </w:r>
      <w:r>
        <w:rPr>
          <w:b/>
          <w:i w:val="0"/>
          <w:color w:val="B5470B"/>
          <w:sz w:val="15"/>
        </w:rPr>
        <w:t xml:space="preserve">M5-C.1, </w:t>
      </w:r>
      <w:r>
        <w:rPr>
          <w:b/>
          <w:i w:val="0"/>
          <w:color w:val="1F4E9A"/>
          <w:sz w:val="15"/>
        </w:rPr>
        <w:t>R2.9</w:t>
      </w:r>
    </w:p>
    <w:p>
      <w:pPr>
        <w:spacing w:after="0" w:before="0"/>
      </w:pPr>
      <w:r>
        <w:rPr>
          <w:b w:val="0"/>
          <w:i w:val="0"/>
          <w:sz w:val="15"/>
        </w:rPr>
        <w:t xml:space="preserve">avantages → </w:t>
      </w:r>
      <w:r>
        <w:rPr>
          <w:b/>
          <w:i w:val="0"/>
          <w:color w:val="1F4E9A"/>
          <w:sz w:val="15"/>
        </w:rPr>
        <w:t>R3.20</w:t>
      </w:r>
    </w:p>
    <w:p>
      <w:pPr>
        <w:spacing w:after="0" w:before="0"/>
      </w:pPr>
      <w:r>
        <w:rPr>
          <w:b w:val="0"/>
          <w:i w:val="0"/>
          <w:sz w:val="15"/>
        </w:rPr>
        <w:t xml:space="preserve">avoine → </w:t>
      </w:r>
      <w:r>
        <w:rPr>
          <w:b/>
          <w:i w:val="0"/>
          <w:color w:val="1F4E9A"/>
          <w:sz w:val="15"/>
        </w:rPr>
        <w:t>R2.16</w:t>
      </w:r>
    </w:p>
    <w:p>
      <w:pPr>
        <w:spacing w:after="0" w:before="0"/>
      </w:pPr>
      <w:r>
        <w:rPr>
          <w:b w:val="0"/>
          <w:i w:val="0"/>
          <w:sz w:val="15"/>
        </w:rPr>
        <w:t xml:space="preserve">avoine soja → </w:t>
      </w:r>
      <w:r>
        <w:rPr>
          <w:b/>
          <w:i w:val="0"/>
          <w:color w:val="1F4E9A"/>
          <w:sz w:val="15"/>
        </w:rPr>
        <w:t>R2</w:t>
      </w:r>
    </w:p>
    <w:p>
      <w:pPr>
        <w:spacing w:after="0" w:before="0"/>
      </w:pPr>
      <w:r>
        <w:rPr>
          <w:b/>
          <w:i w:val="0"/>
          <w:color w:val="444444"/>
          <w:sz w:val="22"/>
        </w:rPr>
        <w:t>B</w:t>
      </w:r>
    </w:p>
    <w:p>
      <w:pPr>
        <w:spacing w:after="0" w:before="0"/>
      </w:pPr>
      <w:r>
        <w:rPr>
          <w:b w:val="0"/>
          <w:i w:val="0"/>
          <w:sz w:val="15"/>
        </w:rPr>
        <w:t xml:space="preserve">baisse → </w:t>
      </w:r>
      <w:r>
        <w:rPr>
          <w:b/>
          <w:i w:val="0"/>
          <w:color w:val="B5470B"/>
          <w:sz w:val="15"/>
        </w:rPr>
        <w:t xml:space="preserve">M2.4, </w:t>
      </w:r>
      <w:r>
        <w:rPr>
          <w:b/>
          <w:i w:val="0"/>
          <w:color w:val="B5470B"/>
          <w:sz w:val="15"/>
        </w:rPr>
        <w:t>M4.9</w:t>
      </w:r>
    </w:p>
    <w:p>
      <w:pPr>
        <w:spacing w:after="0" w:before="0"/>
      </w:pPr>
      <w:r>
        <w:rPr>
          <w:b w:val="0"/>
          <w:i w:val="0"/>
          <w:sz w:val="15"/>
        </w:rPr>
        <w:t xml:space="preserve">baissier → </w:t>
      </w:r>
      <w:r>
        <w:rPr>
          <w:b/>
          <w:i w:val="0"/>
          <w:color w:val="B5470B"/>
          <w:sz w:val="15"/>
        </w:rPr>
        <w:t>M3.6</w:t>
      </w:r>
    </w:p>
    <w:p>
      <w:pPr>
        <w:spacing w:after="0" w:before="0"/>
      </w:pPr>
      <w:r>
        <w:rPr>
          <w:b w:val="0"/>
          <w:i w:val="0"/>
          <w:sz w:val="15"/>
        </w:rPr>
        <w:t xml:space="preserve">bande opposee → </w:t>
      </w:r>
      <w:r>
        <w:rPr>
          <w:b/>
          <w:i w:val="0"/>
          <w:color w:val="1F4E9A"/>
          <w:sz w:val="15"/>
        </w:rPr>
        <w:t>R3.7</w:t>
      </w:r>
    </w:p>
    <w:p>
      <w:pPr>
        <w:spacing w:after="0" w:before="0"/>
      </w:pPr>
      <w:r>
        <w:rPr>
          <w:b w:val="0"/>
          <w:i w:val="0"/>
          <w:sz w:val="15"/>
        </w:rPr>
        <w:t xml:space="preserve">bande superieure → </w:t>
      </w:r>
      <w:r>
        <w:rPr>
          <w:b/>
          <w:i w:val="0"/>
          <w:color w:val="1F4E9A"/>
          <w:sz w:val="15"/>
        </w:rPr>
        <w:t>R1.6</w:t>
      </w:r>
    </w:p>
    <w:p>
      <w:pPr>
        <w:spacing w:after="0" w:before="0"/>
      </w:pPr>
      <w:r>
        <w:rPr>
          <w:b w:val="0"/>
          <w:i w:val="0"/>
          <w:sz w:val="15"/>
        </w:rPr>
        <w:t xml:space="preserve">bande superieure baissiere → </w:t>
      </w:r>
      <w:r>
        <w:rPr>
          <w:b/>
          <w:i w:val="0"/>
          <w:color w:val="1F4E9A"/>
          <w:sz w:val="15"/>
        </w:rPr>
        <w:t>R3.8</w:t>
      </w:r>
    </w:p>
    <w:p>
      <w:pPr>
        <w:spacing w:after="0" w:before="0"/>
      </w:pPr>
      <w:r>
        <w:rPr>
          <w:b w:val="0"/>
          <w:i w:val="0"/>
          <w:sz w:val="15"/>
        </w:rPr>
        <w:t xml:space="preserve">bandes horizontales → </w:t>
      </w:r>
      <w:r>
        <w:rPr>
          <w:b/>
          <w:i w:val="0"/>
          <w:color w:val="1F4E9A"/>
          <w:sz w:val="15"/>
        </w:rPr>
        <w:t>R2.3</w:t>
      </w:r>
    </w:p>
    <w:p>
      <w:pPr>
        <w:spacing w:after="0" w:before="0"/>
      </w:pPr>
      <w:r>
        <w:rPr>
          <w:b w:val="0"/>
          <w:i w:val="0"/>
          <w:sz w:val="15"/>
        </w:rPr>
        <w:t xml:space="preserve">bandes paralleles → </w:t>
      </w:r>
      <w:r>
        <w:rPr>
          <w:b/>
          <w:i w:val="0"/>
          <w:color w:val="1F4E9A"/>
          <w:sz w:val="15"/>
        </w:rPr>
        <w:t>R3.5</w:t>
      </w:r>
    </w:p>
    <w:p>
      <w:pPr>
        <w:spacing w:after="0" w:before="0"/>
      </w:pPr>
      <w:r>
        <w:rPr>
          <w:b w:val="0"/>
          <w:i w:val="0"/>
          <w:sz w:val="15"/>
        </w:rPr>
        <w:t xml:space="preserve">bandes plates → </w:t>
      </w:r>
      <w:r>
        <w:rPr>
          <w:b/>
          <w:i w:val="0"/>
          <w:color w:val="1F4E9A"/>
          <w:sz w:val="15"/>
        </w:rPr>
        <w:t>R5-C.S</w:t>
      </w:r>
    </w:p>
    <w:p>
      <w:pPr>
        <w:spacing w:after="0" w:before="0"/>
      </w:pPr>
      <w:r>
        <w:rPr>
          <w:b w:val="0"/>
          <w:i w:val="0"/>
          <w:sz w:val="15"/>
        </w:rPr>
        <w:t xml:space="preserve">bandes serrees → </w:t>
      </w:r>
      <w:r>
        <w:rPr>
          <w:b/>
          <w:i w:val="0"/>
          <w:color w:val="1F4E9A"/>
          <w:sz w:val="15"/>
        </w:rPr>
        <w:t>R3.5</w:t>
      </w:r>
    </w:p>
    <w:p>
      <w:pPr>
        <w:spacing w:after="0" w:before="0"/>
      </w:pPr>
      <w:r>
        <w:rPr>
          <w:b w:val="0"/>
          <w:i w:val="0"/>
          <w:sz w:val="15"/>
        </w:rPr>
        <w:t xml:space="preserve">bareme → </w:t>
      </w:r>
      <w:r>
        <w:rPr>
          <w:b/>
          <w:i w:val="0"/>
          <w:color w:val="222222"/>
          <w:sz w:val="15"/>
        </w:rPr>
        <w:t>0</w:t>
      </w:r>
    </w:p>
    <w:p>
      <w:pPr>
        <w:spacing w:after="0" w:before="0"/>
      </w:pPr>
      <w:r>
        <w:rPr>
          <w:b w:val="0"/>
          <w:i w:val="0"/>
          <w:sz w:val="15"/>
        </w:rPr>
        <w:t xml:space="preserve">barres → </w:t>
      </w:r>
      <w:r>
        <w:rPr>
          <w:b/>
          <w:i w:val="0"/>
          <w:color w:val="1F4E9A"/>
          <w:sz w:val="15"/>
        </w:rPr>
        <w:t xml:space="preserve">R3.23, </w:t>
      </w:r>
      <w:r>
        <w:rPr>
          <w:b/>
          <w:i w:val="0"/>
          <w:color w:val="1F4E9A"/>
          <w:sz w:val="15"/>
        </w:rPr>
        <w:t xml:space="preserve">R5-A.E2, </w:t>
      </w:r>
      <w:r>
        <w:rPr>
          <w:b/>
          <w:i w:val="0"/>
          <w:color w:val="1F4E9A"/>
          <w:sz w:val="15"/>
        </w:rPr>
        <w:t xml:space="preserve">R5-B.J, </w:t>
      </w:r>
      <w:r>
        <w:rPr>
          <w:b/>
          <w:i w:val="0"/>
          <w:color w:val="1F4E9A"/>
          <w:sz w:val="15"/>
        </w:rPr>
        <w:t>R5-C.J</w:t>
      </w:r>
    </w:p>
    <w:p>
      <w:pPr>
        <w:spacing w:after="0" w:before="0"/>
      </w:pPr>
      <w:r>
        <w:rPr>
          <w:b w:val="0"/>
          <w:i w:val="0"/>
          <w:sz w:val="15"/>
        </w:rPr>
        <w:t xml:space="preserve">barres 8 24 → </w:t>
      </w:r>
      <w:r>
        <w:rPr>
          <w:b/>
          <w:i w:val="0"/>
          <w:color w:val="1F4E9A"/>
          <w:sz w:val="15"/>
        </w:rPr>
        <w:t>R5-A.J</w:t>
      </w:r>
    </w:p>
    <w:p>
      <w:pPr>
        <w:spacing w:after="0" w:before="0"/>
      </w:pPr>
      <w:r>
        <w:rPr>
          <w:b w:val="0"/>
          <w:i w:val="0"/>
          <w:sz w:val="15"/>
        </w:rPr>
        <w:t xml:space="preserve">barres 8 et 24 → </w:t>
      </w:r>
      <w:r>
        <w:rPr>
          <w:b/>
          <w:i w:val="0"/>
          <w:color w:val="1F4E9A"/>
          <w:sz w:val="15"/>
        </w:rPr>
        <w:t>R1.5</w:t>
      </w:r>
    </w:p>
    <w:p>
      <w:pPr>
        <w:spacing w:after="0" w:before="0"/>
      </w:pPr>
      <w:r>
        <w:rPr>
          <w:b w:val="0"/>
          <w:i w:val="0"/>
          <w:sz w:val="15"/>
        </w:rPr>
        <w:t xml:space="preserve">black gold → </w:t>
      </w:r>
      <w:r>
        <w:rPr>
          <w:b/>
          <w:i w:val="0"/>
          <w:color w:val="B5470B"/>
          <w:sz w:val="15"/>
        </w:rPr>
        <w:t>M5-B.3</w:t>
      </w:r>
    </w:p>
    <w:p>
      <w:pPr>
        <w:spacing w:after="0" w:before="0"/>
      </w:pPr>
      <w:r>
        <w:rPr>
          <w:b w:val="0"/>
          <w:i w:val="0"/>
          <w:sz w:val="15"/>
        </w:rPr>
        <w:t xml:space="preserve">blue flame → </w:t>
      </w:r>
      <w:r>
        <w:rPr>
          <w:b/>
          <w:i w:val="0"/>
          <w:color w:val="B5470B"/>
          <w:sz w:val="15"/>
        </w:rPr>
        <w:t>M5-C.3</w:t>
      </w:r>
    </w:p>
    <w:p>
      <w:pPr>
        <w:spacing w:after="0" w:before="0"/>
      </w:pPr>
      <w:r>
        <w:rPr>
          <w:b w:val="0"/>
          <w:i w:val="0"/>
          <w:sz w:val="15"/>
        </w:rPr>
        <w:t xml:space="preserve">bollinger → </w:t>
      </w:r>
      <w:r>
        <w:rPr>
          <w:b/>
          <w:i w:val="0"/>
          <w:color w:val="1F4E9A"/>
          <w:sz w:val="15"/>
        </w:rPr>
        <w:t>R3.4</w:t>
      </w:r>
    </w:p>
    <w:p>
      <w:pPr>
        <w:spacing w:after="0" w:before="0"/>
      </w:pPr>
      <w:r>
        <w:rPr>
          <w:b w:val="0"/>
          <w:i w:val="0"/>
          <w:sz w:val="15"/>
        </w:rPr>
        <w:t xml:space="preserve">bollinger ecartees → </w:t>
      </w:r>
      <w:r>
        <w:rPr>
          <w:b/>
          <w:i w:val="0"/>
          <w:color w:val="1F4E9A"/>
          <w:sz w:val="15"/>
        </w:rPr>
        <w:t>R1.4</w:t>
      </w:r>
    </w:p>
    <w:p>
      <w:pPr>
        <w:spacing w:after="0" w:before="0"/>
      </w:pPr>
      <w:r>
        <w:rPr>
          <w:b w:val="0"/>
          <w:i w:val="0"/>
          <w:sz w:val="15"/>
        </w:rPr>
        <w:t xml:space="preserve">bollinger serrees → </w:t>
      </w:r>
      <w:r>
        <w:rPr>
          <w:b/>
          <w:i w:val="0"/>
          <w:color w:val="1F4E9A"/>
          <w:sz w:val="15"/>
        </w:rPr>
        <w:t>R1.6</w:t>
      </w:r>
    </w:p>
    <w:p>
      <w:pPr>
        <w:spacing w:after="0" w:before="0"/>
      </w:pPr>
      <w:r>
        <w:rPr>
          <w:b w:val="0"/>
          <w:i w:val="0"/>
          <w:sz w:val="15"/>
        </w:rPr>
        <w:t xml:space="preserve">bon programme → </w:t>
      </w:r>
      <w:r>
        <w:rPr>
          <w:b/>
          <w:i w:val="0"/>
          <w:color w:val="1F4E9A"/>
          <w:sz w:val="15"/>
        </w:rPr>
        <w:t>R2.11</w:t>
      </w:r>
    </w:p>
    <w:p>
      <w:pPr>
        <w:spacing w:after="0" w:before="0"/>
      </w:pPr>
      <w:r>
        <w:rPr>
          <w:b w:val="0"/>
          <w:i w:val="0"/>
          <w:sz w:val="15"/>
        </w:rPr>
        <w:t xml:space="preserve">bonus → </w:t>
      </w:r>
      <w:r>
        <w:rPr>
          <w:b/>
          <w:i w:val="0"/>
          <w:color w:val="1F4E9A"/>
          <w:sz w:val="15"/>
        </w:rPr>
        <w:t>R2.15</w:t>
      </w:r>
    </w:p>
    <w:p>
      <w:pPr>
        <w:spacing w:after="0" w:before="0"/>
      </w:pPr>
      <w:r>
        <w:rPr>
          <w:b w:val="0"/>
          <w:i w:val="0"/>
          <w:sz w:val="15"/>
        </w:rPr>
        <w:t xml:space="preserve">bornes → </w:t>
      </w:r>
      <w:r>
        <w:rPr>
          <w:b/>
          <w:i w:val="0"/>
          <w:color w:val="B5470B"/>
          <w:sz w:val="15"/>
        </w:rPr>
        <w:t>M3.12</w:t>
      </w:r>
    </w:p>
    <w:p>
      <w:pPr>
        <w:spacing w:after="0" w:before="0"/>
      </w:pPr>
      <w:r>
        <w:rPr>
          <w:b w:val="0"/>
          <w:i w:val="0"/>
          <w:sz w:val="15"/>
        </w:rPr>
        <w:t xml:space="preserve">bougie blanche 22,30 25 22 24,80 → </w:t>
      </w:r>
      <w:r>
        <w:rPr>
          <w:b/>
          <w:i w:val="0"/>
          <w:color w:val="B5470B"/>
          <w:sz w:val="15"/>
        </w:rPr>
        <w:t>M2.7d</w:t>
      </w:r>
    </w:p>
    <w:p>
      <w:pPr>
        <w:spacing w:after="0" w:before="0"/>
      </w:pPr>
      <w:r>
        <w:rPr>
          <w:b w:val="0"/>
          <w:i w:val="0"/>
          <w:sz w:val="15"/>
        </w:rPr>
        <w:t xml:space="preserve">bougie blanche simple → </w:t>
      </w:r>
      <w:r>
        <w:rPr>
          <w:b/>
          <w:i w:val="0"/>
          <w:color w:val="B5470B"/>
          <w:sz w:val="15"/>
        </w:rPr>
        <w:t>M3.2</w:t>
      </w:r>
    </w:p>
    <w:p>
      <w:pPr>
        <w:spacing w:after="0" w:before="0"/>
      </w:pPr>
      <w:r>
        <w:rPr>
          <w:b w:val="0"/>
          <w:i w:val="0"/>
          <w:sz w:val="15"/>
        </w:rPr>
        <w:t xml:space="preserve">bougie noire simple → </w:t>
      </w:r>
      <w:r>
        <w:rPr>
          <w:b/>
          <w:i w:val="0"/>
          <w:color w:val="B5470B"/>
          <w:sz w:val="15"/>
        </w:rPr>
        <w:t>M3.2</w:t>
      </w:r>
    </w:p>
    <w:p>
      <w:pPr>
        <w:spacing w:after="0" w:before="0"/>
      </w:pPr>
      <w:r>
        <w:rPr>
          <w:b w:val="0"/>
          <w:i w:val="0"/>
          <w:sz w:val="15"/>
        </w:rPr>
        <w:t xml:space="preserve">bougies → </w:t>
      </w:r>
      <w:r>
        <w:rPr>
          <w:b/>
          <w:i w:val="0"/>
          <w:color w:val="B5470B"/>
          <w:sz w:val="15"/>
        </w:rPr>
        <w:t>M3.1</w:t>
      </w:r>
    </w:p>
    <w:p>
      <w:pPr>
        <w:spacing w:after="0" w:before="0"/>
      </w:pPr>
      <w:r>
        <w:rPr>
          <w:b w:val="0"/>
          <w:i w:val="0"/>
          <w:sz w:val="15"/>
        </w:rPr>
        <w:t xml:space="preserve">breakaway → </w:t>
      </w:r>
      <w:r>
        <w:rPr>
          <w:b/>
          <w:i w:val="0"/>
          <w:color w:val="B5470B"/>
          <w:sz w:val="15"/>
        </w:rPr>
        <w:t>M3.7</w:t>
      </w:r>
    </w:p>
    <w:p>
      <w:pPr>
        <w:spacing w:after="0" w:before="0"/>
      </w:pPr>
      <w:r>
        <w:rPr>
          <w:b w:val="0"/>
          <w:i w:val="0"/>
          <w:sz w:val="15"/>
        </w:rPr>
        <w:t xml:space="preserve">breakaway gap → </w:t>
      </w:r>
      <w:r>
        <w:rPr>
          <w:b/>
          <w:i w:val="0"/>
          <w:color w:val="B5470B"/>
          <w:sz w:val="15"/>
        </w:rPr>
        <w:t>M2.5c</w:t>
      </w:r>
    </w:p>
    <w:p>
      <w:pPr>
        <w:spacing w:after="0" w:before="0"/>
      </w:pPr>
      <w:r>
        <w:rPr>
          <w:b w:val="0"/>
          <w:i w:val="0"/>
          <w:sz w:val="15"/>
        </w:rPr>
        <w:t xml:space="preserve">brent → </w:t>
      </w:r>
      <w:r>
        <w:rPr>
          <w:b/>
          <w:i w:val="0"/>
          <w:color w:val="1F4E9A"/>
          <w:sz w:val="15"/>
        </w:rPr>
        <w:t xml:space="preserve">R5-A.A, </w:t>
      </w:r>
      <w:r>
        <w:rPr>
          <w:b/>
          <w:i w:val="0"/>
          <w:color w:val="1F4E9A"/>
          <w:sz w:val="15"/>
        </w:rPr>
        <w:t xml:space="preserve">R5-A.C, </w:t>
      </w:r>
      <w:r>
        <w:rPr>
          <w:b/>
          <w:i w:val="0"/>
          <w:color w:val="1F4E9A"/>
          <w:sz w:val="15"/>
        </w:rPr>
        <w:t xml:space="preserve">R5-A.J, </w:t>
      </w:r>
      <w:r>
        <w:rPr>
          <w:b/>
          <w:i w:val="0"/>
          <w:color w:val="1F4E9A"/>
          <w:sz w:val="15"/>
        </w:rPr>
        <w:t xml:space="preserve">R5-A.M, </w:t>
      </w:r>
      <w:r>
        <w:rPr>
          <w:b/>
          <w:i w:val="0"/>
          <w:color w:val="1F4E9A"/>
          <w:sz w:val="15"/>
        </w:rPr>
        <w:t xml:space="preserve">R5-A.S, </w:t>
      </w:r>
      <w:r>
        <w:rPr>
          <w:b/>
          <w:i w:val="0"/>
          <w:color w:val="1F4E9A"/>
          <w:sz w:val="15"/>
        </w:rPr>
        <w:t>R5-A.T</w:t>
      </w:r>
    </w:p>
    <w:p>
      <w:pPr>
        <w:spacing w:after="0" w:before="0"/>
      </w:pPr>
      <w:r>
        <w:rPr>
          <w:b w:val="0"/>
          <w:i w:val="0"/>
          <w:sz w:val="15"/>
        </w:rPr>
        <w:t xml:space="preserve">brent petrole → </w:t>
      </w:r>
      <w:r>
        <w:rPr>
          <w:b/>
          <w:i w:val="0"/>
          <w:color w:val="B5470B"/>
          <w:sz w:val="15"/>
        </w:rPr>
        <w:t xml:space="preserve">M5-B.3, </w:t>
      </w:r>
      <w:r>
        <w:rPr>
          <w:b/>
          <w:i w:val="0"/>
          <w:color w:val="1F4E9A"/>
          <w:sz w:val="15"/>
        </w:rPr>
        <w:t>R5-A</w:t>
      </w:r>
    </w:p>
    <w:p>
      <w:pPr>
        <w:spacing w:after="0" w:before="0"/>
      </w:pPr>
      <w:r>
        <w:rPr>
          <w:b w:val="0"/>
          <w:i w:val="0"/>
          <w:sz w:val="15"/>
        </w:rPr>
        <w:t xml:space="preserve">brent weekly daily → </w:t>
      </w:r>
      <w:r>
        <w:rPr>
          <w:b/>
          <w:i w:val="0"/>
          <w:color w:val="B5470B"/>
          <w:sz w:val="15"/>
        </w:rPr>
        <w:t>M5-B.3</w:t>
      </w:r>
    </w:p>
    <w:p>
      <w:pPr>
        <w:spacing w:after="0" w:before="0"/>
      </w:pPr>
      <w:r>
        <w:rPr>
          <w:b w:val="0"/>
          <w:i w:val="0"/>
          <w:sz w:val="15"/>
        </w:rPr>
        <w:t xml:space="preserve">bulle → </w:t>
      </w:r>
      <w:r>
        <w:rPr>
          <w:b/>
          <w:i w:val="0"/>
          <w:color w:val="1F4E9A"/>
          <w:sz w:val="15"/>
        </w:rPr>
        <w:t>R3.18</w:t>
      </w:r>
    </w:p>
    <w:p>
      <w:pPr>
        <w:spacing w:after="0" w:before="0"/>
      </w:pPr>
      <w:r>
        <w:rPr>
          <w:b/>
          <w:i w:val="0"/>
          <w:color w:val="444444"/>
          <w:sz w:val="22"/>
        </w:rPr>
        <w:t>C</w:t>
      </w:r>
    </w:p>
    <w:p>
      <w:pPr>
        <w:spacing w:after="0" w:before="0"/>
      </w:pPr>
      <w:r>
        <w:rPr>
          <w:b w:val="0"/>
          <w:i w:val="0"/>
          <w:sz w:val="15"/>
        </w:rPr>
        <w:t xml:space="preserve">cac 40 → </w:t>
      </w:r>
      <w:r>
        <w:rPr>
          <w:b/>
          <w:i w:val="0"/>
          <w:color w:val="B5470B"/>
          <w:sz w:val="15"/>
        </w:rPr>
        <w:t>M2.4</w:t>
      </w:r>
    </w:p>
    <w:p>
      <w:pPr>
        <w:spacing w:after="0" w:before="0"/>
      </w:pPr>
      <w:r>
        <w:rPr>
          <w:b w:val="0"/>
          <w:i w:val="0"/>
          <w:sz w:val="15"/>
        </w:rPr>
        <w:t xml:space="preserve">cac 40 journalier 2020 → </w:t>
      </w:r>
      <w:r>
        <w:rPr>
          <w:b/>
          <w:i w:val="0"/>
          <w:color w:val="1F4E9A"/>
          <w:sz w:val="15"/>
        </w:rPr>
        <w:t>R2.2</w:t>
      </w:r>
    </w:p>
    <w:p>
      <w:pPr>
        <w:spacing w:after="0" w:before="0"/>
      </w:pPr>
      <w:r>
        <w:rPr>
          <w:b w:val="0"/>
          <w:i w:val="0"/>
          <w:sz w:val="15"/>
        </w:rPr>
        <w:t xml:space="preserve">calcul → </w:t>
      </w:r>
      <w:r>
        <w:rPr>
          <w:b/>
          <w:i w:val="0"/>
          <w:color w:val="B5470B"/>
          <w:sz w:val="15"/>
        </w:rPr>
        <w:t>M3.20</w:t>
      </w:r>
    </w:p>
    <w:p>
      <w:pPr>
        <w:spacing w:after="0" w:before="0"/>
      </w:pPr>
      <w:r>
        <w:rPr>
          <w:b w:val="0"/>
          <w:i w:val="0"/>
          <w:sz w:val="15"/>
        </w:rPr>
        <w:t xml:space="preserve">calcul mm de bollinger → </w:t>
      </w:r>
      <w:r>
        <w:rPr>
          <w:b/>
          <w:i w:val="0"/>
          <w:color w:val="1F4E9A"/>
          <w:sz w:val="15"/>
        </w:rPr>
        <w:t>R2.1</w:t>
      </w:r>
    </w:p>
    <w:p>
      <w:pPr>
        <w:spacing w:after="0" w:before="0"/>
      </w:pPr>
      <w:r>
        <w:rPr>
          <w:b w:val="0"/>
          <w:i w:val="0"/>
          <w:sz w:val="15"/>
        </w:rPr>
        <w:t xml:space="preserve">calcul mm7 demain → </w:t>
      </w:r>
      <w:r>
        <w:rPr>
          <w:b/>
          <w:i w:val="0"/>
          <w:color w:val="1F4E9A"/>
          <w:sz w:val="15"/>
        </w:rPr>
        <w:t>R3.23</w:t>
      </w:r>
    </w:p>
    <w:p>
      <w:pPr>
        <w:spacing w:after="0" w:before="0"/>
      </w:pPr>
      <w:r>
        <w:rPr>
          <w:b w:val="0"/>
          <w:i w:val="0"/>
          <w:sz w:val="15"/>
        </w:rPr>
        <w:t xml:space="preserve">calculatrice interdite → </w:t>
      </w:r>
      <w:r>
        <w:rPr>
          <w:b/>
          <w:i w:val="0"/>
          <w:color w:val="222222"/>
          <w:sz w:val="15"/>
        </w:rPr>
        <w:t>0</w:t>
      </w:r>
    </w:p>
    <w:p>
      <w:pPr>
        <w:spacing w:after="0" w:before="0"/>
      </w:pPr>
      <w:r>
        <w:rPr>
          <w:b w:val="0"/>
          <w:i w:val="0"/>
          <w:sz w:val="15"/>
        </w:rPr>
        <w:t xml:space="preserve">candles → </w:t>
      </w:r>
      <w:r>
        <w:rPr>
          <w:b/>
          <w:i w:val="0"/>
          <w:color w:val="B5470B"/>
          <w:sz w:val="15"/>
        </w:rPr>
        <w:t>M4.2</w:t>
      </w:r>
    </w:p>
    <w:p>
      <w:pPr>
        <w:spacing w:after="0" w:before="0"/>
      </w:pPr>
      <w:r>
        <w:rPr>
          <w:b w:val="0"/>
          <w:i w:val="0"/>
          <w:sz w:val="15"/>
        </w:rPr>
        <w:t xml:space="preserve">cas achat → </w:t>
      </w:r>
      <w:r>
        <w:rPr>
          <w:b/>
          <w:i w:val="0"/>
          <w:color w:val="1F4E9A"/>
          <w:sz w:val="15"/>
        </w:rPr>
        <w:t>R1.6</w:t>
      </w:r>
    </w:p>
    <w:p>
      <w:pPr>
        <w:spacing w:after="0" w:before="0"/>
      </w:pPr>
      <w:r>
        <w:rPr>
          <w:b w:val="0"/>
          <w:i w:val="0"/>
          <w:sz w:val="15"/>
        </w:rPr>
        <w:t xml:space="preserve">chevauchement → </w:t>
      </w:r>
      <w:r>
        <w:rPr>
          <w:b/>
          <w:i w:val="0"/>
          <w:color w:val="1F4E9A"/>
          <w:sz w:val="15"/>
        </w:rPr>
        <w:t>R1.2</w:t>
      </w:r>
    </w:p>
    <w:p>
      <w:pPr>
        <w:spacing w:after="0" w:before="0"/>
      </w:pPr>
      <w:r>
        <w:rPr>
          <w:b w:val="0"/>
          <w:i w:val="0"/>
          <w:sz w:val="15"/>
        </w:rPr>
        <w:t xml:space="preserve">chevauchement sar mm bollinger → </w:t>
      </w:r>
      <w:r>
        <w:rPr>
          <w:b/>
          <w:i w:val="0"/>
          <w:color w:val="1F4E9A"/>
          <w:sz w:val="15"/>
        </w:rPr>
        <w:t>R1.8</w:t>
      </w:r>
    </w:p>
    <w:p>
      <w:pPr>
        <w:spacing w:after="0" w:before="0"/>
      </w:pPr>
      <w:r>
        <w:rPr>
          <w:b w:val="0"/>
          <w:i w:val="0"/>
          <w:sz w:val="15"/>
        </w:rPr>
        <w:t xml:space="preserve">chikou → </w:t>
      </w:r>
      <w:r>
        <w:rPr>
          <w:b/>
          <w:i w:val="0"/>
          <w:color w:val="B5470B"/>
          <w:sz w:val="15"/>
        </w:rPr>
        <w:t xml:space="preserve">M3.18, </w:t>
      </w:r>
      <w:r>
        <w:rPr>
          <w:b/>
          <w:i w:val="0"/>
          <w:color w:val="B5470B"/>
          <w:sz w:val="15"/>
        </w:rPr>
        <w:t>M4.8</w:t>
      </w:r>
    </w:p>
    <w:p>
      <w:pPr>
        <w:spacing w:after="0" w:before="0"/>
      </w:pPr>
      <w:r>
        <w:rPr>
          <w:b w:val="0"/>
          <w:i w:val="0"/>
          <w:sz w:val="15"/>
        </w:rPr>
        <w:t xml:space="preserve">cible → </w:t>
      </w:r>
      <w:r>
        <w:rPr>
          <w:b/>
          <w:i w:val="0"/>
          <w:color w:val="B5470B"/>
          <w:sz w:val="15"/>
        </w:rPr>
        <w:t xml:space="preserve">M2.7e, </w:t>
      </w:r>
      <w:r>
        <w:rPr>
          <w:b/>
          <w:i w:val="0"/>
          <w:color w:val="B5470B"/>
          <w:sz w:val="15"/>
        </w:rPr>
        <w:t xml:space="preserve">M3.7, </w:t>
      </w:r>
      <w:r>
        <w:rPr>
          <w:b/>
          <w:i w:val="0"/>
          <w:color w:val="B5470B"/>
          <w:sz w:val="15"/>
        </w:rPr>
        <w:t xml:space="preserve">M3.8, </w:t>
      </w:r>
      <w:r>
        <w:rPr>
          <w:b/>
          <w:i w:val="0"/>
          <w:color w:val="B5470B"/>
          <w:sz w:val="15"/>
        </w:rPr>
        <w:t>M4.3</w:t>
      </w:r>
    </w:p>
    <w:p>
      <w:pPr>
        <w:spacing w:after="0" w:before="0"/>
      </w:pPr>
      <w:r>
        <w:rPr>
          <w:b w:val="0"/>
          <w:i w:val="0"/>
          <w:sz w:val="15"/>
        </w:rPr>
        <w:t xml:space="preserve">cibles → </w:t>
      </w:r>
      <w:r>
        <w:rPr>
          <w:b/>
          <w:i w:val="0"/>
          <w:color w:val="B5470B"/>
          <w:sz w:val="15"/>
        </w:rPr>
        <w:t xml:space="preserve">M2.7f, </w:t>
      </w:r>
      <w:r>
        <w:rPr>
          <w:b/>
          <w:i w:val="0"/>
          <w:color w:val="B5470B"/>
          <w:sz w:val="15"/>
        </w:rPr>
        <w:t>M3.19</w:t>
      </w:r>
    </w:p>
    <w:p>
      <w:pPr>
        <w:spacing w:after="0" w:before="0"/>
      </w:pPr>
      <w:r>
        <w:rPr>
          <w:b w:val="0"/>
          <w:i w:val="0"/>
          <w:sz w:val="15"/>
        </w:rPr>
        <w:t xml:space="preserve">classement → </w:t>
      </w:r>
      <w:r>
        <w:rPr>
          <w:b/>
          <w:i w:val="0"/>
          <w:color w:val="1F4E9A"/>
          <w:sz w:val="15"/>
        </w:rPr>
        <w:t>R2.5</w:t>
      </w:r>
    </w:p>
    <w:p>
      <w:pPr>
        <w:spacing w:after="0" w:before="0"/>
      </w:pPr>
      <w:r>
        <w:rPr>
          <w:b w:val="0"/>
          <w:i w:val="0"/>
          <w:sz w:val="15"/>
        </w:rPr>
        <w:t xml:space="preserve">code → </w:t>
      </w:r>
      <w:r>
        <w:rPr>
          <w:b/>
          <w:i w:val="0"/>
          <w:color w:val="1F4E9A"/>
          <w:sz w:val="15"/>
        </w:rPr>
        <w:t>R2.9</w:t>
      </w:r>
    </w:p>
    <w:p>
      <w:pPr>
        <w:spacing w:after="0" w:before="0"/>
      </w:pPr>
      <w:r>
        <w:rPr>
          <w:b w:val="0"/>
          <w:i w:val="0"/>
          <w:sz w:val="15"/>
        </w:rPr>
        <w:t xml:space="preserve">code croisement mm → </w:t>
      </w:r>
      <w:r>
        <w:rPr>
          <w:b/>
          <w:i w:val="0"/>
          <w:color w:val="1F4E9A"/>
          <w:sz w:val="15"/>
        </w:rPr>
        <w:t>R3.22</w:t>
      </w:r>
    </w:p>
    <w:p>
      <w:pPr>
        <w:spacing w:after="0" w:before="0"/>
      </w:pPr>
      <w:r>
        <w:rPr>
          <w:b w:val="0"/>
          <w:i w:val="0"/>
          <w:sz w:val="15"/>
        </w:rPr>
        <w:t xml:space="preserve">code stagiaire → </w:t>
      </w:r>
      <w:r>
        <w:rPr>
          <w:b/>
          <w:i w:val="0"/>
          <w:color w:val="1F4E9A"/>
          <w:sz w:val="15"/>
        </w:rPr>
        <w:t>R2.10</w:t>
      </w:r>
    </w:p>
    <w:p>
      <w:pPr>
        <w:spacing w:after="0" w:before="0"/>
      </w:pPr>
      <w:r>
        <w:rPr>
          <w:b w:val="0"/>
          <w:i w:val="0"/>
          <w:sz w:val="15"/>
        </w:rPr>
        <w:t xml:space="preserve">coefficient entre vues → </w:t>
      </w:r>
      <w:r>
        <w:rPr>
          <w:b/>
          <w:i w:val="0"/>
          <w:color w:val="1F4E9A"/>
          <w:sz w:val="15"/>
        </w:rPr>
        <w:t>R3.14</w:t>
      </w:r>
    </w:p>
    <w:p>
      <w:pPr>
        <w:spacing w:after="0" w:before="0"/>
      </w:pPr>
      <w:r>
        <w:rPr>
          <w:b w:val="0"/>
          <w:i w:val="0"/>
          <w:sz w:val="15"/>
        </w:rPr>
        <w:t xml:space="preserve">combien d'erreurs → </w:t>
      </w:r>
      <w:r>
        <w:rPr>
          <w:b/>
          <w:i w:val="0"/>
          <w:color w:val="1F4E9A"/>
          <w:sz w:val="15"/>
        </w:rPr>
        <w:t>R2.10</w:t>
      </w:r>
    </w:p>
    <w:p>
      <w:pPr>
        <w:spacing w:after="0" w:before="0"/>
      </w:pPr>
      <w:r>
        <w:rPr>
          <w:b w:val="0"/>
          <w:i w:val="0"/>
          <w:sz w:val="15"/>
        </w:rPr>
        <w:t xml:space="preserve">combien de periodes → </w:t>
      </w:r>
      <w:r>
        <w:rPr>
          <w:b/>
          <w:i w:val="0"/>
          <w:color w:val="1F4E9A"/>
          <w:sz w:val="15"/>
        </w:rPr>
        <w:t xml:space="preserve">R2.8, </w:t>
      </w:r>
      <w:r>
        <w:rPr>
          <w:b/>
          <w:i w:val="0"/>
          <w:color w:val="1F4E9A"/>
          <w:sz w:val="15"/>
        </w:rPr>
        <w:t>R3.3</w:t>
      </w:r>
    </w:p>
    <w:p>
      <w:pPr>
        <w:spacing w:after="0" w:before="0"/>
      </w:pPr>
      <w:r>
        <w:rPr>
          <w:b w:val="0"/>
          <w:i w:val="0"/>
          <w:sz w:val="15"/>
        </w:rPr>
        <w:t xml:space="preserve">combien de vues → </w:t>
      </w:r>
      <w:r>
        <w:rPr>
          <w:b/>
          <w:i w:val="0"/>
          <w:color w:val="1F4E9A"/>
          <w:sz w:val="15"/>
        </w:rPr>
        <w:t>R3.14</w:t>
      </w:r>
    </w:p>
    <w:p>
      <w:pPr>
        <w:spacing w:after="0" w:before="0"/>
      </w:pPr>
      <w:r>
        <w:rPr>
          <w:b w:val="0"/>
          <w:i w:val="0"/>
          <w:sz w:val="15"/>
        </w:rPr>
        <w:t xml:space="preserve">common → </w:t>
      </w:r>
      <w:r>
        <w:rPr>
          <w:b/>
          <w:i w:val="0"/>
          <w:color w:val="B5470B"/>
          <w:sz w:val="15"/>
        </w:rPr>
        <w:t>M3.7</w:t>
      </w:r>
    </w:p>
    <w:p>
      <w:pPr>
        <w:spacing w:after="0" w:before="0"/>
      </w:pPr>
      <w:r>
        <w:rPr>
          <w:b w:val="0"/>
          <w:i w:val="0"/>
          <w:sz w:val="15"/>
        </w:rPr>
        <w:t xml:space="preserve">conclusion generale → </w:t>
      </w:r>
      <w:r>
        <w:rPr>
          <w:b/>
          <w:i w:val="0"/>
          <w:color w:val="1F4E9A"/>
          <w:sz w:val="15"/>
        </w:rPr>
        <w:t xml:space="preserve">R1.12, </w:t>
      </w:r>
      <w:r>
        <w:rPr>
          <w:b/>
          <w:i w:val="0"/>
          <w:color w:val="1F4E9A"/>
          <w:sz w:val="15"/>
        </w:rPr>
        <w:t xml:space="preserve">R5-A.C, </w:t>
      </w:r>
      <w:r>
        <w:rPr>
          <w:b/>
          <w:i w:val="0"/>
          <w:color w:val="1F4E9A"/>
          <w:sz w:val="15"/>
        </w:rPr>
        <w:t xml:space="preserve">R5-B.C, </w:t>
      </w:r>
      <w:r>
        <w:rPr>
          <w:b/>
          <w:i w:val="0"/>
          <w:color w:val="1F4E9A"/>
          <w:sz w:val="15"/>
        </w:rPr>
        <w:t>R5-C.C</w:t>
      </w:r>
    </w:p>
    <w:p>
      <w:pPr>
        <w:spacing w:after="0" w:before="0"/>
      </w:pPr>
      <w:r>
        <w:rPr>
          <w:b w:val="0"/>
          <w:i w:val="0"/>
          <w:sz w:val="15"/>
        </w:rPr>
        <w:t xml:space="preserve">confirmation → </w:t>
      </w:r>
      <w:r>
        <w:rPr>
          <w:b/>
          <w:i w:val="0"/>
          <w:color w:val="B5470B"/>
          <w:sz w:val="15"/>
        </w:rPr>
        <w:t xml:space="preserve">M3.19, </w:t>
      </w:r>
      <w:r>
        <w:rPr>
          <w:b/>
          <w:i w:val="0"/>
          <w:color w:val="B5470B"/>
          <w:sz w:val="15"/>
        </w:rPr>
        <w:t>M4.4</w:t>
      </w:r>
    </w:p>
    <w:p>
      <w:pPr>
        <w:spacing w:after="0" w:before="0"/>
      </w:pPr>
      <w:r>
        <w:rPr>
          <w:b w:val="0"/>
          <w:i w:val="0"/>
          <w:sz w:val="15"/>
        </w:rPr>
        <w:t xml:space="preserve">congestion → </w:t>
      </w:r>
      <w:r>
        <w:rPr>
          <w:b/>
          <w:i w:val="0"/>
          <w:color w:val="B5470B"/>
          <w:sz w:val="15"/>
        </w:rPr>
        <w:t>M5-C.4</w:t>
      </w:r>
    </w:p>
    <w:p>
      <w:pPr>
        <w:spacing w:after="0" w:before="0"/>
      </w:pPr>
      <w:r>
        <w:rPr>
          <w:b w:val="0"/>
          <w:i w:val="0"/>
          <w:sz w:val="15"/>
        </w:rPr>
        <w:t xml:space="preserve">congestions → </w:t>
      </w:r>
      <w:r>
        <w:rPr>
          <w:b/>
          <w:i w:val="0"/>
          <w:color w:val="B5470B"/>
          <w:sz w:val="15"/>
        </w:rPr>
        <w:t>M3.9</w:t>
      </w:r>
    </w:p>
    <w:p>
      <w:pPr>
        <w:spacing w:after="0" w:before="0"/>
      </w:pPr>
      <w:r>
        <w:rPr>
          <w:b w:val="0"/>
          <w:i w:val="0"/>
          <w:sz w:val="15"/>
        </w:rPr>
        <w:t xml:space="preserve">consolidation → </w:t>
      </w:r>
      <w:r>
        <w:rPr>
          <w:b/>
          <w:i w:val="0"/>
          <w:color w:val="1F4E9A"/>
          <w:sz w:val="15"/>
        </w:rPr>
        <w:t>R5-A.J</w:t>
      </w:r>
    </w:p>
    <w:p>
      <w:pPr>
        <w:spacing w:after="0" w:before="0"/>
      </w:pPr>
      <w:r>
        <w:rPr>
          <w:b w:val="0"/>
          <w:i w:val="0"/>
          <w:sz w:val="15"/>
        </w:rPr>
        <w:t xml:space="preserve">contexte haussier → </w:t>
      </w:r>
      <w:r>
        <w:rPr>
          <w:b/>
          <w:i w:val="0"/>
          <w:color w:val="1F4E9A"/>
          <w:sz w:val="15"/>
        </w:rPr>
        <w:t>R3.8</w:t>
      </w:r>
    </w:p>
    <w:p>
      <w:pPr>
        <w:spacing w:after="0" w:before="0"/>
      </w:pPr>
      <w:r>
        <w:rPr>
          <w:b w:val="0"/>
          <w:i w:val="0"/>
          <w:sz w:val="15"/>
        </w:rPr>
        <w:t xml:space="preserve">conviction → </w:t>
      </w:r>
      <w:r>
        <w:rPr>
          <w:b/>
          <w:i w:val="0"/>
          <w:color w:val="B5470B"/>
          <w:sz w:val="15"/>
        </w:rPr>
        <w:t>M4.9</w:t>
      </w:r>
    </w:p>
    <w:p>
      <w:pPr>
        <w:spacing w:after="0" w:before="0"/>
      </w:pPr>
      <w:r>
        <w:rPr>
          <w:b w:val="0"/>
          <w:i w:val="0"/>
          <w:sz w:val="15"/>
        </w:rPr>
        <w:t xml:space="preserve">correction → </w:t>
      </w:r>
      <w:r>
        <w:rPr>
          <w:b/>
          <w:i w:val="0"/>
          <w:color w:val="B5470B"/>
          <w:sz w:val="15"/>
        </w:rPr>
        <w:t>M4.9</w:t>
      </w:r>
    </w:p>
    <w:p>
      <w:pPr>
        <w:spacing w:after="0" w:before="0"/>
      </w:pPr>
      <w:r>
        <w:rPr>
          <w:b w:val="0"/>
          <w:i w:val="0"/>
          <w:sz w:val="15"/>
        </w:rPr>
        <w:t xml:space="preserve">corrige → </w:t>
      </w:r>
      <w:r>
        <w:rPr>
          <w:b/>
          <w:i w:val="0"/>
          <w:color w:val="1F4E9A"/>
          <w:sz w:val="15"/>
        </w:rPr>
        <w:t xml:space="preserve">R5-A.Q, </w:t>
      </w:r>
      <w:r>
        <w:rPr>
          <w:b/>
          <w:i w:val="0"/>
          <w:color w:val="1F4E9A"/>
          <w:sz w:val="15"/>
        </w:rPr>
        <w:t xml:space="preserve">R5-B.Q, </w:t>
      </w:r>
      <w:r>
        <w:rPr>
          <w:b/>
          <w:i w:val="0"/>
          <w:color w:val="1F4E9A"/>
          <w:sz w:val="15"/>
        </w:rPr>
        <w:t>R5-C.Q</w:t>
      </w:r>
    </w:p>
    <w:p>
      <w:pPr>
        <w:spacing w:after="0" w:before="0"/>
      </w:pPr>
      <w:r>
        <w:rPr>
          <w:b w:val="0"/>
          <w:i w:val="0"/>
          <w:sz w:val="15"/>
        </w:rPr>
        <w:t xml:space="preserve">criteres sans ombres → </w:t>
      </w:r>
      <w:r>
        <w:rPr>
          <w:b/>
          <w:i w:val="0"/>
          <w:color w:val="1F4E9A"/>
          <w:sz w:val="15"/>
        </w:rPr>
        <w:t>R2.9</w:t>
      </w:r>
    </w:p>
    <w:p>
      <w:pPr>
        <w:spacing w:after="0" w:before="0"/>
      </w:pPr>
      <w:r>
        <w:rPr>
          <w:b w:val="0"/>
          <w:i w:val="0"/>
          <w:sz w:val="15"/>
        </w:rPr>
        <w:t xml:space="preserve">croise → </w:t>
      </w:r>
      <w:r>
        <w:rPr>
          <w:b/>
          <w:i w:val="0"/>
          <w:color w:val="B5470B"/>
          <w:sz w:val="15"/>
        </w:rPr>
        <w:t>M3.19</w:t>
      </w:r>
    </w:p>
    <w:p>
      <w:pPr>
        <w:spacing w:after="0" w:before="0"/>
      </w:pPr>
      <w:r>
        <w:rPr>
          <w:b w:val="0"/>
          <w:i w:val="0"/>
          <w:sz w:val="15"/>
        </w:rPr>
        <w:t xml:space="preserve">croisement → </w:t>
      </w:r>
      <w:r>
        <w:rPr>
          <w:b/>
          <w:i w:val="0"/>
          <w:color w:val="B5470B"/>
          <w:sz w:val="15"/>
        </w:rPr>
        <w:t>M3.10</w:t>
      </w:r>
    </w:p>
    <w:p>
      <w:pPr>
        <w:spacing w:after="0" w:before="0"/>
      </w:pPr>
      <w:r>
        <w:rPr>
          <w:b w:val="0"/>
          <w:i w:val="0"/>
          <w:sz w:val="15"/>
        </w:rPr>
        <w:t xml:space="preserve">croisement type a haussier → </w:t>
      </w:r>
      <w:r>
        <w:rPr>
          <w:b/>
          <w:i w:val="0"/>
          <w:color w:val="1F4E9A"/>
          <w:sz w:val="15"/>
        </w:rPr>
        <w:t>R1.6</w:t>
      </w:r>
    </w:p>
    <w:p>
      <w:pPr>
        <w:spacing w:after="0" w:before="0"/>
      </w:pPr>
      <w:r>
        <w:rPr>
          <w:b/>
          <w:i w:val="0"/>
          <w:color w:val="444444"/>
          <w:sz w:val="22"/>
        </w:rPr>
        <w:t>D</w:t>
      </w:r>
    </w:p>
    <w:p>
      <w:pPr>
        <w:spacing w:after="0" w:before="0"/>
      </w:pPr>
      <w:r>
        <w:rPr>
          <w:b w:val="0"/>
          <w:i w:val="0"/>
          <w:sz w:val="15"/>
        </w:rPr>
        <w:t xml:space="preserve">d → </w:t>
      </w:r>
      <w:r>
        <w:rPr>
          <w:b/>
          <w:i w:val="0"/>
          <w:color w:val="B5470B"/>
          <w:sz w:val="15"/>
        </w:rPr>
        <w:t>M3.9</w:t>
      </w:r>
    </w:p>
    <w:p>
      <w:pPr>
        <w:spacing w:after="0" w:before="0"/>
      </w:pPr>
      <w:r>
        <w:rPr>
          <w:b w:val="0"/>
          <w:i w:val="0"/>
          <w:sz w:val="15"/>
        </w:rPr>
        <w:t xml:space="preserve">daily → </w:t>
      </w:r>
      <w:r>
        <w:rPr>
          <w:b/>
          <w:i w:val="0"/>
          <w:color w:val="B5470B"/>
          <w:sz w:val="15"/>
        </w:rPr>
        <w:t>M1.1</w:t>
      </w:r>
    </w:p>
    <w:p>
      <w:pPr>
        <w:spacing w:after="0" w:before="0"/>
      </w:pPr>
      <w:r>
        <w:rPr>
          <w:b w:val="0"/>
          <w:i w:val="0"/>
          <w:sz w:val="15"/>
        </w:rPr>
        <w:t xml:space="preserve">deduire → </w:t>
      </w:r>
      <w:r>
        <w:rPr>
          <w:b/>
          <w:i w:val="0"/>
          <w:color w:val="B5470B"/>
          <w:sz w:val="15"/>
        </w:rPr>
        <w:t>M3.1</w:t>
      </w:r>
    </w:p>
    <w:p>
      <w:pPr>
        <w:spacing w:after="0" w:before="0"/>
      </w:pPr>
      <w:r>
        <w:rPr>
          <w:b w:val="0"/>
          <w:i w:val="0"/>
          <w:sz w:val="15"/>
        </w:rPr>
        <w:t xml:space="preserve">definition → </w:t>
      </w:r>
      <w:r>
        <w:rPr>
          <w:b/>
          <w:i w:val="0"/>
          <w:color w:val="1F4E9A"/>
          <w:sz w:val="15"/>
        </w:rPr>
        <w:t xml:space="preserve">R1.3, </w:t>
      </w:r>
      <w:r>
        <w:rPr>
          <w:b/>
          <w:i w:val="0"/>
          <w:color w:val="1F4E9A"/>
          <w:sz w:val="15"/>
        </w:rPr>
        <w:t xml:space="preserve">R3.1, </w:t>
      </w:r>
      <w:r>
        <w:rPr>
          <w:b/>
          <w:i w:val="0"/>
          <w:color w:val="1F4E9A"/>
          <w:sz w:val="15"/>
        </w:rPr>
        <w:t>R3.11</w:t>
      </w:r>
    </w:p>
    <w:p>
      <w:pPr>
        <w:spacing w:after="0" w:before="0"/>
      </w:pPr>
      <w:r>
        <w:rPr>
          <w:b w:val="0"/>
          <w:i w:val="0"/>
          <w:sz w:val="15"/>
        </w:rPr>
        <w:t xml:space="preserve">definitions → </w:t>
      </w:r>
      <w:r>
        <w:rPr>
          <w:b/>
          <w:i w:val="0"/>
          <w:color w:val="B5470B"/>
          <w:sz w:val="15"/>
        </w:rPr>
        <w:t xml:space="preserve">M3.4, </w:t>
      </w:r>
      <w:r>
        <w:rPr>
          <w:b/>
          <w:i w:val="0"/>
          <w:color w:val="B5470B"/>
          <w:sz w:val="15"/>
        </w:rPr>
        <w:t>M3.5</w:t>
      </w:r>
    </w:p>
    <w:p>
      <w:pPr>
        <w:spacing w:after="0" w:before="0"/>
      </w:pPr>
      <w:r>
        <w:rPr>
          <w:b w:val="0"/>
          <w:i w:val="0"/>
          <w:sz w:val="15"/>
        </w:rPr>
        <w:t xml:space="preserve">demarche → </w:t>
      </w:r>
      <w:r>
        <w:rPr>
          <w:b/>
          <w:i w:val="0"/>
          <w:color w:val="B5470B"/>
          <w:sz w:val="15"/>
        </w:rPr>
        <w:t>M1.9</w:t>
      </w:r>
    </w:p>
    <w:p>
      <w:pPr>
        <w:spacing w:after="0" w:before="0"/>
      </w:pPr>
      <w:r>
        <w:rPr>
          <w:b w:val="0"/>
          <w:i w:val="0"/>
          <w:sz w:val="15"/>
        </w:rPr>
        <w:t xml:space="preserve">dessin → </w:t>
      </w:r>
      <w:r>
        <w:rPr>
          <w:b/>
          <w:i w:val="0"/>
          <w:color w:val="B5470B"/>
          <w:sz w:val="15"/>
        </w:rPr>
        <w:t>M1.2</w:t>
      </w:r>
    </w:p>
    <w:p>
      <w:pPr>
        <w:spacing w:after="0" w:before="0"/>
      </w:pPr>
      <w:r>
        <w:rPr>
          <w:b w:val="0"/>
          <w:i w:val="0"/>
          <w:sz w:val="15"/>
        </w:rPr>
        <w:t xml:space="preserve">detection figee → </w:t>
      </w:r>
      <w:r>
        <w:rPr>
          <w:b/>
          <w:i w:val="0"/>
          <w:color w:val="1F4E9A"/>
          <w:sz w:val="15"/>
        </w:rPr>
        <w:t>R2.12</w:t>
      </w:r>
    </w:p>
    <w:p>
      <w:pPr>
        <w:spacing w:after="0" w:before="0"/>
      </w:pPr>
      <w:r>
        <w:rPr>
          <w:b w:val="0"/>
          <w:i w:val="0"/>
          <w:sz w:val="15"/>
        </w:rPr>
        <w:t xml:space="preserve">devenir type a → </w:t>
      </w:r>
      <w:r>
        <w:rPr>
          <w:b/>
          <w:i w:val="0"/>
          <w:color w:val="1F4E9A"/>
          <w:sz w:val="15"/>
        </w:rPr>
        <w:t>R2.8</w:t>
      </w:r>
    </w:p>
    <w:p>
      <w:pPr>
        <w:spacing w:after="0" w:before="0"/>
      </w:pPr>
      <w:r>
        <w:rPr>
          <w:b w:val="0"/>
          <w:i w:val="0"/>
          <w:sz w:val="15"/>
        </w:rPr>
        <w:t xml:space="preserve">difference → </w:t>
      </w:r>
      <w:r>
        <w:rPr>
          <w:b/>
          <w:i w:val="0"/>
          <w:color w:val="1F4E9A"/>
          <w:sz w:val="15"/>
        </w:rPr>
        <w:t>R3.18</w:t>
      </w:r>
    </w:p>
    <w:p>
      <w:pPr>
        <w:spacing w:after="0" w:before="0"/>
      </w:pPr>
      <w:r>
        <w:rPr>
          <w:b w:val="0"/>
          <w:i w:val="0"/>
          <w:sz w:val="15"/>
        </w:rPr>
        <w:t xml:space="preserve">direction → </w:t>
      </w:r>
      <w:r>
        <w:rPr>
          <w:b/>
          <w:i w:val="0"/>
          <w:color w:val="B5470B"/>
          <w:sz w:val="15"/>
        </w:rPr>
        <w:t>M4.7</w:t>
      </w:r>
    </w:p>
    <w:p>
      <w:pPr>
        <w:spacing w:after="0" w:before="0"/>
      </w:pPr>
      <w:r>
        <w:rPr>
          <w:b w:val="0"/>
          <w:i w:val="0"/>
          <w:sz w:val="15"/>
        </w:rPr>
        <w:t xml:space="preserve">divergence → </w:t>
      </w:r>
      <w:r>
        <w:rPr>
          <w:b/>
          <w:i w:val="0"/>
          <w:color w:val="B5470B"/>
          <w:sz w:val="15"/>
        </w:rPr>
        <w:t xml:space="preserve">M3.11, </w:t>
      </w:r>
      <w:r>
        <w:rPr>
          <w:b/>
          <w:i w:val="0"/>
          <w:color w:val="B5470B"/>
          <w:sz w:val="15"/>
        </w:rPr>
        <w:t>M3.12</w:t>
      </w:r>
    </w:p>
    <w:p>
      <w:pPr>
        <w:spacing w:after="0" w:before="0"/>
      </w:pPr>
      <w:r>
        <w:rPr>
          <w:b w:val="0"/>
          <w:i w:val="0"/>
          <w:sz w:val="15"/>
        </w:rPr>
        <w:t xml:space="preserve">dmi → </w:t>
      </w:r>
      <w:r>
        <w:rPr>
          <w:b/>
          <w:i w:val="0"/>
          <w:color w:val="B5470B"/>
          <w:sz w:val="15"/>
        </w:rPr>
        <w:t xml:space="preserve">M1.5, </w:t>
      </w:r>
      <w:r>
        <w:rPr>
          <w:b/>
          <w:i w:val="0"/>
          <w:color w:val="B5470B"/>
          <w:sz w:val="15"/>
        </w:rPr>
        <w:t xml:space="preserve">M1.6, </w:t>
      </w:r>
      <w:r>
        <w:rPr>
          <w:b/>
          <w:i w:val="0"/>
          <w:color w:val="B5470B"/>
          <w:sz w:val="15"/>
        </w:rPr>
        <w:t xml:space="preserve">M3.16, </w:t>
      </w:r>
      <w:r>
        <w:rPr>
          <w:b/>
          <w:i w:val="0"/>
          <w:color w:val="B5470B"/>
          <w:sz w:val="15"/>
        </w:rPr>
        <w:t xml:space="preserve">M3.17, </w:t>
      </w:r>
      <w:r>
        <w:rPr>
          <w:b/>
          <w:i w:val="0"/>
          <w:color w:val="B5470B"/>
          <w:sz w:val="15"/>
        </w:rPr>
        <w:t>M4.7</w:t>
      </w:r>
    </w:p>
    <w:p>
      <w:pPr>
        <w:spacing w:after="0" w:before="0"/>
      </w:pPr>
      <w:r>
        <w:rPr>
          <w:b w:val="0"/>
          <w:i w:val="0"/>
          <w:sz w:val="15"/>
        </w:rPr>
        <w:t xml:space="preserve">double creux → </w:t>
      </w:r>
      <w:r>
        <w:rPr>
          <w:b/>
          <w:i w:val="0"/>
          <w:color w:val="B5470B"/>
          <w:sz w:val="15"/>
        </w:rPr>
        <w:t>M2.5a</w:t>
      </w:r>
    </w:p>
    <w:p>
      <w:pPr>
        <w:spacing w:after="0" w:before="0"/>
      </w:pPr>
      <w:r>
        <w:rPr>
          <w:b/>
          <w:i w:val="0"/>
          <w:color w:val="444444"/>
          <w:sz w:val="22"/>
        </w:rPr>
        <w:t>E</w:t>
      </w:r>
    </w:p>
    <w:p>
      <w:pPr>
        <w:spacing w:after="0" w:before="0"/>
      </w:pPr>
      <w:r>
        <w:rPr>
          <w:b w:val="0"/>
          <w:i w:val="0"/>
          <w:sz w:val="15"/>
        </w:rPr>
        <w:t xml:space="preserve">elliott → </w:t>
      </w:r>
      <w:r>
        <w:rPr>
          <w:b/>
          <w:i w:val="0"/>
          <w:color w:val="B5470B"/>
          <w:sz w:val="15"/>
        </w:rPr>
        <w:t>M2.3</w:t>
      </w:r>
    </w:p>
    <w:p>
      <w:pPr>
        <w:spacing w:after="0" w:before="0"/>
      </w:pPr>
      <w:r>
        <w:rPr>
          <w:b w:val="0"/>
          <w:i w:val="0"/>
          <w:sz w:val="15"/>
        </w:rPr>
        <w:t xml:space="preserve">entonnoir → </w:t>
      </w:r>
      <w:r>
        <w:rPr>
          <w:b/>
          <w:i w:val="0"/>
          <w:color w:val="1F4E9A"/>
          <w:sz w:val="15"/>
        </w:rPr>
        <w:t xml:space="preserve">R3.5, </w:t>
      </w:r>
      <w:r>
        <w:rPr>
          <w:b/>
          <w:i w:val="0"/>
          <w:color w:val="1F4E9A"/>
          <w:sz w:val="15"/>
        </w:rPr>
        <w:t>R5-B.M</w:t>
      </w:r>
    </w:p>
    <w:p>
      <w:pPr>
        <w:spacing w:after="0" w:before="0"/>
      </w:pPr>
      <w:r>
        <w:rPr>
          <w:b w:val="0"/>
          <w:i w:val="0"/>
          <w:sz w:val="15"/>
        </w:rPr>
        <w:t xml:space="preserve">essoufflement → </w:t>
      </w:r>
      <w:r>
        <w:rPr>
          <w:b/>
          <w:i w:val="0"/>
          <w:color w:val="B5470B"/>
          <w:sz w:val="15"/>
        </w:rPr>
        <w:t>M3.6</w:t>
      </w:r>
    </w:p>
    <w:p>
      <w:pPr>
        <w:spacing w:after="0" w:before="0"/>
      </w:pPr>
      <w:r>
        <w:rPr>
          <w:b w:val="0"/>
          <w:i w:val="0"/>
          <w:sz w:val="15"/>
        </w:rPr>
        <w:t xml:space="preserve">etablir statistiquement type a type b non croisement → </w:t>
      </w:r>
      <w:r>
        <w:rPr>
          <w:b/>
          <w:i w:val="0"/>
          <w:color w:val="1F4E9A"/>
          <w:sz w:val="15"/>
        </w:rPr>
        <w:t>R2.14</w:t>
      </w:r>
    </w:p>
    <w:p>
      <w:pPr>
        <w:spacing w:after="0" w:before="0"/>
      </w:pPr>
      <w:r>
        <w:rPr>
          <w:b w:val="0"/>
          <w:i w:val="0"/>
          <w:sz w:val="15"/>
        </w:rPr>
        <w:t xml:space="preserve">ete → </w:t>
      </w:r>
      <w:r>
        <w:rPr>
          <w:b/>
          <w:i w:val="0"/>
          <w:color w:val="B5470B"/>
          <w:sz w:val="15"/>
        </w:rPr>
        <w:t xml:space="preserve">M2.5b, </w:t>
      </w:r>
      <w:r>
        <w:rPr>
          <w:b/>
          <w:i w:val="0"/>
          <w:color w:val="B5470B"/>
          <w:sz w:val="15"/>
        </w:rPr>
        <w:t>M3.8</w:t>
      </w:r>
    </w:p>
    <w:p>
      <w:pPr>
        <w:spacing w:after="0" w:before="0"/>
      </w:pPr>
      <w:r>
        <w:rPr>
          <w:b w:val="0"/>
          <w:i w:val="0"/>
          <w:sz w:val="15"/>
        </w:rPr>
        <w:t xml:space="preserve">etoile filante → </w:t>
      </w:r>
      <w:r>
        <w:rPr>
          <w:b/>
          <w:i w:val="0"/>
          <w:color w:val="B5470B"/>
          <w:sz w:val="15"/>
        </w:rPr>
        <w:t xml:space="preserve">M3.3, </w:t>
      </w:r>
      <w:r>
        <w:rPr>
          <w:b/>
          <w:i w:val="0"/>
          <w:color w:val="B5470B"/>
          <w:sz w:val="15"/>
        </w:rPr>
        <w:t xml:space="preserve">M3.4, </w:t>
      </w:r>
      <w:r>
        <w:rPr>
          <w:b/>
          <w:i w:val="0"/>
          <w:color w:val="B5470B"/>
          <w:sz w:val="15"/>
        </w:rPr>
        <w:t>M5-A.1</w:t>
      </w:r>
    </w:p>
    <w:p>
      <w:pPr>
        <w:spacing w:after="0" w:before="0"/>
      </w:pPr>
      <w:r>
        <w:rPr>
          <w:b w:val="0"/>
          <w:i w:val="0"/>
          <w:sz w:val="15"/>
        </w:rPr>
        <w:t xml:space="preserve">eur/usd → </w:t>
      </w:r>
      <w:r>
        <w:rPr>
          <w:b/>
          <w:i w:val="0"/>
          <w:color w:val="B5470B"/>
          <w:sz w:val="15"/>
        </w:rPr>
        <w:t xml:space="preserve">M1.7, </w:t>
      </w:r>
      <w:r>
        <w:rPr>
          <w:b/>
          <w:i w:val="0"/>
          <w:color w:val="B5470B"/>
          <w:sz w:val="15"/>
        </w:rPr>
        <w:t xml:space="preserve">M5-A.3, </w:t>
      </w:r>
      <w:r>
        <w:rPr>
          <w:b/>
          <w:i w:val="0"/>
          <w:color w:val="1F4E9A"/>
          <w:sz w:val="15"/>
        </w:rPr>
        <w:t xml:space="preserve">R5-B, </w:t>
      </w:r>
      <w:r>
        <w:rPr>
          <w:b/>
          <w:i w:val="0"/>
          <w:color w:val="1F4E9A"/>
          <w:sz w:val="15"/>
        </w:rPr>
        <w:t xml:space="preserve">R5-B.A, </w:t>
      </w:r>
      <w:r>
        <w:rPr>
          <w:b/>
          <w:i w:val="0"/>
          <w:color w:val="1F4E9A"/>
          <w:sz w:val="15"/>
        </w:rPr>
        <w:t xml:space="preserve">R5-B.C, </w:t>
      </w:r>
      <w:r>
        <w:rPr>
          <w:b/>
          <w:i w:val="0"/>
          <w:color w:val="1F4E9A"/>
          <w:sz w:val="15"/>
        </w:rPr>
        <w:t xml:space="preserve">R5-B.J, </w:t>
      </w:r>
      <w:r>
        <w:rPr>
          <w:b/>
          <w:i w:val="0"/>
          <w:color w:val="1F4E9A"/>
          <w:sz w:val="15"/>
        </w:rPr>
        <w:t xml:space="preserve">R5-B.M, </w:t>
      </w:r>
      <w:r>
        <w:rPr>
          <w:b/>
          <w:i w:val="0"/>
          <w:color w:val="1F4E9A"/>
          <w:sz w:val="15"/>
        </w:rPr>
        <w:t xml:space="preserve">R5-B.S, </w:t>
      </w:r>
      <w:r>
        <w:rPr>
          <w:b/>
          <w:i w:val="0"/>
          <w:color w:val="1F4E9A"/>
          <w:sz w:val="15"/>
        </w:rPr>
        <w:t>R5-B.T</w:t>
      </w:r>
    </w:p>
    <w:p>
      <w:pPr>
        <w:spacing w:after="0" w:before="0"/>
      </w:pPr>
      <w:r>
        <w:rPr>
          <w:b w:val="0"/>
          <w:i w:val="0"/>
          <w:sz w:val="15"/>
        </w:rPr>
        <w:t xml:space="preserve">eur/usd 2025-2026 → </w:t>
      </w:r>
      <w:r>
        <w:rPr>
          <w:b/>
          <w:i w:val="0"/>
          <w:color w:val="B5470B"/>
          <w:sz w:val="15"/>
        </w:rPr>
        <w:t>M5-A.2b</w:t>
      </w:r>
    </w:p>
    <w:p>
      <w:pPr>
        <w:spacing w:after="0" w:before="0"/>
      </w:pPr>
      <w:r>
        <w:rPr>
          <w:b w:val="0"/>
          <w:i w:val="0"/>
          <w:sz w:val="15"/>
        </w:rPr>
        <w:t xml:space="preserve">eur/usd 5 ut → </w:t>
      </w:r>
      <w:r>
        <w:rPr>
          <w:b/>
          <w:i w:val="0"/>
          <w:color w:val="B5470B"/>
          <w:sz w:val="15"/>
        </w:rPr>
        <w:t>M5-A.3</w:t>
      </w:r>
    </w:p>
    <w:p>
      <w:pPr>
        <w:spacing w:after="0" w:before="0"/>
      </w:pPr>
      <w:r>
        <w:rPr>
          <w:b w:val="0"/>
          <w:i w:val="0"/>
          <w:sz w:val="15"/>
        </w:rPr>
        <w:t xml:space="preserve">evening star → </w:t>
      </w:r>
      <w:r>
        <w:rPr>
          <w:b/>
          <w:i w:val="0"/>
          <w:color w:val="B5470B"/>
          <w:sz w:val="15"/>
        </w:rPr>
        <w:t xml:space="preserve">M3.3, </w:t>
      </w:r>
      <w:r>
        <w:rPr>
          <w:b/>
          <w:i w:val="0"/>
          <w:color w:val="B5470B"/>
          <w:sz w:val="15"/>
        </w:rPr>
        <w:t>M3.4</w:t>
      </w:r>
    </w:p>
    <w:p>
      <w:pPr>
        <w:spacing w:after="0" w:before="0"/>
      </w:pPr>
      <w:r>
        <w:rPr>
          <w:b w:val="0"/>
          <w:i w:val="0"/>
          <w:sz w:val="15"/>
        </w:rPr>
        <w:t xml:space="preserve">ex post → </w:t>
      </w:r>
      <w:r>
        <w:rPr>
          <w:b/>
          <w:i w:val="0"/>
          <w:color w:val="B5470B"/>
          <w:sz w:val="15"/>
        </w:rPr>
        <w:t>M1.9</w:t>
      </w:r>
    </w:p>
    <w:p>
      <w:pPr>
        <w:spacing w:after="0" w:before="0"/>
      </w:pPr>
      <w:r>
        <w:rPr>
          <w:b w:val="0"/>
          <w:i w:val="0"/>
          <w:sz w:val="15"/>
        </w:rPr>
        <w:t xml:space="preserve">ex.1 → </w:t>
      </w:r>
      <w:r>
        <w:rPr>
          <w:b/>
          <w:i w:val="0"/>
          <w:color w:val="B5470B"/>
          <w:sz w:val="15"/>
        </w:rPr>
        <w:t xml:space="preserve">M1.1, </w:t>
      </w:r>
      <w:r>
        <w:rPr>
          <w:b/>
          <w:i w:val="0"/>
          <w:color w:val="B5470B"/>
          <w:sz w:val="15"/>
        </w:rPr>
        <w:t xml:space="preserve">M1.2, </w:t>
      </w:r>
      <w:r>
        <w:rPr>
          <w:b/>
          <w:i w:val="0"/>
          <w:color w:val="B5470B"/>
          <w:sz w:val="15"/>
        </w:rPr>
        <w:t xml:space="preserve">M1.3, </w:t>
      </w:r>
      <w:r>
        <w:rPr>
          <w:b/>
          <w:i w:val="0"/>
          <w:color w:val="B5470B"/>
          <w:sz w:val="15"/>
        </w:rPr>
        <w:t xml:space="preserve">M1.4, </w:t>
      </w:r>
      <w:r>
        <w:rPr>
          <w:b/>
          <w:i w:val="0"/>
          <w:color w:val="B5470B"/>
          <w:sz w:val="15"/>
        </w:rPr>
        <w:t xml:space="preserve">M5-A.1, </w:t>
      </w:r>
      <w:r>
        <w:rPr>
          <w:b/>
          <w:i w:val="0"/>
          <w:color w:val="B5470B"/>
          <w:sz w:val="15"/>
        </w:rPr>
        <w:t xml:space="preserve">M5-B.1, </w:t>
      </w:r>
      <w:r>
        <w:rPr>
          <w:b/>
          <w:i w:val="0"/>
          <w:color w:val="B5470B"/>
          <w:sz w:val="15"/>
        </w:rPr>
        <w:t>M5-C.1</w:t>
      </w:r>
    </w:p>
    <w:p>
      <w:pPr>
        <w:spacing w:after="0" w:before="0"/>
      </w:pPr>
      <w:r>
        <w:rPr>
          <w:b w:val="0"/>
          <w:i w:val="0"/>
          <w:sz w:val="15"/>
        </w:rPr>
        <w:t xml:space="preserve">ex.2 → </w:t>
      </w:r>
      <w:r>
        <w:rPr>
          <w:b/>
          <w:i w:val="0"/>
          <w:color w:val="1F4E9A"/>
          <w:sz w:val="15"/>
        </w:rPr>
        <w:t xml:space="preserve">R1.5, </w:t>
      </w:r>
      <w:r>
        <w:rPr>
          <w:b/>
          <w:i w:val="0"/>
          <w:color w:val="1F4E9A"/>
          <w:sz w:val="15"/>
        </w:rPr>
        <w:t xml:space="preserve">R1.6, </w:t>
      </w:r>
      <w:r>
        <w:rPr>
          <w:b/>
          <w:i w:val="0"/>
          <w:color w:val="1F4E9A"/>
          <w:sz w:val="15"/>
        </w:rPr>
        <w:t xml:space="preserve">R5-A.E2, </w:t>
      </w:r>
      <w:r>
        <w:rPr>
          <w:b/>
          <w:i w:val="0"/>
          <w:color w:val="1F4E9A"/>
          <w:sz w:val="15"/>
        </w:rPr>
        <w:t xml:space="preserve">R5-B.E2, </w:t>
      </w:r>
      <w:r>
        <w:rPr>
          <w:b/>
          <w:i w:val="0"/>
          <w:color w:val="1F4E9A"/>
          <w:sz w:val="15"/>
        </w:rPr>
        <w:t>R5-C.E2</w:t>
      </w:r>
    </w:p>
    <w:p>
      <w:pPr>
        <w:spacing w:after="0" w:before="0"/>
      </w:pPr>
      <w:r>
        <w:rPr>
          <w:b w:val="0"/>
          <w:i w:val="0"/>
          <w:sz w:val="15"/>
        </w:rPr>
        <w:t xml:space="preserve">ex.2a → </w:t>
      </w:r>
      <w:r>
        <w:rPr>
          <w:b/>
          <w:i w:val="0"/>
          <w:color w:val="B5470B"/>
          <w:sz w:val="15"/>
        </w:rPr>
        <w:t xml:space="preserve">M1.5, </w:t>
      </w:r>
      <w:r>
        <w:rPr>
          <w:b/>
          <w:i w:val="0"/>
          <w:color w:val="B5470B"/>
          <w:sz w:val="15"/>
        </w:rPr>
        <w:t xml:space="preserve">M5-A.2a, </w:t>
      </w:r>
      <w:r>
        <w:rPr>
          <w:b/>
          <w:i w:val="0"/>
          <w:color w:val="B5470B"/>
          <w:sz w:val="15"/>
        </w:rPr>
        <w:t>M5-B.2a</w:t>
      </w:r>
    </w:p>
    <w:p>
      <w:pPr>
        <w:spacing w:after="0" w:before="0"/>
      </w:pPr>
      <w:r>
        <w:rPr>
          <w:b w:val="0"/>
          <w:i w:val="0"/>
          <w:sz w:val="15"/>
        </w:rPr>
        <w:t xml:space="preserve">ex.2a et 2b → </w:t>
      </w:r>
      <w:r>
        <w:rPr>
          <w:b/>
          <w:i w:val="0"/>
          <w:color w:val="B5470B"/>
          <w:sz w:val="15"/>
        </w:rPr>
        <w:t>M5-C.2</w:t>
      </w:r>
    </w:p>
    <w:p>
      <w:pPr>
        <w:spacing w:after="0" w:before="0"/>
      </w:pPr>
      <w:r>
        <w:rPr>
          <w:b w:val="0"/>
          <w:i w:val="0"/>
          <w:sz w:val="15"/>
        </w:rPr>
        <w:t xml:space="preserve">ex.2b → </w:t>
      </w:r>
      <w:r>
        <w:rPr>
          <w:b/>
          <w:i w:val="0"/>
          <w:color w:val="B5470B"/>
          <w:sz w:val="15"/>
        </w:rPr>
        <w:t xml:space="preserve">M1.6, </w:t>
      </w:r>
      <w:r>
        <w:rPr>
          <w:b/>
          <w:i w:val="0"/>
          <w:color w:val="B5470B"/>
          <w:sz w:val="15"/>
        </w:rPr>
        <w:t xml:space="preserve">M3.17, </w:t>
      </w:r>
      <w:r>
        <w:rPr>
          <w:b/>
          <w:i w:val="0"/>
          <w:color w:val="B5470B"/>
          <w:sz w:val="15"/>
        </w:rPr>
        <w:t xml:space="preserve">M5-A.2b, </w:t>
      </w:r>
      <w:r>
        <w:rPr>
          <w:b/>
          <w:i w:val="0"/>
          <w:color w:val="B5470B"/>
          <w:sz w:val="15"/>
        </w:rPr>
        <w:t>M5-B.2b</w:t>
      </w:r>
    </w:p>
    <w:p>
      <w:pPr>
        <w:spacing w:after="0" w:before="0"/>
      </w:pPr>
      <w:r>
        <w:rPr>
          <w:b w:val="0"/>
          <w:i w:val="0"/>
          <w:sz w:val="15"/>
        </w:rPr>
        <w:t xml:space="preserve">ex.3 → </w:t>
      </w:r>
      <w:r>
        <w:rPr>
          <w:b/>
          <w:i w:val="0"/>
          <w:color w:val="B5470B"/>
          <w:sz w:val="15"/>
        </w:rPr>
        <w:t xml:space="preserve">M1.7, </w:t>
      </w:r>
      <w:r>
        <w:rPr>
          <w:b/>
          <w:i w:val="0"/>
          <w:color w:val="B5470B"/>
          <w:sz w:val="15"/>
        </w:rPr>
        <w:t xml:space="preserve">M1.8, </w:t>
      </w:r>
      <w:r>
        <w:rPr>
          <w:b/>
          <w:i w:val="0"/>
          <w:color w:val="B5470B"/>
          <w:sz w:val="15"/>
        </w:rPr>
        <w:t xml:space="preserve">M1.9, </w:t>
      </w:r>
      <w:r>
        <w:rPr>
          <w:b/>
          <w:i w:val="0"/>
          <w:color w:val="B5470B"/>
          <w:sz w:val="15"/>
        </w:rPr>
        <w:t xml:space="preserve">M5-A.3, </w:t>
      </w:r>
      <w:r>
        <w:rPr>
          <w:b/>
          <w:i w:val="0"/>
          <w:color w:val="1F4E9A"/>
          <w:sz w:val="15"/>
        </w:rPr>
        <w:t xml:space="preserve">R1.10, </w:t>
      </w:r>
      <w:r>
        <w:rPr>
          <w:b/>
          <w:i w:val="0"/>
          <w:color w:val="1F4E9A"/>
          <w:sz w:val="15"/>
        </w:rPr>
        <w:t xml:space="preserve">R1.11, </w:t>
      </w:r>
      <w:r>
        <w:rPr>
          <w:b/>
          <w:i w:val="0"/>
          <w:color w:val="1F4E9A"/>
          <w:sz w:val="15"/>
        </w:rPr>
        <w:t xml:space="preserve">R1.12, </w:t>
      </w:r>
      <w:r>
        <w:rPr>
          <w:b/>
          <w:i w:val="0"/>
          <w:color w:val="1F4E9A"/>
          <w:sz w:val="15"/>
        </w:rPr>
        <w:t xml:space="preserve">R1.7, </w:t>
      </w:r>
      <w:r>
        <w:rPr>
          <w:b/>
          <w:i w:val="0"/>
          <w:color w:val="1F4E9A"/>
          <w:sz w:val="15"/>
        </w:rPr>
        <w:t xml:space="preserve">R1.8, </w:t>
      </w:r>
      <w:r>
        <w:rPr>
          <w:b/>
          <w:i w:val="0"/>
          <w:color w:val="1F4E9A"/>
          <w:sz w:val="15"/>
        </w:rPr>
        <w:t>R1.9</w:t>
      </w:r>
    </w:p>
    <w:p>
      <w:pPr>
        <w:spacing w:after="0" w:before="0"/>
      </w:pPr>
      <w:r>
        <w:rPr>
          <w:b w:val="0"/>
          <w:i w:val="0"/>
          <w:sz w:val="15"/>
        </w:rPr>
        <w:t xml:space="preserve">exhaustion → </w:t>
      </w:r>
      <w:r>
        <w:rPr>
          <w:b/>
          <w:i w:val="0"/>
          <w:color w:val="B5470B"/>
          <w:sz w:val="15"/>
        </w:rPr>
        <w:t>M3.7</w:t>
      </w:r>
    </w:p>
    <w:p>
      <w:pPr>
        <w:spacing w:after="0" w:before="0"/>
      </w:pPr>
      <w:r>
        <w:rPr>
          <w:b w:val="0"/>
          <w:i w:val="0"/>
          <w:sz w:val="15"/>
        </w:rPr>
        <w:t xml:space="preserve">exhaustion gap → </w:t>
      </w:r>
      <w:r>
        <w:rPr>
          <w:b/>
          <w:i w:val="0"/>
          <w:color w:val="B5470B"/>
          <w:sz w:val="15"/>
        </w:rPr>
        <w:t xml:space="preserve">M2.5b, </w:t>
      </w:r>
      <w:r>
        <w:rPr>
          <w:b/>
          <w:i w:val="0"/>
          <w:color w:val="B5470B"/>
          <w:sz w:val="15"/>
        </w:rPr>
        <w:t>M2.7g</w:t>
      </w:r>
    </w:p>
    <w:p>
      <w:pPr>
        <w:spacing w:after="0" w:before="0"/>
      </w:pPr>
      <w:r>
        <w:rPr>
          <w:b/>
          <w:i w:val="0"/>
          <w:color w:val="444444"/>
          <w:sz w:val="22"/>
        </w:rPr>
        <w:t>F</w:t>
      </w:r>
    </w:p>
    <w:p>
      <w:pPr>
        <w:spacing w:after="0" w:before="0"/>
      </w:pPr>
      <w:r>
        <w:rPr>
          <w:b w:val="0"/>
          <w:i w:val="0"/>
          <w:sz w:val="15"/>
        </w:rPr>
        <w:t xml:space="preserve">f* → </w:t>
      </w:r>
      <w:r>
        <w:rPr>
          <w:b/>
          <w:i w:val="0"/>
          <w:color w:val="B5470B"/>
          <w:sz w:val="15"/>
        </w:rPr>
        <w:t>M3.21</w:t>
      </w:r>
    </w:p>
    <w:p>
      <w:pPr>
        <w:spacing w:after="0" w:before="0"/>
      </w:pPr>
      <w:r>
        <w:rPr>
          <w:b w:val="0"/>
          <w:i w:val="0"/>
          <w:sz w:val="15"/>
        </w:rPr>
        <w:t xml:space="preserve">faits conclusions opinion → </w:t>
      </w:r>
      <w:r>
        <w:rPr>
          <w:b/>
          <w:i w:val="0"/>
          <w:color w:val="1F4E9A"/>
          <w:sz w:val="15"/>
        </w:rPr>
        <w:t>R4</w:t>
      </w:r>
    </w:p>
    <w:p>
      <w:pPr>
        <w:spacing w:after="0" w:before="0"/>
      </w:pPr>
      <w:r>
        <w:rPr>
          <w:b w:val="0"/>
          <w:i w:val="0"/>
          <w:sz w:val="15"/>
        </w:rPr>
        <w:t xml:space="preserve">figures → </w:t>
      </w:r>
      <w:r>
        <w:rPr>
          <w:b/>
          <w:i w:val="0"/>
          <w:color w:val="B5470B"/>
          <w:sz w:val="15"/>
        </w:rPr>
        <w:t xml:space="preserve">M3.3, </w:t>
      </w:r>
      <w:r>
        <w:rPr>
          <w:b/>
          <w:i w:val="0"/>
          <w:color w:val="B5470B"/>
          <w:sz w:val="15"/>
        </w:rPr>
        <w:t>M4.4</w:t>
      </w:r>
    </w:p>
    <w:p>
      <w:pPr>
        <w:spacing w:after="0" w:before="0"/>
      </w:pPr>
      <w:r>
        <w:rPr>
          <w:b w:val="0"/>
          <w:i w:val="0"/>
          <w:sz w:val="15"/>
        </w:rPr>
        <w:t xml:space="preserve">figures baissieres → </w:t>
      </w:r>
      <w:r>
        <w:rPr>
          <w:b/>
          <w:i w:val="0"/>
          <w:color w:val="B5470B"/>
          <w:sz w:val="15"/>
        </w:rPr>
        <w:t>M3.4</w:t>
      </w:r>
    </w:p>
    <w:p>
      <w:pPr>
        <w:spacing w:after="0" w:before="0"/>
      </w:pPr>
      <w:r>
        <w:rPr>
          <w:b w:val="0"/>
          <w:i w:val="0"/>
          <w:sz w:val="15"/>
        </w:rPr>
        <w:t xml:space="preserve">figures graphiques → </w:t>
      </w:r>
      <w:r>
        <w:rPr>
          <w:b/>
          <w:i w:val="0"/>
          <w:color w:val="B5470B"/>
          <w:sz w:val="15"/>
        </w:rPr>
        <w:t>M3.8</w:t>
      </w:r>
    </w:p>
    <w:p>
      <w:pPr>
        <w:spacing w:after="0" w:before="0"/>
      </w:pPr>
      <w:r>
        <w:rPr>
          <w:b w:val="0"/>
          <w:i w:val="0"/>
          <w:sz w:val="15"/>
        </w:rPr>
        <w:t xml:space="preserve">figures haussieres → </w:t>
      </w:r>
      <w:r>
        <w:rPr>
          <w:b/>
          <w:i w:val="0"/>
          <w:color w:val="B5470B"/>
          <w:sz w:val="15"/>
        </w:rPr>
        <w:t>M3.5</w:t>
      </w:r>
    </w:p>
    <w:p>
      <w:pPr>
        <w:spacing w:after="0" w:before="0"/>
      </w:pPr>
      <w:r>
        <w:rPr>
          <w:b w:val="0"/>
          <w:i w:val="0"/>
          <w:sz w:val="15"/>
        </w:rPr>
        <w:t xml:space="preserve">formations → </w:t>
      </w:r>
      <w:r>
        <w:rPr>
          <w:b/>
          <w:i w:val="0"/>
          <w:color w:val="B5470B"/>
          <w:sz w:val="15"/>
        </w:rPr>
        <w:t>M4.4</w:t>
      </w:r>
    </w:p>
    <w:p>
      <w:pPr>
        <w:spacing w:after="0" w:before="0"/>
      </w:pPr>
      <w:r>
        <w:rPr>
          <w:b w:val="0"/>
          <w:i w:val="0"/>
          <w:sz w:val="15"/>
        </w:rPr>
        <w:t xml:space="preserve">formations de continuation → </w:t>
      </w:r>
      <w:r>
        <w:rPr>
          <w:b/>
          <w:i w:val="0"/>
          <w:color w:val="B5470B"/>
          <w:sz w:val="15"/>
        </w:rPr>
        <w:t>M3.9</w:t>
      </w:r>
    </w:p>
    <w:p>
      <w:pPr>
        <w:spacing w:after="0" w:before="0"/>
      </w:pPr>
      <w:r>
        <w:rPr>
          <w:b w:val="0"/>
          <w:i w:val="0"/>
          <w:sz w:val="15"/>
        </w:rPr>
        <w:t xml:space="preserve">formules → </w:t>
      </w:r>
      <w:r>
        <w:rPr>
          <w:b/>
          <w:i w:val="0"/>
          <w:color w:val="222222"/>
          <w:sz w:val="15"/>
        </w:rPr>
        <w:t>ANNEXES</w:t>
      </w:r>
    </w:p>
    <w:p>
      <w:pPr>
        <w:spacing w:after="0" w:before="0"/>
      </w:pPr>
      <w:r>
        <w:rPr>
          <w:b w:val="0"/>
          <w:i w:val="0"/>
          <w:sz w:val="15"/>
        </w:rPr>
        <w:t xml:space="preserve">forte tendance → </w:t>
      </w:r>
      <w:r>
        <w:rPr>
          <w:b/>
          <w:i w:val="0"/>
          <w:color w:val="1F4E9A"/>
          <w:sz w:val="15"/>
        </w:rPr>
        <w:t>R3.13</w:t>
      </w:r>
    </w:p>
    <w:p>
      <w:pPr>
        <w:spacing w:after="0" w:before="0"/>
      </w:pPr>
      <w:r>
        <w:rPr>
          <w:b w:val="0"/>
          <w:i w:val="0"/>
          <w:sz w:val="15"/>
        </w:rPr>
        <w:t xml:space="preserve">fraction → </w:t>
      </w:r>
      <w:r>
        <w:rPr>
          <w:b/>
          <w:i w:val="0"/>
          <w:color w:val="B5470B"/>
          <w:sz w:val="15"/>
        </w:rPr>
        <w:t>M3.21</w:t>
      </w:r>
    </w:p>
    <w:p>
      <w:pPr>
        <w:spacing w:after="0" w:before="0"/>
      </w:pPr>
      <w:r>
        <w:rPr>
          <w:b w:val="0"/>
          <w:i w:val="0"/>
          <w:sz w:val="15"/>
        </w:rPr>
        <w:t xml:space="preserve">franchissement de bande → </w:t>
      </w:r>
      <w:r>
        <w:rPr>
          <w:b/>
          <w:i w:val="0"/>
          <w:color w:val="1F4E9A"/>
          <w:sz w:val="15"/>
        </w:rPr>
        <w:t>R3.6</w:t>
      </w:r>
    </w:p>
    <w:p>
      <w:pPr>
        <w:spacing w:after="0" w:before="0"/>
      </w:pPr>
      <w:r>
        <w:rPr>
          <w:b w:val="0"/>
          <w:i w:val="0"/>
          <w:sz w:val="15"/>
        </w:rPr>
        <w:t xml:space="preserve">futur conditionnel → </w:t>
      </w:r>
      <w:r>
        <w:rPr>
          <w:b/>
          <w:i w:val="0"/>
          <w:color w:val="1F4E9A"/>
          <w:sz w:val="15"/>
        </w:rPr>
        <w:t xml:space="preserve">R3.19, </w:t>
      </w:r>
      <w:r>
        <w:rPr>
          <w:b/>
          <w:i w:val="0"/>
          <w:color w:val="1F4E9A"/>
          <w:sz w:val="15"/>
        </w:rPr>
        <w:t>R4</w:t>
      </w:r>
    </w:p>
    <w:p>
      <w:pPr>
        <w:spacing w:after="0" w:before="0"/>
      </w:pPr>
      <w:r>
        <w:rPr>
          <w:b/>
          <w:i w:val="0"/>
          <w:color w:val="444444"/>
          <w:sz w:val="22"/>
        </w:rPr>
        <w:t>G</w:t>
      </w:r>
    </w:p>
    <w:p>
      <w:pPr>
        <w:spacing w:after="0" w:before="0"/>
      </w:pPr>
      <w:r>
        <w:rPr>
          <w:b w:val="0"/>
          <w:i w:val="0"/>
          <w:sz w:val="15"/>
        </w:rPr>
        <w:t xml:space="preserve">gap → </w:t>
      </w:r>
      <w:r>
        <w:rPr>
          <w:b/>
          <w:i w:val="0"/>
          <w:color w:val="B5470B"/>
          <w:sz w:val="15"/>
        </w:rPr>
        <w:t>M4.3</w:t>
      </w:r>
    </w:p>
    <w:p>
      <w:pPr>
        <w:spacing w:after="0" w:before="0"/>
      </w:pPr>
      <w:r>
        <w:rPr>
          <w:b w:val="0"/>
          <w:i w:val="0"/>
          <w:sz w:val="15"/>
        </w:rPr>
        <w:t xml:space="preserve">gaps → </w:t>
      </w:r>
      <w:r>
        <w:rPr>
          <w:b/>
          <w:i w:val="0"/>
          <w:color w:val="B5470B"/>
          <w:sz w:val="15"/>
        </w:rPr>
        <w:t>M3.7</w:t>
      </w:r>
    </w:p>
    <w:p>
      <w:pPr>
        <w:spacing w:after="0" w:before="0"/>
      </w:pPr>
      <w:r>
        <w:rPr>
          <w:b w:val="0"/>
          <w:i w:val="0"/>
          <w:sz w:val="15"/>
        </w:rPr>
        <w:t xml:space="preserve">gaps et figures → </w:t>
      </w:r>
      <w:r>
        <w:rPr>
          <w:b/>
          <w:i w:val="0"/>
          <w:color w:val="B5470B"/>
          <w:sz w:val="15"/>
        </w:rPr>
        <w:t xml:space="preserve">M2.5a, </w:t>
      </w:r>
      <w:r>
        <w:rPr>
          <w:b/>
          <w:i w:val="0"/>
          <w:color w:val="B5470B"/>
          <w:sz w:val="15"/>
        </w:rPr>
        <w:t xml:space="preserve">M2.5b, </w:t>
      </w:r>
      <w:r>
        <w:rPr>
          <w:b/>
          <w:i w:val="0"/>
          <w:color w:val="B5470B"/>
          <w:sz w:val="15"/>
        </w:rPr>
        <w:t>M2.5c</w:t>
      </w:r>
    </w:p>
    <w:p>
      <w:pPr>
        <w:spacing w:after="0" w:before="0"/>
      </w:pPr>
      <w:r>
        <w:rPr>
          <w:b w:val="0"/>
          <w:i w:val="0"/>
          <w:sz w:val="15"/>
        </w:rPr>
        <w:t xml:space="preserve">gaz → </w:t>
      </w:r>
      <w:r>
        <w:rPr>
          <w:b/>
          <w:i w:val="0"/>
          <w:color w:val="1F4E9A"/>
          <w:sz w:val="15"/>
        </w:rPr>
        <w:t xml:space="preserve">R5-C.A, </w:t>
      </w:r>
      <w:r>
        <w:rPr>
          <w:b/>
          <w:i w:val="0"/>
          <w:color w:val="1F4E9A"/>
          <w:sz w:val="15"/>
        </w:rPr>
        <w:t xml:space="preserve">R5-C.C, </w:t>
      </w:r>
      <w:r>
        <w:rPr>
          <w:b/>
          <w:i w:val="0"/>
          <w:color w:val="1F4E9A"/>
          <w:sz w:val="15"/>
        </w:rPr>
        <w:t xml:space="preserve">R5-C.J, </w:t>
      </w:r>
      <w:r>
        <w:rPr>
          <w:b/>
          <w:i w:val="0"/>
          <w:color w:val="1F4E9A"/>
          <w:sz w:val="15"/>
        </w:rPr>
        <w:t xml:space="preserve">R5-C.M, </w:t>
      </w:r>
      <w:r>
        <w:rPr>
          <w:b/>
          <w:i w:val="0"/>
          <w:color w:val="1F4E9A"/>
          <w:sz w:val="15"/>
        </w:rPr>
        <w:t xml:space="preserve">R5-C.S, </w:t>
      </w:r>
      <w:r>
        <w:rPr>
          <w:b/>
          <w:i w:val="0"/>
          <w:color w:val="1F4E9A"/>
          <w:sz w:val="15"/>
        </w:rPr>
        <w:t>R5-C.T</w:t>
      </w:r>
    </w:p>
    <w:p>
      <w:pPr>
        <w:spacing w:after="0" w:before="0"/>
      </w:pPr>
      <w:r>
        <w:rPr>
          <w:b w:val="0"/>
          <w:i w:val="0"/>
          <w:sz w:val="15"/>
        </w:rPr>
        <w:t xml:space="preserve">gaz naturel → </w:t>
      </w:r>
      <w:r>
        <w:rPr>
          <w:b/>
          <w:i w:val="0"/>
          <w:color w:val="B5470B"/>
          <w:sz w:val="15"/>
        </w:rPr>
        <w:t xml:space="preserve">M5-C.3, </w:t>
      </w:r>
      <w:r>
        <w:rPr>
          <w:b/>
          <w:i w:val="0"/>
          <w:color w:val="1F4E9A"/>
          <w:sz w:val="15"/>
        </w:rPr>
        <w:t>R5-C</w:t>
      </w:r>
    </w:p>
    <w:p>
      <w:pPr>
        <w:spacing w:after="0" w:before="0"/>
      </w:pPr>
      <w:r>
        <w:rPr>
          <w:b w:val="0"/>
          <w:i w:val="0"/>
          <w:sz w:val="15"/>
        </w:rPr>
        <w:t xml:space="preserve">gaz weekly daily → </w:t>
      </w:r>
      <w:r>
        <w:rPr>
          <w:b/>
          <w:i w:val="0"/>
          <w:color w:val="B5470B"/>
          <w:sz w:val="15"/>
        </w:rPr>
        <w:t>M5-C.3</w:t>
      </w:r>
    </w:p>
    <w:p>
      <w:pPr>
        <w:spacing w:after="0" w:before="0"/>
      </w:pPr>
      <w:r>
        <w:rPr>
          <w:b w:val="0"/>
          <w:i w:val="0"/>
          <w:sz w:val="15"/>
        </w:rPr>
        <w:t xml:space="preserve">golden boy → </w:t>
      </w:r>
      <w:r>
        <w:rPr>
          <w:b/>
          <w:i w:val="0"/>
          <w:color w:val="B5470B"/>
          <w:sz w:val="15"/>
        </w:rPr>
        <w:t xml:space="preserve">M1.7, </w:t>
      </w:r>
      <w:r>
        <w:rPr>
          <w:b/>
          <w:i w:val="0"/>
          <w:color w:val="B5470B"/>
          <w:sz w:val="15"/>
        </w:rPr>
        <w:t xml:space="preserve">M1.8, </w:t>
      </w:r>
      <w:r>
        <w:rPr>
          <w:b/>
          <w:i w:val="0"/>
          <w:color w:val="B5470B"/>
          <w:sz w:val="15"/>
        </w:rPr>
        <w:t>M1.9</w:t>
      </w:r>
    </w:p>
    <w:p>
      <w:pPr>
        <w:spacing w:after="0" w:before="0"/>
      </w:pPr>
      <w:r>
        <w:rPr>
          <w:b w:val="0"/>
          <w:i w:val="0"/>
          <w:sz w:val="15"/>
        </w:rPr>
        <w:t xml:space="preserve">golden boy ii → </w:t>
      </w:r>
      <w:r>
        <w:rPr>
          <w:b/>
          <w:i w:val="0"/>
          <w:color w:val="B5470B"/>
          <w:sz w:val="15"/>
        </w:rPr>
        <w:t>M5-A.3</w:t>
      </w:r>
    </w:p>
    <w:p>
      <w:pPr>
        <w:spacing w:after="0" w:before="0"/>
      </w:pPr>
      <w:r>
        <w:rPr>
          <w:b w:val="0"/>
          <w:i w:val="0"/>
          <w:sz w:val="15"/>
        </w:rPr>
        <w:t xml:space="preserve">graphe 1 → </w:t>
      </w:r>
      <w:r>
        <w:rPr>
          <w:b/>
          <w:i w:val="0"/>
          <w:color w:val="B5470B"/>
          <w:sz w:val="15"/>
        </w:rPr>
        <w:t>M2.5a</w:t>
      </w:r>
    </w:p>
    <w:p>
      <w:pPr>
        <w:spacing w:after="0" w:before="0"/>
      </w:pPr>
      <w:r>
        <w:rPr>
          <w:b w:val="0"/>
          <w:i w:val="0"/>
          <w:sz w:val="15"/>
        </w:rPr>
        <w:t xml:space="preserve">graphe 2 → </w:t>
      </w:r>
      <w:r>
        <w:rPr>
          <w:b/>
          <w:i w:val="0"/>
          <w:color w:val="B5470B"/>
          <w:sz w:val="15"/>
        </w:rPr>
        <w:t>M2.5b</w:t>
      </w:r>
    </w:p>
    <w:p>
      <w:pPr>
        <w:spacing w:after="0" w:before="0"/>
      </w:pPr>
      <w:r>
        <w:rPr>
          <w:b w:val="0"/>
          <w:i w:val="0"/>
          <w:sz w:val="15"/>
        </w:rPr>
        <w:t xml:space="preserve">graphe 3 → </w:t>
      </w:r>
      <w:r>
        <w:rPr>
          <w:b/>
          <w:i w:val="0"/>
          <w:color w:val="B5470B"/>
          <w:sz w:val="15"/>
        </w:rPr>
        <w:t>M2.5c</w:t>
      </w:r>
    </w:p>
    <w:p>
      <w:pPr>
        <w:spacing w:after="0" w:before="0"/>
      </w:pPr>
      <w:r>
        <w:rPr>
          <w:b/>
          <w:i w:val="0"/>
          <w:color w:val="444444"/>
          <w:sz w:val="22"/>
        </w:rPr>
        <w:t>H</w:t>
      </w:r>
    </w:p>
    <w:p>
      <w:pPr>
        <w:spacing w:after="0" w:before="0"/>
      </w:pPr>
      <w:r>
        <w:rPr>
          <w:b w:val="0"/>
          <w:i w:val="0"/>
          <w:sz w:val="15"/>
        </w:rPr>
        <w:t xml:space="preserve">harami → </w:t>
      </w:r>
      <w:r>
        <w:rPr>
          <w:b/>
          <w:i w:val="0"/>
          <w:color w:val="B5470B"/>
          <w:sz w:val="15"/>
        </w:rPr>
        <w:t>M3.3</w:t>
      </w:r>
    </w:p>
    <w:p>
      <w:pPr>
        <w:spacing w:after="0" w:before="0"/>
      </w:pPr>
      <w:r>
        <w:rPr>
          <w:b w:val="0"/>
          <w:i w:val="0"/>
          <w:sz w:val="15"/>
        </w:rPr>
        <w:t xml:space="preserve">harami baissier → </w:t>
      </w:r>
      <w:r>
        <w:rPr>
          <w:b/>
          <w:i w:val="0"/>
          <w:color w:val="B5470B"/>
          <w:sz w:val="15"/>
        </w:rPr>
        <w:t>M3.4</w:t>
      </w:r>
    </w:p>
    <w:p>
      <w:pPr>
        <w:spacing w:after="0" w:before="0"/>
      </w:pPr>
      <w:r>
        <w:rPr>
          <w:b w:val="0"/>
          <w:i w:val="0"/>
          <w:sz w:val="15"/>
        </w:rPr>
        <w:t xml:space="preserve">harami haussier → </w:t>
      </w:r>
      <w:r>
        <w:rPr>
          <w:b/>
          <w:i w:val="0"/>
          <w:color w:val="B5470B"/>
          <w:sz w:val="15"/>
        </w:rPr>
        <w:t>M3.5</w:t>
      </w:r>
    </w:p>
    <w:p>
      <w:pPr>
        <w:spacing w:after="0" w:before="0"/>
      </w:pPr>
      <w:r>
        <w:rPr>
          <w:b w:val="0"/>
          <w:i w:val="0"/>
          <w:sz w:val="15"/>
        </w:rPr>
        <w:t xml:space="preserve">hausse → </w:t>
      </w:r>
      <w:r>
        <w:rPr>
          <w:b/>
          <w:i w:val="0"/>
          <w:color w:val="B5470B"/>
          <w:sz w:val="15"/>
        </w:rPr>
        <w:t xml:space="preserve">M2.2, </w:t>
      </w:r>
      <w:r>
        <w:rPr>
          <w:b/>
          <w:i w:val="0"/>
          <w:color w:val="B5470B"/>
          <w:sz w:val="15"/>
        </w:rPr>
        <w:t>M4.9</w:t>
      </w:r>
    </w:p>
    <w:p>
      <w:pPr>
        <w:spacing w:after="0" w:before="0"/>
      </w:pPr>
      <w:r>
        <w:rPr>
          <w:b w:val="0"/>
          <w:i w:val="0"/>
          <w:sz w:val="15"/>
        </w:rPr>
        <w:t xml:space="preserve">haussier → </w:t>
      </w:r>
      <w:r>
        <w:rPr>
          <w:b/>
          <w:i w:val="0"/>
          <w:color w:val="B5470B"/>
          <w:sz w:val="15"/>
        </w:rPr>
        <w:t>M3.6</w:t>
      </w:r>
    </w:p>
    <w:p>
      <w:pPr>
        <w:spacing w:after="0" w:before="0"/>
      </w:pPr>
      <w:r>
        <w:rPr>
          <w:b w:val="0"/>
          <w:i w:val="0"/>
          <w:sz w:val="15"/>
        </w:rPr>
        <w:t xml:space="preserve">hierarchie iep → </w:t>
      </w:r>
      <w:r>
        <w:rPr>
          <w:b/>
          <w:i w:val="0"/>
          <w:color w:val="1F4E9A"/>
          <w:sz w:val="15"/>
        </w:rPr>
        <w:t>R3.12</w:t>
      </w:r>
    </w:p>
    <w:p>
      <w:pPr>
        <w:spacing w:after="0" w:before="0"/>
      </w:pPr>
      <w:r>
        <w:rPr>
          <w:b/>
          <w:i w:val="0"/>
          <w:color w:val="444444"/>
          <w:sz w:val="22"/>
        </w:rPr>
        <w:t>I</w:t>
      </w:r>
    </w:p>
    <w:p>
      <w:pPr>
        <w:spacing w:after="0" w:before="0"/>
      </w:pPr>
      <w:r>
        <w:rPr>
          <w:b w:val="0"/>
          <w:i w:val="0"/>
          <w:sz w:val="15"/>
        </w:rPr>
        <w:t xml:space="preserve">ichimoku → </w:t>
      </w:r>
      <w:r>
        <w:rPr>
          <w:b/>
          <w:i w:val="0"/>
          <w:color w:val="B5470B"/>
          <w:sz w:val="15"/>
        </w:rPr>
        <w:t xml:space="preserve">M3.18, </w:t>
      </w:r>
      <w:r>
        <w:rPr>
          <w:b/>
          <w:i w:val="0"/>
          <w:color w:val="B5470B"/>
          <w:sz w:val="15"/>
        </w:rPr>
        <w:t>M4.8</w:t>
      </w:r>
    </w:p>
    <w:p>
      <w:pPr>
        <w:spacing w:after="0" w:before="0"/>
      </w:pPr>
      <w:r>
        <w:rPr>
          <w:b w:val="0"/>
          <w:i w:val="0"/>
          <w:sz w:val="15"/>
        </w:rPr>
        <w:t xml:space="preserve">ien → </w:t>
      </w:r>
      <w:r>
        <w:rPr>
          <w:b/>
          <w:i w:val="0"/>
          <w:color w:val="1F4E9A"/>
          <w:sz w:val="15"/>
        </w:rPr>
        <w:t xml:space="preserve">R3.11, </w:t>
      </w:r>
      <w:r>
        <w:rPr>
          <w:b/>
          <w:i w:val="0"/>
          <w:color w:val="1F4E9A"/>
          <w:sz w:val="15"/>
        </w:rPr>
        <w:t>R3.7</w:t>
      </w:r>
    </w:p>
    <w:p>
      <w:pPr>
        <w:spacing w:after="0" w:before="0"/>
      </w:pPr>
      <w:r>
        <w:rPr>
          <w:b w:val="0"/>
          <w:i w:val="0"/>
          <w:sz w:val="15"/>
        </w:rPr>
        <w:t xml:space="preserve">iep → </w:t>
      </w:r>
      <w:r>
        <w:rPr>
          <w:b/>
          <w:i w:val="0"/>
          <w:color w:val="1F4E9A"/>
          <w:sz w:val="15"/>
        </w:rPr>
        <w:t xml:space="preserve">R3.11, </w:t>
      </w:r>
      <w:r>
        <w:rPr>
          <w:b/>
          <w:i w:val="0"/>
          <w:color w:val="1F4E9A"/>
          <w:sz w:val="15"/>
        </w:rPr>
        <w:t>R3.2</w:t>
      </w:r>
    </w:p>
    <w:p>
      <w:pPr>
        <w:spacing w:after="0" w:before="0"/>
      </w:pPr>
      <w:r>
        <w:rPr>
          <w:b w:val="0"/>
          <w:i w:val="0"/>
          <w:sz w:val="15"/>
        </w:rPr>
        <w:t xml:space="preserve">ilot → </w:t>
      </w:r>
      <w:r>
        <w:rPr>
          <w:b/>
          <w:i w:val="0"/>
          <w:color w:val="B5470B"/>
          <w:sz w:val="15"/>
        </w:rPr>
        <w:t>M2.5b</w:t>
      </w:r>
    </w:p>
    <w:p>
      <w:pPr>
        <w:spacing w:after="0" w:before="0"/>
      </w:pPr>
      <w:r>
        <w:rPr>
          <w:b w:val="0"/>
          <w:i w:val="0"/>
          <w:sz w:val="15"/>
        </w:rPr>
        <w:t xml:space="preserve">indicateur binaire → </w:t>
      </w:r>
      <w:r>
        <w:rPr>
          <w:b/>
          <w:i w:val="0"/>
          <w:color w:val="1F4E9A"/>
          <w:sz w:val="15"/>
        </w:rPr>
        <w:t>R2.12</w:t>
      </w:r>
    </w:p>
    <w:p>
      <w:pPr>
        <w:spacing w:after="0" w:before="0"/>
      </w:pPr>
      <w:r>
        <w:rPr>
          <w:b w:val="0"/>
          <w:i w:val="0"/>
          <w:sz w:val="15"/>
        </w:rPr>
        <w:t xml:space="preserve">intermediaire → </w:t>
      </w:r>
      <w:r>
        <w:rPr>
          <w:b/>
          <w:i w:val="0"/>
          <w:color w:val="B5470B"/>
          <w:sz w:val="15"/>
        </w:rPr>
        <w:t>M3.10</w:t>
      </w:r>
    </w:p>
    <w:p>
      <w:pPr>
        <w:spacing w:after="0" w:before="0"/>
      </w:pPr>
      <w:r>
        <w:rPr>
          <w:b w:val="0"/>
          <w:i w:val="0"/>
          <w:sz w:val="15"/>
        </w:rPr>
        <w:t xml:space="preserve">inventeur → </w:t>
      </w:r>
      <w:r>
        <w:rPr>
          <w:b/>
          <w:i w:val="0"/>
          <w:color w:val="1F4E9A"/>
          <w:sz w:val="15"/>
        </w:rPr>
        <w:t>R3.20</w:t>
      </w:r>
    </w:p>
    <w:p>
      <w:pPr>
        <w:spacing w:after="0" w:before="0"/>
      </w:pPr>
      <w:r>
        <w:rPr>
          <w:b/>
          <w:i w:val="0"/>
          <w:color w:val="444444"/>
          <w:sz w:val="22"/>
        </w:rPr>
        <w:t>J</w:t>
      </w:r>
    </w:p>
    <w:p>
      <w:pPr>
        <w:spacing w:after="0" w:before="0"/>
      </w:pPr>
      <w:r>
        <w:rPr>
          <w:b w:val="0"/>
          <w:i w:val="0"/>
          <w:sz w:val="15"/>
        </w:rPr>
        <w:t xml:space="preserve">j → </w:t>
      </w:r>
      <w:r>
        <w:rPr>
          <w:b/>
          <w:i w:val="0"/>
          <w:color w:val="1F4E9A"/>
          <w:sz w:val="15"/>
        </w:rPr>
        <w:t>R1.11</w:t>
      </w:r>
    </w:p>
    <w:p>
      <w:pPr>
        <w:spacing w:after="0" w:before="0"/>
      </w:pPr>
      <w:r>
        <w:rPr>
          <w:b w:val="0"/>
          <w:i w:val="0"/>
          <w:sz w:val="15"/>
        </w:rPr>
        <w:t xml:space="preserve">j+1 → </w:t>
      </w:r>
      <w:r>
        <w:rPr>
          <w:b/>
          <w:i w:val="0"/>
          <w:color w:val="1F4E9A"/>
          <w:sz w:val="15"/>
        </w:rPr>
        <w:t>R1.6</w:t>
      </w:r>
    </w:p>
    <w:p>
      <w:pPr>
        <w:spacing w:after="0" w:before="0"/>
      </w:pPr>
      <w:r>
        <w:rPr>
          <w:b w:val="0"/>
          <w:i w:val="0"/>
          <w:sz w:val="15"/>
        </w:rPr>
        <w:t xml:space="preserve">j+3 → </w:t>
      </w:r>
      <w:r>
        <w:rPr>
          <w:b/>
          <w:i w:val="0"/>
          <w:color w:val="B5470B"/>
          <w:sz w:val="15"/>
        </w:rPr>
        <w:t xml:space="preserve">M2.7g, </w:t>
      </w:r>
      <w:r>
        <w:rPr>
          <w:b/>
          <w:i w:val="0"/>
          <w:color w:val="B5470B"/>
          <w:sz w:val="15"/>
        </w:rPr>
        <w:t>M3.7</w:t>
      </w:r>
    </w:p>
    <w:p>
      <w:pPr>
        <w:spacing w:after="0" w:before="0"/>
      </w:pPr>
      <w:r>
        <w:rPr>
          <w:b w:val="0"/>
          <w:i w:val="0"/>
          <w:sz w:val="15"/>
        </w:rPr>
        <w:t xml:space="preserve">justification → </w:t>
      </w:r>
      <w:r>
        <w:rPr>
          <w:b/>
          <w:i w:val="0"/>
          <w:color w:val="B5470B"/>
          <w:sz w:val="15"/>
        </w:rPr>
        <w:t>M1.9</w:t>
      </w:r>
    </w:p>
    <w:p>
      <w:pPr>
        <w:spacing w:after="0" w:before="0"/>
      </w:pPr>
      <w:r>
        <w:rPr>
          <w:b/>
          <w:i w:val="0"/>
          <w:color w:val="444444"/>
          <w:sz w:val="22"/>
        </w:rPr>
        <w:t>K</w:t>
      </w:r>
    </w:p>
    <w:p>
      <w:pPr>
        <w:spacing w:after="0" w:before="0"/>
      </w:pPr>
      <w:r>
        <w:rPr>
          <w:b w:val="0"/>
          <w:i w:val="0"/>
          <w:sz w:val="15"/>
        </w:rPr>
        <w:t xml:space="preserve">kelly → </w:t>
      </w:r>
      <w:r>
        <w:rPr>
          <w:b/>
          <w:i w:val="0"/>
          <w:color w:val="B5470B"/>
          <w:sz w:val="15"/>
        </w:rPr>
        <w:t xml:space="preserve">M2.7j, </w:t>
      </w:r>
      <w:r>
        <w:rPr>
          <w:b/>
          <w:i w:val="0"/>
          <w:color w:val="B5470B"/>
          <w:sz w:val="15"/>
        </w:rPr>
        <w:t>M3.21</w:t>
      </w:r>
    </w:p>
    <w:p>
      <w:pPr>
        <w:spacing w:after="0" w:before="0"/>
      </w:pPr>
      <w:r>
        <w:rPr>
          <w:b w:val="0"/>
          <w:i w:val="0"/>
          <w:sz w:val="15"/>
        </w:rPr>
        <w:t xml:space="preserve">kijun → </w:t>
      </w:r>
      <w:r>
        <w:rPr>
          <w:b/>
          <w:i w:val="0"/>
          <w:color w:val="B5470B"/>
          <w:sz w:val="15"/>
        </w:rPr>
        <w:t>M4.8</w:t>
      </w:r>
    </w:p>
    <w:p>
      <w:pPr>
        <w:spacing w:after="0" w:before="0"/>
      </w:pPr>
      <w:r>
        <w:rPr>
          <w:b w:val="0"/>
          <w:i w:val="0"/>
          <w:sz w:val="15"/>
        </w:rPr>
        <w:t xml:space="preserve">kijun 26 → </w:t>
      </w:r>
      <w:r>
        <w:rPr>
          <w:b/>
          <w:i w:val="0"/>
          <w:color w:val="B5470B"/>
          <w:sz w:val="15"/>
        </w:rPr>
        <w:t>M3.18</w:t>
      </w:r>
    </w:p>
    <w:p>
      <w:pPr>
        <w:spacing w:after="0" w:before="0"/>
      </w:pPr>
      <w:r>
        <w:rPr>
          <w:b w:val="0"/>
          <w:i w:val="0"/>
          <w:sz w:val="15"/>
        </w:rPr>
        <w:t xml:space="preserve">kumo → </w:t>
      </w:r>
      <w:r>
        <w:rPr>
          <w:b/>
          <w:i w:val="0"/>
          <w:color w:val="B5470B"/>
          <w:sz w:val="15"/>
        </w:rPr>
        <w:t xml:space="preserve">M3.18, </w:t>
      </w:r>
      <w:r>
        <w:rPr>
          <w:b/>
          <w:i w:val="0"/>
          <w:color w:val="B5470B"/>
          <w:sz w:val="15"/>
        </w:rPr>
        <w:t>M4.8</w:t>
      </w:r>
    </w:p>
    <w:p>
      <w:pPr>
        <w:spacing w:after="0" w:before="0"/>
      </w:pPr>
      <w:r>
        <w:rPr>
          <w:b/>
          <w:i w:val="0"/>
          <w:color w:val="444444"/>
          <w:sz w:val="22"/>
        </w:rPr>
        <w:t>L</w:t>
      </w:r>
    </w:p>
    <w:p>
      <w:pPr>
        <w:spacing w:after="0" w:before="0"/>
      </w:pPr>
      <w:r>
        <w:rPr>
          <w:b w:val="0"/>
          <w:i w:val="0"/>
          <w:sz w:val="15"/>
        </w:rPr>
        <w:t xml:space="preserve">logique → </w:t>
      </w:r>
      <w:r>
        <w:rPr>
          <w:b/>
          <w:i w:val="0"/>
          <w:color w:val="B5470B"/>
          <w:sz w:val="15"/>
        </w:rPr>
        <w:t>M1.9</w:t>
      </w:r>
    </w:p>
    <w:p>
      <w:pPr>
        <w:spacing w:after="0" w:before="0"/>
      </w:pPr>
      <w:r>
        <w:rPr>
          <w:b w:val="0"/>
          <w:i w:val="0"/>
          <w:sz w:val="15"/>
        </w:rPr>
        <w:t xml:space="preserve">long squeeze → </w:t>
      </w:r>
      <w:r>
        <w:rPr>
          <w:b/>
          <w:i w:val="0"/>
          <w:color w:val="B5470B"/>
          <w:sz w:val="15"/>
        </w:rPr>
        <w:t>M3.6</w:t>
      </w:r>
    </w:p>
    <w:p>
      <w:pPr>
        <w:spacing w:after="0" w:before="0"/>
      </w:pPr>
      <w:r>
        <w:rPr>
          <w:b w:val="0"/>
          <w:i w:val="0"/>
          <w:sz w:val="15"/>
        </w:rPr>
        <w:t xml:space="preserve">longue → </w:t>
      </w:r>
      <w:r>
        <w:rPr>
          <w:b/>
          <w:i w:val="0"/>
          <w:color w:val="B5470B"/>
          <w:sz w:val="15"/>
        </w:rPr>
        <w:t>M3.10</w:t>
      </w:r>
    </w:p>
    <w:p>
      <w:pPr>
        <w:spacing w:after="0" w:before="0"/>
      </w:pPr>
      <w:r>
        <w:rPr>
          <w:b/>
          <w:i w:val="0"/>
          <w:color w:val="444444"/>
          <w:sz w:val="22"/>
        </w:rPr>
        <w:t>M</w:t>
      </w:r>
    </w:p>
    <w:p>
      <w:pPr>
        <w:spacing w:after="0" w:before="0"/>
      </w:pPr>
      <w:r>
        <w:rPr>
          <w:b w:val="0"/>
          <w:i w:val="0"/>
          <w:sz w:val="15"/>
        </w:rPr>
        <w:t xml:space="preserve">m → </w:t>
      </w:r>
      <w:r>
        <w:rPr>
          <w:b/>
          <w:i w:val="0"/>
          <w:color w:val="B5470B"/>
          <w:sz w:val="15"/>
        </w:rPr>
        <w:t xml:space="preserve">M2.7e, </w:t>
      </w:r>
      <w:r>
        <w:rPr>
          <w:b/>
          <w:i w:val="0"/>
          <w:color w:val="B5470B"/>
          <w:sz w:val="15"/>
        </w:rPr>
        <w:t xml:space="preserve">M3.8, </w:t>
      </w:r>
      <w:r>
        <w:rPr>
          <w:b/>
          <w:i w:val="0"/>
          <w:color w:val="1F4E9A"/>
          <w:sz w:val="15"/>
        </w:rPr>
        <w:t>R1.9</w:t>
      </w:r>
    </w:p>
    <w:p>
      <w:pPr>
        <w:spacing w:after="0" w:before="0"/>
      </w:pPr>
      <w:r>
        <w:rPr>
          <w:b w:val="0"/>
          <w:i w:val="0"/>
          <w:sz w:val="15"/>
        </w:rPr>
        <w:t xml:space="preserve">m5-a → </w:t>
      </w:r>
      <w:r>
        <w:rPr>
          <w:b/>
          <w:i w:val="0"/>
          <w:color w:val="B5470B"/>
          <w:sz w:val="15"/>
        </w:rPr>
        <w:t xml:space="preserve">M5-A.1, </w:t>
      </w:r>
      <w:r>
        <w:rPr>
          <w:b/>
          <w:i w:val="0"/>
          <w:color w:val="B5470B"/>
          <w:sz w:val="15"/>
        </w:rPr>
        <w:t xml:space="preserve">M5-A.2a, </w:t>
      </w:r>
      <w:r>
        <w:rPr>
          <w:b/>
          <w:i w:val="0"/>
          <w:color w:val="B5470B"/>
          <w:sz w:val="15"/>
        </w:rPr>
        <w:t xml:space="preserve">M5-A.2b, </w:t>
      </w:r>
      <w:r>
        <w:rPr>
          <w:b/>
          <w:i w:val="0"/>
          <w:color w:val="B5470B"/>
          <w:sz w:val="15"/>
        </w:rPr>
        <w:t xml:space="preserve">M5-A.3, </w:t>
      </w:r>
      <w:r>
        <w:rPr>
          <w:b/>
          <w:i w:val="0"/>
          <w:color w:val="B5470B"/>
          <w:sz w:val="15"/>
        </w:rPr>
        <w:t>M5-A.4</w:t>
      </w:r>
    </w:p>
    <w:p>
      <w:pPr>
        <w:spacing w:after="0" w:before="0"/>
      </w:pPr>
      <w:r>
        <w:rPr>
          <w:b w:val="0"/>
          <w:i w:val="0"/>
          <w:sz w:val="15"/>
        </w:rPr>
        <w:t xml:space="preserve">m5-b → </w:t>
      </w:r>
      <w:r>
        <w:rPr>
          <w:b/>
          <w:i w:val="0"/>
          <w:color w:val="B5470B"/>
          <w:sz w:val="15"/>
        </w:rPr>
        <w:t xml:space="preserve">M5-B.1, </w:t>
      </w:r>
      <w:r>
        <w:rPr>
          <w:b/>
          <w:i w:val="0"/>
          <w:color w:val="B5470B"/>
          <w:sz w:val="15"/>
        </w:rPr>
        <w:t xml:space="preserve">M5-B.2a, </w:t>
      </w:r>
      <w:r>
        <w:rPr>
          <w:b/>
          <w:i w:val="0"/>
          <w:color w:val="B5470B"/>
          <w:sz w:val="15"/>
        </w:rPr>
        <w:t xml:space="preserve">M5-B.2b, </w:t>
      </w:r>
      <w:r>
        <w:rPr>
          <w:b/>
          <w:i w:val="0"/>
          <w:color w:val="B5470B"/>
          <w:sz w:val="15"/>
        </w:rPr>
        <w:t xml:space="preserve">M5-B.3, </w:t>
      </w:r>
      <w:r>
        <w:rPr>
          <w:b/>
          <w:i w:val="0"/>
          <w:color w:val="B5470B"/>
          <w:sz w:val="15"/>
        </w:rPr>
        <w:t>M5-B.4</w:t>
      </w:r>
    </w:p>
    <w:p>
      <w:pPr>
        <w:spacing w:after="0" w:before="0"/>
      </w:pPr>
      <w:r>
        <w:rPr>
          <w:b w:val="0"/>
          <w:i w:val="0"/>
          <w:sz w:val="15"/>
        </w:rPr>
        <w:t xml:space="preserve">m5-c → </w:t>
      </w:r>
      <w:r>
        <w:rPr>
          <w:b/>
          <w:i w:val="0"/>
          <w:color w:val="B5470B"/>
          <w:sz w:val="15"/>
        </w:rPr>
        <w:t xml:space="preserve">M5-C.1, </w:t>
      </w:r>
      <w:r>
        <w:rPr>
          <w:b/>
          <w:i w:val="0"/>
          <w:color w:val="B5470B"/>
          <w:sz w:val="15"/>
        </w:rPr>
        <w:t xml:space="preserve">M5-C.2, </w:t>
      </w:r>
      <w:r>
        <w:rPr>
          <w:b/>
          <w:i w:val="0"/>
          <w:color w:val="B5470B"/>
          <w:sz w:val="15"/>
        </w:rPr>
        <w:t xml:space="preserve">M5-C.3, </w:t>
      </w:r>
      <w:r>
        <w:rPr>
          <w:b/>
          <w:i w:val="0"/>
          <w:color w:val="B5470B"/>
          <w:sz w:val="15"/>
        </w:rPr>
        <w:t>M5-C.4</w:t>
      </w:r>
    </w:p>
    <w:p>
      <w:pPr>
        <w:spacing w:after="0" w:before="0"/>
      </w:pPr>
      <w:r>
        <w:rPr>
          <w:b w:val="0"/>
          <w:i w:val="0"/>
          <w:sz w:val="15"/>
        </w:rPr>
        <w:t xml:space="preserve">macd → </w:t>
      </w:r>
      <w:r>
        <w:rPr>
          <w:b/>
          <w:i w:val="0"/>
          <w:color w:val="B5470B"/>
          <w:sz w:val="15"/>
        </w:rPr>
        <w:t xml:space="preserve">M3.11, </w:t>
      </w:r>
      <w:r>
        <w:rPr>
          <w:b/>
          <w:i w:val="0"/>
          <w:color w:val="B5470B"/>
          <w:sz w:val="15"/>
        </w:rPr>
        <w:t xml:space="preserve">M4.6, </w:t>
      </w:r>
      <w:r>
        <w:rPr>
          <w:b/>
          <w:i w:val="0"/>
          <w:color w:val="1F4E9A"/>
          <w:sz w:val="15"/>
        </w:rPr>
        <w:t>R1.6</w:t>
      </w:r>
    </w:p>
    <w:p>
      <w:pPr>
        <w:spacing w:after="0" w:before="0"/>
      </w:pPr>
      <w:r>
        <w:rPr>
          <w:b w:val="0"/>
          <w:i w:val="0"/>
          <w:sz w:val="15"/>
        </w:rPr>
        <w:t xml:space="preserve">macd calcul → </w:t>
      </w:r>
      <w:r>
        <w:rPr>
          <w:b/>
          <w:i w:val="0"/>
          <w:color w:val="1F4E9A"/>
          <w:sz w:val="15"/>
        </w:rPr>
        <w:t>R3.15</w:t>
      </w:r>
    </w:p>
    <w:p>
      <w:pPr>
        <w:spacing w:after="0" w:before="0"/>
      </w:pPr>
      <w:r>
        <w:rPr>
          <w:b w:val="0"/>
          <w:i w:val="0"/>
          <w:sz w:val="15"/>
        </w:rPr>
        <w:t xml:space="preserve">marche sans tendance → </w:t>
      </w:r>
      <w:r>
        <w:rPr>
          <w:b/>
          <w:i w:val="0"/>
          <w:color w:val="1F4E9A"/>
          <w:sz w:val="15"/>
        </w:rPr>
        <w:t>R2.3</w:t>
      </w:r>
    </w:p>
    <w:p>
      <w:pPr>
        <w:spacing w:after="0" w:before="0"/>
      </w:pPr>
      <w:r>
        <w:rPr>
          <w:b w:val="0"/>
          <w:i w:val="0"/>
          <w:sz w:val="15"/>
        </w:rPr>
        <w:t xml:space="preserve">marteau → </w:t>
      </w:r>
      <w:r>
        <w:rPr>
          <w:b/>
          <w:i w:val="0"/>
          <w:color w:val="B5470B"/>
          <w:sz w:val="15"/>
        </w:rPr>
        <w:t xml:space="preserve">M1.3, </w:t>
      </w:r>
      <w:r>
        <w:rPr>
          <w:b/>
          <w:i w:val="0"/>
          <w:color w:val="B5470B"/>
          <w:sz w:val="15"/>
        </w:rPr>
        <w:t xml:space="preserve">M3.3, </w:t>
      </w:r>
      <w:r>
        <w:rPr>
          <w:b/>
          <w:i w:val="0"/>
          <w:color w:val="B5470B"/>
          <w:sz w:val="15"/>
        </w:rPr>
        <w:t>M3.5</w:t>
      </w:r>
    </w:p>
    <w:p>
      <w:pPr>
        <w:spacing w:after="0" w:before="0"/>
      </w:pPr>
      <w:r>
        <w:rPr>
          <w:b w:val="0"/>
          <w:i w:val="0"/>
          <w:sz w:val="15"/>
        </w:rPr>
        <w:t xml:space="preserve">marteau inverse → </w:t>
      </w:r>
      <w:r>
        <w:rPr>
          <w:b/>
          <w:i w:val="0"/>
          <w:color w:val="B5470B"/>
          <w:sz w:val="15"/>
        </w:rPr>
        <w:t>M3.5</w:t>
      </w:r>
    </w:p>
    <w:p>
      <w:pPr>
        <w:spacing w:after="0" w:before="0"/>
      </w:pPr>
      <w:r>
        <w:rPr>
          <w:b w:val="0"/>
          <w:i w:val="0"/>
          <w:sz w:val="15"/>
        </w:rPr>
        <w:t xml:space="preserve">matrice → </w:t>
      </w:r>
      <w:r>
        <w:rPr>
          <w:b/>
          <w:i w:val="0"/>
          <w:color w:val="B5470B"/>
          <w:sz w:val="15"/>
        </w:rPr>
        <w:t xml:space="preserve">M4.1, </w:t>
      </w:r>
      <w:r>
        <w:rPr>
          <w:b/>
          <w:i w:val="0"/>
          <w:color w:val="B5470B"/>
          <w:sz w:val="15"/>
        </w:rPr>
        <w:t xml:space="preserve">M4.2, </w:t>
      </w:r>
      <w:r>
        <w:rPr>
          <w:b/>
          <w:i w:val="0"/>
          <w:color w:val="B5470B"/>
          <w:sz w:val="15"/>
        </w:rPr>
        <w:t xml:space="preserve">M4.3, </w:t>
      </w:r>
      <w:r>
        <w:rPr>
          <w:b/>
          <w:i w:val="0"/>
          <w:color w:val="B5470B"/>
          <w:sz w:val="15"/>
        </w:rPr>
        <w:t xml:space="preserve">M4.4, </w:t>
      </w:r>
      <w:r>
        <w:rPr>
          <w:b/>
          <w:i w:val="0"/>
          <w:color w:val="B5470B"/>
          <w:sz w:val="15"/>
        </w:rPr>
        <w:t xml:space="preserve">M4.5, </w:t>
      </w:r>
      <w:r>
        <w:rPr>
          <w:b/>
          <w:i w:val="0"/>
          <w:color w:val="B5470B"/>
          <w:sz w:val="15"/>
        </w:rPr>
        <w:t xml:space="preserve">M4.6, </w:t>
      </w:r>
      <w:r>
        <w:rPr>
          <w:b/>
          <w:i w:val="0"/>
          <w:color w:val="B5470B"/>
          <w:sz w:val="15"/>
        </w:rPr>
        <w:t xml:space="preserve">M4.7, </w:t>
      </w:r>
      <w:r>
        <w:rPr>
          <w:b/>
          <w:i w:val="0"/>
          <w:color w:val="B5470B"/>
          <w:sz w:val="15"/>
        </w:rPr>
        <w:t xml:space="preserve">M4.8, </w:t>
      </w:r>
      <w:r>
        <w:rPr>
          <w:b/>
          <w:i w:val="0"/>
          <w:color w:val="B5470B"/>
          <w:sz w:val="15"/>
        </w:rPr>
        <w:t xml:space="preserve">M4.9, </w:t>
      </w:r>
      <w:r>
        <w:rPr>
          <w:b/>
          <w:i w:val="0"/>
          <w:color w:val="B5470B"/>
          <w:sz w:val="15"/>
        </w:rPr>
        <w:t xml:space="preserve">M5-A.3, </w:t>
      </w:r>
      <w:r>
        <w:rPr>
          <w:b/>
          <w:i w:val="0"/>
          <w:color w:val="B5470B"/>
          <w:sz w:val="15"/>
        </w:rPr>
        <w:t xml:space="preserve">M5-B.3, </w:t>
      </w:r>
      <w:r>
        <w:rPr>
          <w:b/>
          <w:i w:val="0"/>
          <w:color w:val="B5470B"/>
          <w:sz w:val="15"/>
        </w:rPr>
        <w:t>M5-C.3</w:t>
      </w:r>
    </w:p>
    <w:p>
      <w:pPr>
        <w:spacing w:after="0" w:before="0"/>
      </w:pPr>
      <w:r>
        <w:rPr>
          <w:b w:val="0"/>
          <w:i w:val="0"/>
          <w:sz w:val="15"/>
        </w:rPr>
        <w:t xml:space="preserve">matrice de decision → </w:t>
      </w:r>
      <w:r>
        <w:rPr>
          <w:b/>
          <w:i w:val="0"/>
          <w:color w:val="B5470B"/>
          <w:sz w:val="15"/>
        </w:rPr>
        <w:t>M1.7</w:t>
      </w:r>
    </w:p>
    <w:p>
      <w:pPr>
        <w:spacing w:after="0" w:before="0"/>
      </w:pPr>
      <w:r>
        <w:rPr>
          <w:b w:val="0"/>
          <w:i w:val="0"/>
          <w:sz w:val="15"/>
        </w:rPr>
        <w:t xml:space="preserve">matrice vierge → </w:t>
      </w:r>
      <w:r>
        <w:rPr>
          <w:b/>
          <w:i w:val="0"/>
          <w:color w:val="222222"/>
          <w:sz w:val="15"/>
        </w:rPr>
        <w:t>ANNEXES</w:t>
      </w:r>
    </w:p>
    <w:p>
      <w:pPr>
        <w:spacing w:after="0" w:before="0"/>
      </w:pPr>
      <w:r>
        <w:rPr>
          <w:b w:val="0"/>
          <w:i w:val="0"/>
          <w:sz w:val="15"/>
        </w:rPr>
        <w:t xml:space="preserve">mercialys → </w:t>
      </w:r>
      <w:r>
        <w:rPr>
          <w:b/>
          <w:i w:val="0"/>
          <w:color w:val="B5470B"/>
          <w:sz w:val="15"/>
        </w:rPr>
        <w:t xml:space="preserve">M2.7a, </w:t>
      </w:r>
      <w:r>
        <w:rPr>
          <w:b/>
          <w:i w:val="0"/>
          <w:color w:val="B5470B"/>
          <w:sz w:val="15"/>
        </w:rPr>
        <w:t>M2.7b</w:t>
      </w:r>
    </w:p>
    <w:p>
      <w:pPr>
        <w:spacing w:after="0" w:before="0"/>
      </w:pPr>
      <w:r>
        <w:rPr>
          <w:b w:val="0"/>
          <w:i w:val="0"/>
          <w:sz w:val="15"/>
        </w:rPr>
        <w:t xml:space="preserve">methode → </w:t>
      </w:r>
      <w:r>
        <w:rPr>
          <w:b/>
          <w:i w:val="0"/>
          <w:color w:val="B5470B"/>
          <w:sz w:val="15"/>
        </w:rPr>
        <w:t>M3.17</w:t>
      </w:r>
    </w:p>
    <w:p>
      <w:pPr>
        <w:spacing w:after="0" w:before="0"/>
      </w:pPr>
      <w:r>
        <w:rPr>
          <w:b w:val="0"/>
          <w:i w:val="0"/>
          <w:sz w:val="15"/>
        </w:rPr>
        <w:t xml:space="preserve">minutage → </w:t>
      </w:r>
      <w:r>
        <w:rPr>
          <w:b/>
          <w:i w:val="0"/>
          <w:color w:val="222222"/>
          <w:sz w:val="15"/>
        </w:rPr>
        <w:t>0</w:t>
      </w:r>
    </w:p>
    <w:p>
      <w:pPr>
        <w:spacing w:after="0" w:before="0"/>
      </w:pPr>
      <w:r>
        <w:rPr>
          <w:b w:val="0"/>
          <w:i w:val="0"/>
          <w:sz w:val="15"/>
        </w:rPr>
        <w:t xml:space="preserve">mm 7 23 → </w:t>
      </w:r>
      <w:r>
        <w:rPr>
          <w:b/>
          <w:i w:val="0"/>
          <w:color w:val="1F4E9A"/>
          <w:sz w:val="15"/>
        </w:rPr>
        <w:t>R3.17</w:t>
      </w:r>
    </w:p>
    <w:p>
      <w:pPr>
        <w:spacing w:after="0" w:before="0"/>
      </w:pPr>
      <w:r>
        <w:rPr>
          <w:b w:val="0"/>
          <w:i w:val="0"/>
          <w:sz w:val="15"/>
        </w:rPr>
        <w:t xml:space="preserve">mm 7 et 23 → </w:t>
      </w:r>
      <w:r>
        <w:rPr>
          <w:b/>
          <w:i w:val="0"/>
          <w:color w:val="1F4E9A"/>
          <w:sz w:val="15"/>
        </w:rPr>
        <w:t>R1.5</w:t>
      </w:r>
    </w:p>
    <w:p>
      <w:pPr>
        <w:spacing w:after="0" w:before="0"/>
      </w:pPr>
      <w:r>
        <w:rPr>
          <w:b w:val="0"/>
          <w:i w:val="0"/>
          <w:sz w:val="15"/>
        </w:rPr>
        <w:t xml:space="preserve">mm courte → </w:t>
      </w:r>
      <w:r>
        <w:rPr>
          <w:b/>
          <w:i w:val="0"/>
          <w:color w:val="B5470B"/>
          <w:sz w:val="15"/>
        </w:rPr>
        <w:t>M3.10</w:t>
      </w:r>
    </w:p>
    <w:p>
      <w:pPr>
        <w:spacing w:after="0" w:before="0"/>
      </w:pPr>
      <w:r>
        <w:rPr>
          <w:b w:val="0"/>
          <w:i w:val="0"/>
          <w:sz w:val="15"/>
        </w:rPr>
        <w:t xml:space="preserve">mm de bollinger et sar se chevauchent → </w:t>
      </w:r>
      <w:r>
        <w:rPr>
          <w:b/>
          <w:i w:val="0"/>
          <w:color w:val="1F4E9A"/>
          <w:sz w:val="15"/>
        </w:rPr>
        <w:t>R2.4</w:t>
      </w:r>
    </w:p>
    <w:p>
      <w:pPr>
        <w:spacing w:after="0" w:before="0"/>
      </w:pPr>
      <w:r>
        <w:rPr>
          <w:b w:val="0"/>
          <w:i w:val="0"/>
          <w:sz w:val="15"/>
        </w:rPr>
        <w:t xml:space="preserve">mm du rsi → </w:t>
      </w:r>
      <w:r>
        <w:rPr>
          <w:b/>
          <w:i w:val="0"/>
          <w:color w:val="B5470B"/>
          <w:sz w:val="15"/>
        </w:rPr>
        <w:t>M3.12</w:t>
      </w:r>
    </w:p>
    <w:p>
      <w:pPr>
        <w:spacing w:after="0" w:before="0"/>
      </w:pPr>
      <w:r>
        <w:rPr>
          <w:b w:val="0"/>
          <w:i w:val="0"/>
          <w:sz w:val="15"/>
        </w:rPr>
        <w:t xml:space="preserve">mm macd stochastique → </w:t>
      </w:r>
      <w:r>
        <w:rPr>
          <w:b/>
          <w:i w:val="0"/>
          <w:color w:val="1F4E9A"/>
          <w:sz w:val="15"/>
        </w:rPr>
        <w:t>R3.12</w:t>
      </w:r>
    </w:p>
    <w:p>
      <w:pPr>
        <w:spacing w:after="0" w:before="0"/>
      </w:pPr>
      <w:r>
        <w:rPr>
          <w:b w:val="0"/>
          <w:i w:val="0"/>
          <w:sz w:val="15"/>
        </w:rPr>
        <w:t xml:space="preserve">mm resistance → </w:t>
      </w:r>
      <w:r>
        <w:rPr>
          <w:b/>
          <w:i w:val="0"/>
          <w:color w:val="B5470B"/>
          <w:sz w:val="15"/>
        </w:rPr>
        <w:t xml:space="preserve">M3.10, </w:t>
      </w:r>
      <w:r>
        <w:rPr>
          <w:b/>
          <w:i w:val="0"/>
          <w:color w:val="B5470B"/>
          <w:sz w:val="15"/>
        </w:rPr>
        <w:t>M4.5</w:t>
      </w:r>
    </w:p>
    <w:p>
      <w:pPr>
        <w:spacing w:after="0" w:before="0"/>
      </w:pPr>
      <w:r>
        <w:rPr>
          <w:b w:val="0"/>
          <w:i w:val="0"/>
          <w:sz w:val="15"/>
        </w:rPr>
        <w:t xml:space="preserve">mm support → </w:t>
      </w:r>
      <w:r>
        <w:rPr>
          <w:b/>
          <w:i w:val="0"/>
          <w:color w:val="B5470B"/>
          <w:sz w:val="15"/>
        </w:rPr>
        <w:t xml:space="preserve">M3.10, </w:t>
      </w:r>
      <w:r>
        <w:rPr>
          <w:b/>
          <w:i w:val="0"/>
          <w:color w:val="B5470B"/>
          <w:sz w:val="15"/>
        </w:rPr>
        <w:t>M4.5</w:t>
      </w:r>
    </w:p>
    <w:p>
      <w:pPr>
        <w:spacing w:after="0" w:before="0"/>
      </w:pPr>
      <w:r>
        <w:rPr>
          <w:b w:val="0"/>
          <w:i w:val="0"/>
          <w:sz w:val="15"/>
        </w:rPr>
        <w:t xml:space="preserve">mm7 plate → </w:t>
      </w:r>
      <w:r>
        <w:rPr>
          <w:b/>
          <w:i w:val="0"/>
          <w:color w:val="1F4E9A"/>
          <w:sz w:val="15"/>
        </w:rPr>
        <w:t>R5-A.M</w:t>
      </w:r>
    </w:p>
    <w:p>
      <w:pPr>
        <w:spacing w:after="0" w:before="0"/>
      </w:pPr>
      <w:r>
        <w:rPr>
          <w:b w:val="0"/>
          <w:i w:val="0"/>
          <w:sz w:val="15"/>
        </w:rPr>
        <w:t xml:space="preserve">mois et annees a venir → </w:t>
      </w:r>
      <w:r>
        <w:rPr>
          <w:b/>
          <w:i w:val="0"/>
          <w:color w:val="1F4E9A"/>
          <w:sz w:val="15"/>
        </w:rPr>
        <w:t>R1.12</w:t>
      </w:r>
    </w:p>
    <w:p>
      <w:pPr>
        <w:spacing w:after="0" w:before="0"/>
      </w:pPr>
      <w:r>
        <w:rPr>
          <w:b w:val="0"/>
          <w:i w:val="0"/>
          <w:sz w:val="15"/>
        </w:rPr>
        <w:t xml:space="preserve">momentum → </w:t>
      </w:r>
      <w:r>
        <w:rPr>
          <w:b/>
          <w:i w:val="0"/>
          <w:color w:val="B5470B"/>
          <w:sz w:val="15"/>
        </w:rPr>
        <w:t>M3.14</w:t>
      </w:r>
    </w:p>
    <w:p>
      <w:pPr>
        <w:spacing w:after="0" w:before="0"/>
      </w:pPr>
      <w:r>
        <w:rPr>
          <w:b w:val="0"/>
          <w:i w:val="0"/>
          <w:sz w:val="15"/>
        </w:rPr>
        <w:t xml:space="preserve">morning star → </w:t>
      </w:r>
      <w:r>
        <w:rPr>
          <w:b/>
          <w:i w:val="0"/>
          <w:color w:val="B5470B"/>
          <w:sz w:val="15"/>
        </w:rPr>
        <w:t xml:space="preserve">M3.3, </w:t>
      </w:r>
      <w:r>
        <w:rPr>
          <w:b/>
          <w:i w:val="0"/>
          <w:color w:val="B5470B"/>
          <w:sz w:val="15"/>
        </w:rPr>
        <w:t>M3.5</w:t>
      </w:r>
    </w:p>
    <w:p>
      <w:pPr>
        <w:spacing w:after="0" w:before="0"/>
      </w:pPr>
      <w:r>
        <w:rPr>
          <w:b w:val="0"/>
          <w:i w:val="0"/>
          <w:sz w:val="15"/>
        </w:rPr>
        <w:t xml:space="preserve">mouvement directionnel → </w:t>
      </w:r>
      <w:r>
        <w:rPr>
          <w:b/>
          <w:i w:val="0"/>
          <w:color w:val="1F4E9A"/>
          <w:sz w:val="15"/>
        </w:rPr>
        <w:t>R1.1</w:t>
      </w:r>
    </w:p>
    <w:p>
      <w:pPr>
        <w:spacing w:after="0" w:before="0"/>
      </w:pPr>
      <w:r>
        <w:rPr>
          <w:b w:val="0"/>
          <w:i w:val="0"/>
          <w:sz w:val="15"/>
        </w:rPr>
        <w:t xml:space="preserve">mouvement violent → </w:t>
      </w:r>
      <w:r>
        <w:rPr>
          <w:b/>
          <w:i w:val="0"/>
          <w:color w:val="1F4E9A"/>
          <w:sz w:val="15"/>
        </w:rPr>
        <w:t xml:space="preserve">R1.9, </w:t>
      </w:r>
      <w:r>
        <w:rPr>
          <w:b/>
          <w:i w:val="0"/>
          <w:color w:val="1F4E9A"/>
          <w:sz w:val="15"/>
        </w:rPr>
        <w:t>R3.10</w:t>
      </w:r>
    </w:p>
    <w:p>
      <w:pPr>
        <w:spacing w:after="0" w:before="0"/>
      </w:pPr>
      <w:r>
        <w:rPr>
          <w:b w:val="0"/>
          <w:i w:val="0"/>
          <w:sz w:val="15"/>
        </w:rPr>
        <w:t xml:space="preserve">moyenne courte longue → </w:t>
      </w:r>
      <w:r>
        <w:rPr>
          <w:b/>
          <w:i w:val="0"/>
          <w:color w:val="1F4E9A"/>
          <w:sz w:val="15"/>
        </w:rPr>
        <w:t>R3.22</w:t>
      </w:r>
    </w:p>
    <w:p>
      <w:pPr>
        <w:spacing w:after="0" w:before="0"/>
      </w:pPr>
      <w:r>
        <w:rPr>
          <w:b w:val="0"/>
          <w:i w:val="0"/>
          <w:sz w:val="15"/>
        </w:rPr>
        <w:t xml:space="preserve">moyenne mobile → </w:t>
      </w:r>
      <w:r>
        <w:rPr>
          <w:b/>
          <w:i w:val="0"/>
          <w:color w:val="1F4E9A"/>
          <w:sz w:val="15"/>
        </w:rPr>
        <w:t>R1.2</w:t>
      </w:r>
    </w:p>
    <w:p>
      <w:pPr>
        <w:spacing w:after="0" w:before="0"/>
      </w:pPr>
      <w:r>
        <w:rPr>
          <w:b w:val="0"/>
          <w:i w:val="0"/>
          <w:sz w:val="15"/>
        </w:rPr>
        <w:t xml:space="preserve">moyennes mobiles → </w:t>
      </w:r>
      <w:r>
        <w:rPr>
          <w:b/>
          <w:i w:val="0"/>
          <w:color w:val="B5470B"/>
          <w:sz w:val="15"/>
        </w:rPr>
        <w:t xml:space="preserve">M3.10, </w:t>
      </w:r>
      <w:r>
        <w:rPr>
          <w:b/>
          <w:i w:val="0"/>
          <w:color w:val="B5470B"/>
          <w:sz w:val="15"/>
        </w:rPr>
        <w:t>M4.5</w:t>
      </w:r>
    </w:p>
    <w:p>
      <w:pPr>
        <w:spacing w:after="0" w:before="0"/>
      </w:pPr>
      <w:r>
        <w:rPr>
          <w:b/>
          <w:i w:val="0"/>
          <w:color w:val="444444"/>
          <w:sz w:val="22"/>
        </w:rPr>
        <w:t>N</w:t>
      </w:r>
    </w:p>
    <w:p>
      <w:pPr>
        <w:spacing w:after="0" w:before="0"/>
      </w:pPr>
      <w:r>
        <w:rPr>
          <w:b w:val="0"/>
          <w:i w:val="0"/>
          <w:sz w:val="15"/>
        </w:rPr>
        <w:t xml:space="preserve">neckline → </w:t>
      </w:r>
      <w:r>
        <w:rPr>
          <w:b/>
          <w:i w:val="0"/>
          <w:color w:val="B5470B"/>
          <w:sz w:val="15"/>
        </w:rPr>
        <w:t xml:space="preserve">M3.8, </w:t>
      </w:r>
      <w:r>
        <w:rPr>
          <w:b/>
          <w:i w:val="0"/>
          <w:color w:val="B5470B"/>
          <w:sz w:val="15"/>
        </w:rPr>
        <w:t>M4.4</w:t>
      </w:r>
    </w:p>
    <w:p>
      <w:pPr>
        <w:spacing w:after="0" w:before="0"/>
      </w:pPr>
      <w:r>
        <w:rPr>
          <w:b w:val="0"/>
          <w:i w:val="0"/>
          <w:sz w:val="15"/>
        </w:rPr>
        <w:t xml:space="preserve">nom → </w:t>
      </w:r>
      <w:r>
        <w:rPr>
          <w:b/>
          <w:i w:val="0"/>
          <w:color w:val="B5470B"/>
          <w:sz w:val="15"/>
        </w:rPr>
        <w:t xml:space="preserve">M4.2, </w:t>
      </w:r>
      <w:r>
        <w:rPr>
          <w:b/>
          <w:i w:val="0"/>
          <w:color w:val="B5470B"/>
          <w:sz w:val="15"/>
        </w:rPr>
        <w:t>M4.3</w:t>
      </w:r>
    </w:p>
    <w:p>
      <w:pPr>
        <w:spacing w:after="0" w:before="0"/>
      </w:pPr>
      <w:r>
        <w:rPr>
          <w:b w:val="0"/>
          <w:i w:val="0"/>
          <w:sz w:val="15"/>
        </w:rPr>
        <w:t xml:space="preserve">non croisement → </w:t>
      </w:r>
      <w:r>
        <w:rPr>
          <w:b/>
          <w:i w:val="0"/>
          <w:color w:val="1F4E9A"/>
          <w:sz w:val="15"/>
        </w:rPr>
        <w:t xml:space="preserve">R1.1, </w:t>
      </w:r>
      <w:r>
        <w:rPr>
          <w:b/>
          <w:i w:val="0"/>
          <w:color w:val="1F4E9A"/>
          <w:sz w:val="15"/>
        </w:rPr>
        <w:t>R1.6</w:t>
      </w:r>
    </w:p>
    <w:p>
      <w:pPr>
        <w:spacing w:after="0" w:before="0"/>
      </w:pPr>
      <w:r>
        <w:rPr>
          <w:b w:val="0"/>
          <w:i w:val="0"/>
          <w:sz w:val="15"/>
        </w:rPr>
        <w:t xml:space="preserve">non croisement type a type b → </w:t>
      </w:r>
      <w:r>
        <w:rPr>
          <w:b/>
          <w:i w:val="0"/>
          <w:color w:val="1F4E9A"/>
          <w:sz w:val="15"/>
        </w:rPr>
        <w:t>R2.5</w:t>
      </w:r>
    </w:p>
    <w:p>
      <w:pPr>
        <w:spacing w:after="0" w:before="0"/>
      </w:pPr>
      <w:r>
        <w:rPr>
          <w:b w:val="0"/>
          <w:i w:val="0"/>
          <w:sz w:val="15"/>
        </w:rPr>
        <w:t xml:space="preserve">non-croisement → </w:t>
      </w:r>
      <w:r>
        <w:rPr>
          <w:b/>
          <w:i w:val="0"/>
          <w:color w:val="1F4E9A"/>
          <w:sz w:val="15"/>
        </w:rPr>
        <w:t xml:space="preserve">R3.1, </w:t>
      </w:r>
      <w:r>
        <w:rPr>
          <w:b/>
          <w:i w:val="0"/>
          <w:color w:val="1F4E9A"/>
          <w:sz w:val="15"/>
        </w:rPr>
        <w:t>R3.2</w:t>
      </w:r>
    </w:p>
    <w:p>
      <w:pPr>
        <w:spacing w:after="0" w:before="0"/>
      </w:pPr>
      <w:r>
        <w:rPr>
          <w:b w:val="0"/>
          <w:i w:val="0"/>
          <w:sz w:val="15"/>
        </w:rPr>
        <w:t xml:space="preserve">non-croisement haussier → </w:t>
      </w:r>
      <w:r>
        <w:rPr>
          <w:b/>
          <w:i w:val="0"/>
          <w:color w:val="1F4E9A"/>
          <w:sz w:val="15"/>
        </w:rPr>
        <w:t>R5-B.E2</w:t>
      </w:r>
    </w:p>
    <w:p>
      <w:pPr>
        <w:spacing w:after="0" w:before="0"/>
      </w:pPr>
      <w:r>
        <w:rPr>
          <w:b w:val="0"/>
          <w:i w:val="0"/>
          <w:sz w:val="15"/>
        </w:rPr>
        <w:t xml:space="preserve">nuage → </w:t>
      </w:r>
      <w:r>
        <w:rPr>
          <w:b/>
          <w:i w:val="0"/>
          <w:color w:val="B5470B"/>
          <w:sz w:val="15"/>
        </w:rPr>
        <w:t>M3.18</w:t>
      </w:r>
    </w:p>
    <w:p>
      <w:pPr>
        <w:spacing w:after="0" w:before="0"/>
      </w:pPr>
      <w:r>
        <w:rPr>
          <w:b/>
          <w:i w:val="0"/>
          <w:color w:val="444444"/>
          <w:sz w:val="22"/>
        </w:rPr>
        <w:t>O</w:t>
      </w:r>
    </w:p>
    <w:p>
      <w:pPr>
        <w:spacing w:after="0" w:before="0"/>
      </w:pPr>
      <w:r>
        <w:rPr>
          <w:b w:val="0"/>
          <w:i w:val="0"/>
          <w:sz w:val="15"/>
        </w:rPr>
        <w:t xml:space="preserve">objectifs de prix → </w:t>
      </w:r>
      <w:r>
        <w:rPr>
          <w:b/>
          <w:i w:val="0"/>
          <w:color w:val="1F4E9A"/>
          <w:sz w:val="15"/>
        </w:rPr>
        <w:t>R2.13</w:t>
      </w:r>
    </w:p>
    <w:p>
      <w:pPr>
        <w:spacing w:after="0" w:before="0"/>
      </w:pPr>
      <w:r>
        <w:rPr>
          <w:b w:val="0"/>
          <w:i w:val="0"/>
          <w:sz w:val="15"/>
        </w:rPr>
        <w:t xml:space="preserve">obliques → </w:t>
      </w:r>
      <w:r>
        <w:rPr>
          <w:b/>
          <w:i w:val="0"/>
          <w:color w:val="B5470B"/>
          <w:sz w:val="15"/>
        </w:rPr>
        <w:t>M4.1</w:t>
      </w:r>
    </w:p>
    <w:p>
      <w:pPr>
        <w:spacing w:after="0" w:before="0"/>
      </w:pPr>
      <w:r>
        <w:rPr>
          <w:b w:val="0"/>
          <w:i w:val="0"/>
          <w:sz w:val="15"/>
        </w:rPr>
        <w:t xml:space="preserve">ohlc → </w:t>
      </w:r>
      <w:r>
        <w:rPr>
          <w:b/>
          <w:i w:val="0"/>
          <w:color w:val="B5470B"/>
          <w:sz w:val="15"/>
        </w:rPr>
        <w:t>M3.1</w:t>
      </w:r>
    </w:p>
    <w:p>
      <w:pPr>
        <w:spacing w:after="0" w:before="0"/>
      </w:pPr>
      <w:r>
        <w:rPr>
          <w:b w:val="0"/>
          <w:i w:val="0"/>
          <w:sz w:val="15"/>
        </w:rPr>
        <w:t xml:space="preserve">ondulation → </w:t>
      </w:r>
      <w:r>
        <w:rPr>
          <w:b/>
          <w:i w:val="0"/>
          <w:color w:val="B5470B"/>
          <w:sz w:val="15"/>
        </w:rPr>
        <w:t>M3.13</w:t>
      </w:r>
    </w:p>
    <w:p>
      <w:pPr>
        <w:spacing w:after="0" w:before="0"/>
      </w:pPr>
      <w:r>
        <w:rPr>
          <w:b w:val="0"/>
          <w:i w:val="0"/>
          <w:sz w:val="15"/>
        </w:rPr>
        <w:t xml:space="preserve">open du 12 mai → </w:t>
      </w:r>
      <w:r>
        <w:rPr>
          <w:b/>
          <w:i w:val="0"/>
          <w:color w:val="B5470B"/>
          <w:sz w:val="15"/>
        </w:rPr>
        <w:t>M1.4</w:t>
      </w:r>
    </w:p>
    <w:p>
      <w:pPr>
        <w:spacing w:after="0" w:before="0"/>
      </w:pPr>
      <w:r>
        <w:rPr>
          <w:b w:val="0"/>
          <w:i w:val="0"/>
          <w:sz w:val="15"/>
        </w:rPr>
        <w:t xml:space="preserve">ouverture de volatilite → </w:t>
      </w:r>
      <w:r>
        <w:rPr>
          <w:b/>
          <w:i w:val="0"/>
          <w:color w:val="1F4E9A"/>
          <w:sz w:val="15"/>
        </w:rPr>
        <w:t xml:space="preserve">R3.6, </w:t>
      </w:r>
      <w:r>
        <w:rPr>
          <w:b/>
          <w:i w:val="0"/>
          <w:color w:val="1F4E9A"/>
          <w:sz w:val="15"/>
        </w:rPr>
        <w:t>R5-C.J</w:t>
      </w:r>
    </w:p>
    <w:p>
      <w:pPr>
        <w:spacing w:after="0" w:before="0"/>
      </w:pPr>
      <w:r>
        <w:rPr>
          <w:b w:val="0"/>
          <w:i w:val="0"/>
          <w:sz w:val="15"/>
        </w:rPr>
        <w:t xml:space="preserve">ouverture t+1 → </w:t>
      </w:r>
      <w:r>
        <w:rPr>
          <w:b/>
          <w:i w:val="0"/>
          <w:color w:val="B5470B"/>
          <w:sz w:val="15"/>
        </w:rPr>
        <w:t>M4.2</w:t>
      </w:r>
    </w:p>
    <w:p>
      <w:pPr>
        <w:spacing w:after="0" w:before="0"/>
      </w:pPr>
      <w:r>
        <w:rPr>
          <w:b/>
          <w:i w:val="0"/>
          <w:color w:val="444444"/>
          <w:sz w:val="22"/>
        </w:rPr>
        <w:t>P</w:t>
      </w:r>
    </w:p>
    <w:p>
      <w:pPr>
        <w:spacing w:after="0" w:before="0"/>
      </w:pPr>
      <w:r>
        <w:rPr>
          <w:b w:val="0"/>
          <w:i w:val="0"/>
          <w:sz w:val="15"/>
        </w:rPr>
        <w:t xml:space="preserve">paralleles → </w:t>
      </w:r>
      <w:r>
        <w:rPr>
          <w:b/>
          <w:i w:val="0"/>
          <w:color w:val="1F4E9A"/>
          <w:sz w:val="15"/>
        </w:rPr>
        <w:t>R3.18</w:t>
      </w:r>
    </w:p>
    <w:p>
      <w:pPr>
        <w:spacing w:after="0" w:before="0"/>
      </w:pPr>
      <w:r>
        <w:rPr>
          <w:b w:val="0"/>
          <w:i w:val="0"/>
          <w:sz w:val="15"/>
        </w:rPr>
        <w:t xml:space="preserve">parametres → </w:t>
      </w:r>
      <w:r>
        <w:rPr>
          <w:b/>
          <w:i w:val="0"/>
          <w:color w:val="1F4E9A"/>
          <w:sz w:val="15"/>
        </w:rPr>
        <w:t>R3.4</w:t>
      </w:r>
    </w:p>
    <w:p>
      <w:pPr>
        <w:spacing w:after="0" w:before="0"/>
      </w:pPr>
      <w:r>
        <w:rPr>
          <w:b w:val="0"/>
          <w:i w:val="0"/>
          <w:sz w:val="15"/>
        </w:rPr>
        <w:t xml:space="preserve">partiel blanc → </w:t>
      </w:r>
      <w:r>
        <w:rPr>
          <w:b/>
          <w:i w:val="0"/>
          <w:color w:val="B5470B"/>
          <w:sz w:val="15"/>
        </w:rPr>
        <w:t xml:space="preserve">M2.7a, </w:t>
      </w:r>
      <w:r>
        <w:rPr>
          <w:b/>
          <w:i w:val="0"/>
          <w:color w:val="B5470B"/>
          <w:sz w:val="15"/>
        </w:rPr>
        <w:t xml:space="preserve">M2.7b, </w:t>
      </w:r>
      <w:r>
        <w:rPr>
          <w:b/>
          <w:i w:val="0"/>
          <w:color w:val="B5470B"/>
          <w:sz w:val="15"/>
        </w:rPr>
        <w:t xml:space="preserve">M2.7c, </w:t>
      </w:r>
      <w:r>
        <w:rPr>
          <w:b/>
          <w:i w:val="0"/>
          <w:color w:val="B5470B"/>
          <w:sz w:val="15"/>
        </w:rPr>
        <w:t xml:space="preserve">M2.7d, </w:t>
      </w:r>
      <w:r>
        <w:rPr>
          <w:b/>
          <w:i w:val="0"/>
          <w:color w:val="B5470B"/>
          <w:sz w:val="15"/>
        </w:rPr>
        <w:t xml:space="preserve">M2.7e, </w:t>
      </w:r>
      <w:r>
        <w:rPr>
          <w:b/>
          <w:i w:val="0"/>
          <w:color w:val="B5470B"/>
          <w:sz w:val="15"/>
        </w:rPr>
        <w:t xml:space="preserve">M2.7f, </w:t>
      </w:r>
      <w:r>
        <w:rPr>
          <w:b/>
          <w:i w:val="0"/>
          <w:color w:val="B5470B"/>
          <w:sz w:val="15"/>
        </w:rPr>
        <w:t xml:space="preserve">M2.7g, </w:t>
      </w:r>
      <w:r>
        <w:rPr>
          <w:b/>
          <w:i w:val="0"/>
          <w:color w:val="B5470B"/>
          <w:sz w:val="15"/>
        </w:rPr>
        <w:t xml:space="preserve">M2.7h, </w:t>
      </w:r>
      <w:r>
        <w:rPr>
          <w:b/>
          <w:i w:val="0"/>
          <w:color w:val="B5470B"/>
          <w:sz w:val="15"/>
        </w:rPr>
        <w:t xml:space="preserve">M2.7i, </w:t>
      </w:r>
      <w:r>
        <w:rPr>
          <w:b/>
          <w:i w:val="0"/>
          <w:color w:val="B5470B"/>
          <w:sz w:val="15"/>
        </w:rPr>
        <w:t>M2.7j</w:t>
      </w:r>
    </w:p>
    <w:p>
      <w:pPr>
        <w:spacing w:after="0" w:before="0"/>
      </w:pPr>
      <w:r>
        <w:rPr>
          <w:b w:val="0"/>
          <w:i w:val="0"/>
          <w:sz w:val="15"/>
        </w:rPr>
        <w:t xml:space="preserve">pas le plus puissant → </w:t>
      </w:r>
      <w:r>
        <w:rPr>
          <w:b/>
          <w:i w:val="0"/>
          <w:color w:val="1F4E9A"/>
          <w:sz w:val="15"/>
        </w:rPr>
        <w:t>R1.1</w:t>
      </w:r>
    </w:p>
    <w:p>
      <w:pPr>
        <w:spacing w:after="0" w:before="0"/>
      </w:pPr>
      <w:r>
        <w:rPr>
          <w:b w:val="0"/>
          <w:i w:val="0"/>
          <w:sz w:val="15"/>
        </w:rPr>
        <w:t xml:space="preserve">pendu → </w:t>
      </w:r>
      <w:r>
        <w:rPr>
          <w:b/>
          <w:i w:val="0"/>
          <w:color w:val="B5470B"/>
          <w:sz w:val="15"/>
        </w:rPr>
        <w:t xml:space="preserve">M3.3, </w:t>
      </w:r>
      <w:r>
        <w:rPr>
          <w:b/>
          <w:i w:val="0"/>
          <w:color w:val="B5470B"/>
          <w:sz w:val="15"/>
        </w:rPr>
        <w:t xml:space="preserve">M3.4, </w:t>
      </w:r>
      <w:r>
        <w:rPr>
          <w:b/>
          <w:i w:val="0"/>
          <w:color w:val="B5470B"/>
          <w:sz w:val="15"/>
        </w:rPr>
        <w:t>M5-B.1</w:t>
      </w:r>
    </w:p>
    <w:p>
      <w:pPr>
        <w:spacing w:after="0" w:before="0"/>
      </w:pPr>
      <w:r>
        <w:rPr>
          <w:b w:val="0"/>
          <w:i w:val="0"/>
          <w:sz w:val="15"/>
        </w:rPr>
        <w:t xml:space="preserve">pentification → </w:t>
      </w:r>
      <w:r>
        <w:rPr>
          <w:b/>
          <w:i w:val="0"/>
          <w:color w:val="B5470B"/>
          <w:sz w:val="15"/>
        </w:rPr>
        <w:t xml:space="preserve">M2.7c, </w:t>
      </w:r>
      <w:r>
        <w:rPr>
          <w:b/>
          <w:i w:val="0"/>
          <w:color w:val="B5470B"/>
          <w:sz w:val="15"/>
        </w:rPr>
        <w:t xml:space="preserve">M3.6, </w:t>
      </w:r>
      <w:r>
        <w:rPr>
          <w:b/>
          <w:i w:val="0"/>
          <w:color w:val="B5470B"/>
          <w:sz w:val="15"/>
        </w:rPr>
        <w:t>M4.6</w:t>
      </w:r>
    </w:p>
    <w:p>
      <w:pPr>
        <w:spacing w:after="0" w:before="0"/>
      </w:pPr>
      <w:r>
        <w:rPr>
          <w:b w:val="0"/>
          <w:i w:val="0"/>
          <w:sz w:val="15"/>
        </w:rPr>
        <w:t xml:space="preserve">pernod ricard → </w:t>
      </w:r>
      <w:r>
        <w:rPr>
          <w:b/>
          <w:i w:val="0"/>
          <w:color w:val="B5470B"/>
          <w:sz w:val="15"/>
        </w:rPr>
        <w:t>M2.1</w:t>
      </w:r>
    </w:p>
    <w:p>
      <w:pPr>
        <w:spacing w:after="0" w:before="0"/>
      </w:pPr>
      <w:r>
        <w:rPr>
          <w:b w:val="0"/>
          <w:i w:val="0"/>
          <w:sz w:val="15"/>
        </w:rPr>
        <w:t xml:space="preserve">phrases pretes → </w:t>
      </w:r>
      <w:r>
        <w:rPr>
          <w:b/>
          <w:i w:val="0"/>
          <w:color w:val="1F4E9A"/>
          <w:sz w:val="15"/>
        </w:rPr>
        <w:t>R4</w:t>
      </w:r>
    </w:p>
    <w:p>
      <w:pPr>
        <w:spacing w:after="0" w:before="0"/>
      </w:pPr>
      <w:r>
        <w:rPr>
          <w:b w:val="0"/>
          <w:i w:val="0"/>
          <w:sz w:val="15"/>
        </w:rPr>
        <w:t xml:space="preserve">point de depart → </w:t>
      </w:r>
      <w:r>
        <w:rPr>
          <w:b/>
          <w:i w:val="0"/>
          <w:color w:val="B5470B"/>
          <w:sz w:val="15"/>
        </w:rPr>
        <w:t>M1.6</w:t>
      </w:r>
    </w:p>
    <w:p>
      <w:pPr>
        <w:spacing w:after="0" w:before="0"/>
      </w:pPr>
      <w:r>
        <w:rPr>
          <w:b w:val="0"/>
          <w:i w:val="0"/>
          <w:sz w:val="15"/>
        </w:rPr>
        <w:t xml:space="preserve">position → </w:t>
      </w:r>
      <w:r>
        <w:rPr>
          <w:b/>
          <w:i w:val="0"/>
          <w:color w:val="1F4E9A"/>
          <w:sz w:val="15"/>
        </w:rPr>
        <w:t>R3.9</w:t>
      </w:r>
    </w:p>
    <w:p>
      <w:pPr>
        <w:spacing w:after="0" w:before="0"/>
      </w:pPr>
      <w:r>
        <w:rPr>
          <w:b w:val="0"/>
          <w:i w:val="0"/>
          <w:sz w:val="15"/>
        </w:rPr>
        <w:t xml:space="preserve">pourquoi ces periodes → </w:t>
      </w:r>
      <w:r>
        <w:rPr>
          <w:b/>
          <w:i w:val="0"/>
          <w:color w:val="1F4E9A"/>
          <w:sz w:val="15"/>
        </w:rPr>
        <w:t>R3.17</w:t>
      </w:r>
    </w:p>
    <w:p>
      <w:pPr>
        <w:spacing w:after="0" w:before="0"/>
      </w:pPr>
      <w:r>
        <w:rPr>
          <w:b w:val="0"/>
          <w:i w:val="0"/>
          <w:sz w:val="15"/>
        </w:rPr>
        <w:t xml:space="preserve">preference → </w:t>
      </w:r>
      <w:r>
        <w:rPr>
          <w:b/>
          <w:i w:val="0"/>
          <w:color w:val="B5470B"/>
          <w:sz w:val="15"/>
        </w:rPr>
        <w:t>M3.19</w:t>
      </w:r>
    </w:p>
    <w:p>
      <w:pPr>
        <w:spacing w:after="0" w:before="0"/>
      </w:pPr>
      <w:r>
        <w:rPr>
          <w:b w:val="0"/>
          <w:i w:val="0"/>
          <w:sz w:val="15"/>
        </w:rPr>
        <w:t xml:space="preserve">prise de benefice → </w:t>
      </w:r>
      <w:r>
        <w:rPr>
          <w:b/>
          <w:i w:val="0"/>
          <w:color w:val="1F4E9A"/>
          <w:sz w:val="15"/>
        </w:rPr>
        <w:t>R1.3</w:t>
      </w:r>
    </w:p>
    <w:p>
      <w:pPr>
        <w:spacing w:after="0" w:before="0"/>
      </w:pPr>
      <w:r>
        <w:rPr>
          <w:b w:val="0"/>
          <w:i w:val="0"/>
          <w:sz w:val="15"/>
        </w:rPr>
        <w:t xml:space="preserve">prix en dessous → </w:t>
      </w:r>
      <w:r>
        <w:rPr>
          <w:b/>
          <w:i w:val="0"/>
          <w:color w:val="1F4E9A"/>
          <w:sz w:val="15"/>
        </w:rPr>
        <w:t>R1.2</w:t>
      </w:r>
    </w:p>
    <w:p>
      <w:pPr>
        <w:spacing w:after="0" w:before="0"/>
      </w:pPr>
      <w:r>
        <w:rPr>
          <w:b w:val="0"/>
          <w:i w:val="0"/>
          <w:sz w:val="15"/>
        </w:rPr>
        <w:t xml:space="preserve">prix pivot → </w:t>
      </w:r>
      <w:r>
        <w:rPr>
          <w:b/>
          <w:i w:val="0"/>
          <w:color w:val="1F4E9A"/>
          <w:sz w:val="15"/>
        </w:rPr>
        <w:t>R3.23</w:t>
      </w:r>
    </w:p>
    <w:p>
      <w:pPr>
        <w:spacing w:after="0" w:before="0"/>
      </w:pPr>
      <w:r>
        <w:rPr>
          <w:b w:val="0"/>
          <w:i w:val="0"/>
          <w:sz w:val="15"/>
        </w:rPr>
        <w:t xml:space="preserve">probabilite des questions → </w:t>
      </w:r>
      <w:r>
        <w:rPr>
          <w:b/>
          <w:i w:val="0"/>
          <w:color w:val="222222"/>
          <w:sz w:val="15"/>
        </w:rPr>
        <w:t>PRED</w:t>
      </w:r>
    </w:p>
    <w:p>
      <w:pPr>
        <w:spacing w:after="0" w:before="0"/>
      </w:pPr>
      <w:r>
        <w:rPr>
          <w:b w:val="0"/>
          <w:i w:val="0"/>
          <w:sz w:val="15"/>
        </w:rPr>
        <w:t xml:space="preserve">projections court moyen long terme → </w:t>
      </w:r>
      <w:r>
        <w:rPr>
          <w:b/>
          <w:i w:val="0"/>
          <w:color w:val="1F4E9A"/>
          <w:sz w:val="15"/>
        </w:rPr>
        <w:t>R2.16</w:t>
      </w:r>
    </w:p>
    <w:p>
      <w:pPr>
        <w:spacing w:after="0" w:before="0"/>
      </w:pPr>
      <w:r>
        <w:rPr>
          <w:b w:val="0"/>
          <w:i w:val="0"/>
          <w:sz w:val="15"/>
        </w:rPr>
        <w:t xml:space="preserve">prorealtime code → </w:t>
      </w:r>
      <w:r>
        <w:rPr>
          <w:b/>
          <w:i w:val="0"/>
          <w:color w:val="1F4E9A"/>
          <w:sz w:val="15"/>
        </w:rPr>
        <w:t xml:space="preserve">R2, </w:t>
      </w:r>
      <w:r>
        <w:rPr>
          <w:b/>
          <w:i w:val="0"/>
          <w:color w:val="1F4E9A"/>
          <w:sz w:val="15"/>
        </w:rPr>
        <w:t>R3</w:t>
      </w:r>
    </w:p>
    <w:p>
      <w:pPr>
        <w:spacing w:after="0" w:before="0"/>
      </w:pPr>
      <w:r>
        <w:rPr>
          <w:b w:val="0"/>
          <w:i w:val="0"/>
          <w:sz w:val="15"/>
        </w:rPr>
        <w:t xml:space="preserve">puissance d'anticipation → </w:t>
      </w:r>
      <w:r>
        <w:rPr>
          <w:b/>
          <w:i w:val="0"/>
          <w:color w:val="1F4E9A"/>
          <w:sz w:val="15"/>
        </w:rPr>
        <w:t>R2.5</w:t>
      </w:r>
    </w:p>
    <w:p>
      <w:pPr>
        <w:spacing w:after="0" w:before="0"/>
      </w:pPr>
      <w:r>
        <w:rPr>
          <w:b/>
          <w:i w:val="0"/>
          <w:color w:val="444444"/>
          <w:sz w:val="22"/>
        </w:rPr>
        <w:t>Q</w:t>
      </w:r>
    </w:p>
    <w:p>
      <w:pPr>
        <w:spacing w:after="0" w:before="0"/>
      </w:pPr>
      <w:r>
        <w:rPr>
          <w:b w:val="0"/>
          <w:i w:val="0"/>
          <w:sz w:val="15"/>
        </w:rPr>
        <w:t xml:space="preserve">q1 matrice → </w:t>
      </w:r>
      <w:r>
        <w:rPr>
          <w:b/>
          <w:i w:val="0"/>
          <w:color w:val="B5470B"/>
          <w:sz w:val="15"/>
        </w:rPr>
        <w:t>M2.7a</w:t>
      </w:r>
    </w:p>
    <w:p>
      <w:pPr>
        <w:spacing w:after="0" w:before="0"/>
      </w:pPr>
      <w:r>
        <w:rPr>
          <w:b w:val="0"/>
          <w:i w:val="0"/>
          <w:sz w:val="15"/>
        </w:rPr>
        <w:t xml:space="preserve">q10 adx dmi → </w:t>
      </w:r>
      <w:r>
        <w:rPr>
          <w:b/>
          <w:i w:val="0"/>
          <w:color w:val="B5470B"/>
          <w:sz w:val="15"/>
        </w:rPr>
        <w:t>M2.7i</w:t>
      </w:r>
    </w:p>
    <w:p>
      <w:pPr>
        <w:spacing w:after="0" w:before="0"/>
      </w:pPr>
      <w:r>
        <w:rPr>
          <w:b w:val="0"/>
          <w:i w:val="0"/>
          <w:sz w:val="15"/>
        </w:rPr>
        <w:t xml:space="preserve">q11 risk reward → </w:t>
      </w:r>
      <w:r>
        <w:rPr>
          <w:b/>
          <w:i w:val="0"/>
          <w:color w:val="B5470B"/>
          <w:sz w:val="15"/>
        </w:rPr>
        <w:t>M2.7j</w:t>
      </w:r>
    </w:p>
    <w:p>
      <w:pPr>
        <w:spacing w:after="0" w:before="0"/>
      </w:pPr>
      <w:r>
        <w:rPr>
          <w:b w:val="0"/>
          <w:i w:val="0"/>
          <w:sz w:val="15"/>
        </w:rPr>
        <w:t xml:space="preserve">q2 conviction → </w:t>
      </w:r>
      <w:r>
        <w:rPr>
          <w:b/>
          <w:i w:val="0"/>
          <w:color w:val="B5470B"/>
          <w:sz w:val="15"/>
        </w:rPr>
        <w:t>M2.7a</w:t>
      </w:r>
    </w:p>
    <w:p>
      <w:pPr>
        <w:spacing w:after="0" w:before="0"/>
      </w:pPr>
      <w:r>
        <w:rPr>
          <w:b w:val="0"/>
          <w:i w:val="0"/>
          <w:sz w:val="15"/>
        </w:rPr>
        <w:t xml:space="preserve">q3 trade plan → </w:t>
      </w:r>
      <w:r>
        <w:rPr>
          <w:b/>
          <w:i w:val="0"/>
          <w:color w:val="B5470B"/>
          <w:sz w:val="15"/>
        </w:rPr>
        <w:t>M2.7b</w:t>
      </w:r>
    </w:p>
    <w:p>
      <w:pPr>
        <w:spacing w:after="0" w:before="0"/>
      </w:pPr>
      <w:r>
        <w:rPr>
          <w:b w:val="0"/>
          <w:i w:val="0"/>
          <w:sz w:val="15"/>
        </w:rPr>
        <w:t xml:space="preserve">q4 trends haussiers → </w:t>
      </w:r>
      <w:r>
        <w:rPr>
          <w:b/>
          <w:i w:val="0"/>
          <w:color w:val="B5470B"/>
          <w:sz w:val="15"/>
        </w:rPr>
        <w:t>M2.7c</w:t>
      </w:r>
    </w:p>
    <w:p>
      <w:pPr>
        <w:spacing w:after="0" w:before="0"/>
      </w:pPr>
      <w:r>
        <w:rPr>
          <w:b w:val="0"/>
          <w:i w:val="0"/>
          <w:sz w:val="15"/>
        </w:rPr>
        <w:t xml:space="preserve">q5 methode des 1/3 → </w:t>
      </w:r>
      <w:r>
        <w:rPr>
          <w:b/>
          <w:i w:val="0"/>
          <w:color w:val="B5470B"/>
          <w:sz w:val="15"/>
        </w:rPr>
        <w:t>M2.7d</w:t>
      </w:r>
    </w:p>
    <w:p>
      <w:pPr>
        <w:spacing w:after="0" w:before="0"/>
      </w:pPr>
      <w:r>
        <w:rPr>
          <w:b w:val="0"/>
          <w:i w:val="0"/>
          <w:sz w:val="15"/>
        </w:rPr>
        <w:t xml:space="preserve">q6 double top → </w:t>
      </w:r>
      <w:r>
        <w:rPr>
          <w:b/>
          <w:i w:val="0"/>
          <w:color w:val="B5470B"/>
          <w:sz w:val="15"/>
        </w:rPr>
        <w:t>M2.7e</w:t>
      </w:r>
    </w:p>
    <w:p>
      <w:pPr>
        <w:spacing w:after="0" w:before="0"/>
      </w:pPr>
      <w:r>
        <w:rPr>
          <w:b w:val="0"/>
          <w:i w:val="0"/>
          <w:sz w:val="15"/>
        </w:rPr>
        <w:t xml:space="preserve">q7 congestion fermee → </w:t>
      </w:r>
      <w:r>
        <w:rPr>
          <w:b/>
          <w:i w:val="0"/>
          <w:color w:val="B5470B"/>
          <w:sz w:val="15"/>
        </w:rPr>
        <w:t>M2.7f</w:t>
      </w:r>
    </w:p>
    <w:p>
      <w:pPr>
        <w:spacing w:after="0" w:before="0"/>
      </w:pPr>
      <w:r>
        <w:rPr>
          <w:b w:val="0"/>
          <w:i w:val="0"/>
          <w:sz w:val="15"/>
        </w:rPr>
        <w:t xml:space="preserve">q8 runaway gap → </w:t>
      </w:r>
      <w:r>
        <w:rPr>
          <w:b/>
          <w:i w:val="0"/>
          <w:color w:val="B5470B"/>
          <w:sz w:val="15"/>
        </w:rPr>
        <w:t>M2.7g</w:t>
      </w:r>
    </w:p>
    <w:p>
      <w:pPr>
        <w:spacing w:after="0" w:before="0"/>
      </w:pPr>
      <w:r>
        <w:rPr>
          <w:b w:val="0"/>
          <w:i w:val="0"/>
          <w:sz w:val="15"/>
        </w:rPr>
        <w:t xml:space="preserve">q9 macd → </w:t>
      </w:r>
      <w:r>
        <w:rPr>
          <w:b/>
          <w:i w:val="0"/>
          <w:color w:val="B5470B"/>
          <w:sz w:val="15"/>
        </w:rPr>
        <w:t>M2.7h</w:t>
      </w:r>
    </w:p>
    <w:p>
      <w:pPr>
        <w:spacing w:after="0" w:before="0"/>
      </w:pPr>
      <w:r>
        <w:rPr>
          <w:b w:val="0"/>
          <w:i w:val="0"/>
          <w:sz w:val="15"/>
        </w:rPr>
        <w:t xml:space="preserve">qcm 1 → </w:t>
      </w:r>
      <w:r>
        <w:rPr>
          <w:b/>
          <w:i w:val="0"/>
          <w:color w:val="1F4E9A"/>
          <w:sz w:val="15"/>
        </w:rPr>
        <w:t>R1.1</w:t>
      </w:r>
    </w:p>
    <w:p>
      <w:pPr>
        <w:spacing w:after="0" w:before="0"/>
      </w:pPr>
      <w:r>
        <w:rPr>
          <w:b w:val="0"/>
          <w:i w:val="0"/>
          <w:sz w:val="15"/>
        </w:rPr>
        <w:t xml:space="preserve">qcm 2 → </w:t>
      </w:r>
      <w:r>
        <w:rPr>
          <w:b/>
          <w:i w:val="0"/>
          <w:color w:val="1F4E9A"/>
          <w:sz w:val="15"/>
        </w:rPr>
        <w:t>R1.2</w:t>
      </w:r>
    </w:p>
    <w:p>
      <w:pPr>
        <w:spacing w:after="0" w:before="0"/>
      </w:pPr>
      <w:r>
        <w:rPr>
          <w:b w:val="0"/>
          <w:i w:val="0"/>
          <w:sz w:val="15"/>
        </w:rPr>
        <w:t xml:space="preserve">qcm 3 → </w:t>
      </w:r>
      <w:r>
        <w:rPr>
          <w:b/>
          <w:i w:val="0"/>
          <w:color w:val="1F4E9A"/>
          <w:sz w:val="15"/>
        </w:rPr>
        <w:t>R1.3</w:t>
      </w:r>
    </w:p>
    <w:p>
      <w:pPr>
        <w:spacing w:after="0" w:before="0"/>
      </w:pPr>
      <w:r>
        <w:rPr>
          <w:b w:val="0"/>
          <w:i w:val="0"/>
          <w:sz w:val="15"/>
        </w:rPr>
        <w:t xml:space="preserve">qcm 4 → </w:t>
      </w:r>
      <w:r>
        <w:rPr>
          <w:b/>
          <w:i w:val="0"/>
          <w:color w:val="1F4E9A"/>
          <w:sz w:val="15"/>
        </w:rPr>
        <w:t>R1.4</w:t>
      </w:r>
    </w:p>
    <w:p>
      <w:pPr>
        <w:spacing w:after="0" w:before="0"/>
      </w:pPr>
      <w:r>
        <w:rPr>
          <w:b w:val="0"/>
          <w:i w:val="0"/>
          <w:sz w:val="15"/>
        </w:rPr>
        <w:t xml:space="preserve">qcm brent → </w:t>
      </w:r>
      <w:r>
        <w:rPr>
          <w:b/>
          <w:i w:val="0"/>
          <w:color w:val="1F4E9A"/>
          <w:sz w:val="15"/>
        </w:rPr>
        <w:t>R5-A.Q</w:t>
      </w:r>
    </w:p>
    <w:p>
      <w:pPr>
        <w:spacing w:after="0" w:before="0"/>
      </w:pPr>
      <w:r>
        <w:rPr>
          <w:b w:val="0"/>
          <w:i w:val="0"/>
          <w:sz w:val="15"/>
        </w:rPr>
        <w:t xml:space="preserve">qcm eur/usd → </w:t>
      </w:r>
      <w:r>
        <w:rPr>
          <w:b/>
          <w:i w:val="0"/>
          <w:color w:val="1F4E9A"/>
          <w:sz w:val="15"/>
        </w:rPr>
        <w:t>R5-B.Q</w:t>
      </w:r>
    </w:p>
    <w:p>
      <w:pPr>
        <w:spacing w:after="0" w:before="0"/>
      </w:pPr>
      <w:r>
        <w:rPr>
          <w:b w:val="0"/>
          <w:i w:val="0"/>
          <w:sz w:val="15"/>
        </w:rPr>
        <w:t xml:space="preserve">qcm gaz → </w:t>
      </w:r>
      <w:r>
        <w:rPr>
          <w:b/>
          <w:i w:val="0"/>
          <w:color w:val="1F4E9A"/>
          <w:sz w:val="15"/>
        </w:rPr>
        <w:t>R5-C.Q</w:t>
      </w:r>
    </w:p>
    <w:p>
      <w:pPr>
        <w:spacing w:after="0" w:before="0"/>
      </w:pPr>
      <w:r>
        <w:rPr>
          <w:b w:val="0"/>
          <w:i w:val="0"/>
          <w:sz w:val="15"/>
        </w:rPr>
        <w:t xml:space="preserve">quaterly monthly 2 weeks weekly 3 days → </w:t>
      </w:r>
      <w:r>
        <w:rPr>
          <w:b/>
          <w:i w:val="0"/>
          <w:color w:val="B5470B"/>
          <w:sz w:val="15"/>
        </w:rPr>
        <w:t>M1.7</w:t>
      </w:r>
    </w:p>
    <w:p>
      <w:pPr>
        <w:spacing w:after="0" w:before="0"/>
      </w:pPr>
      <w:r>
        <w:rPr>
          <w:b w:val="0"/>
          <w:i w:val="0"/>
          <w:sz w:val="15"/>
        </w:rPr>
        <w:t xml:space="preserve">quel indicateur selon la tendance → </w:t>
      </w:r>
      <w:r>
        <w:rPr>
          <w:b/>
          <w:i w:val="0"/>
          <w:color w:val="1F4E9A"/>
          <w:sz w:val="15"/>
        </w:rPr>
        <w:t>R3.13</w:t>
      </w:r>
    </w:p>
    <w:p>
      <w:pPr>
        <w:spacing w:after="0" w:before="0"/>
      </w:pPr>
      <w:r>
        <w:rPr>
          <w:b/>
          <w:i w:val="0"/>
          <w:color w:val="444444"/>
          <w:sz w:val="22"/>
        </w:rPr>
        <w:t>R</w:t>
      </w:r>
    </w:p>
    <w:p>
      <w:pPr>
        <w:spacing w:after="0" w:before="0"/>
      </w:pPr>
      <w:r>
        <w:rPr>
          <w:b w:val="0"/>
          <w:i w:val="0"/>
          <w:sz w:val="15"/>
        </w:rPr>
        <w:t xml:space="preserve">r au-dessus de v → </w:t>
      </w:r>
      <w:r>
        <w:rPr>
          <w:b/>
          <w:i w:val="0"/>
          <w:color w:val="B5470B"/>
          <w:sz w:val="15"/>
        </w:rPr>
        <w:t>M1.5</w:t>
      </w:r>
    </w:p>
    <w:p>
      <w:pPr>
        <w:spacing w:after="0" w:before="0"/>
      </w:pPr>
      <w:r>
        <w:rPr>
          <w:b w:val="0"/>
          <w:i w:val="0"/>
          <w:sz w:val="15"/>
        </w:rPr>
        <w:t xml:space="preserve">rebond → </w:t>
      </w:r>
      <w:r>
        <w:rPr>
          <w:b/>
          <w:i w:val="0"/>
          <w:color w:val="B5470B"/>
          <w:sz w:val="15"/>
        </w:rPr>
        <w:t>M4.9</w:t>
      </w:r>
    </w:p>
    <w:p>
      <w:pPr>
        <w:spacing w:after="0" w:before="0"/>
      </w:pPr>
      <w:r>
        <w:rPr>
          <w:b w:val="0"/>
          <w:i w:val="0"/>
          <w:sz w:val="15"/>
        </w:rPr>
        <w:t xml:space="preserve">rectangle → </w:t>
      </w:r>
      <w:r>
        <w:rPr>
          <w:b/>
          <w:i w:val="0"/>
          <w:color w:val="B5470B"/>
          <w:sz w:val="15"/>
        </w:rPr>
        <w:t>M3.9</w:t>
      </w:r>
    </w:p>
    <w:p>
      <w:pPr>
        <w:spacing w:after="0" w:before="0"/>
      </w:pPr>
      <w:r>
        <w:rPr>
          <w:b w:val="0"/>
          <w:i w:val="0"/>
          <w:sz w:val="15"/>
        </w:rPr>
        <w:t xml:space="preserve">redaction → </w:t>
      </w:r>
      <w:r>
        <w:rPr>
          <w:b/>
          <w:i w:val="0"/>
          <w:color w:val="1F4E9A"/>
          <w:sz w:val="15"/>
        </w:rPr>
        <w:t>R2.16</w:t>
      </w:r>
    </w:p>
    <w:p>
      <w:pPr>
        <w:spacing w:after="0" w:before="0"/>
      </w:pPr>
      <w:r>
        <w:rPr>
          <w:b w:val="0"/>
          <w:i w:val="0"/>
          <w:sz w:val="15"/>
        </w:rPr>
        <w:t xml:space="preserve">resistance → </w:t>
      </w:r>
      <w:r>
        <w:rPr>
          <w:b/>
          <w:i w:val="0"/>
          <w:color w:val="1F4E9A"/>
          <w:sz w:val="15"/>
        </w:rPr>
        <w:t>R3.8</w:t>
      </w:r>
    </w:p>
    <w:p>
      <w:pPr>
        <w:spacing w:after="0" w:before="0"/>
      </w:pPr>
      <w:r>
        <w:rPr>
          <w:b w:val="0"/>
          <w:i w:val="0"/>
          <w:sz w:val="15"/>
        </w:rPr>
        <w:t xml:space="preserve">resistances → </w:t>
      </w:r>
      <w:r>
        <w:rPr>
          <w:b/>
          <w:i w:val="0"/>
          <w:color w:val="B5470B"/>
          <w:sz w:val="15"/>
        </w:rPr>
        <w:t>M4.1</w:t>
      </w:r>
    </w:p>
    <w:p>
      <w:pPr>
        <w:spacing w:after="0" w:before="0"/>
      </w:pPr>
      <w:r>
        <w:rPr>
          <w:b w:val="0"/>
          <w:i w:val="0"/>
          <w:sz w:val="15"/>
        </w:rPr>
        <w:t xml:space="preserve">retournement → </w:t>
      </w:r>
      <w:r>
        <w:rPr>
          <w:b/>
          <w:i w:val="0"/>
          <w:color w:val="B5470B"/>
          <w:sz w:val="15"/>
        </w:rPr>
        <w:t>M2.7h</w:t>
      </w:r>
    </w:p>
    <w:p>
      <w:pPr>
        <w:spacing w:after="0" w:before="0"/>
      </w:pPr>
      <w:r>
        <w:rPr>
          <w:b w:val="0"/>
          <w:i w:val="0"/>
          <w:sz w:val="15"/>
        </w:rPr>
        <w:t xml:space="preserve">retracer → </w:t>
      </w:r>
      <w:r>
        <w:rPr>
          <w:b/>
          <w:i w:val="0"/>
          <w:color w:val="B5470B"/>
          <w:sz w:val="15"/>
        </w:rPr>
        <w:t xml:space="preserve">M5-A.2b, </w:t>
      </w:r>
      <w:r>
        <w:rPr>
          <w:b/>
          <w:i w:val="0"/>
          <w:color w:val="B5470B"/>
          <w:sz w:val="15"/>
        </w:rPr>
        <w:t>M5-B.2b</w:t>
      </w:r>
    </w:p>
    <w:p>
      <w:pPr>
        <w:spacing w:after="0" w:before="0"/>
      </w:pPr>
      <w:r>
        <w:rPr>
          <w:b w:val="0"/>
          <w:i w:val="0"/>
          <w:sz w:val="15"/>
        </w:rPr>
        <w:t xml:space="preserve">retracer les prix → </w:t>
      </w:r>
      <w:r>
        <w:rPr>
          <w:b/>
          <w:i w:val="0"/>
          <w:color w:val="B5470B"/>
          <w:sz w:val="15"/>
        </w:rPr>
        <w:t xml:space="preserve">M1.6, </w:t>
      </w:r>
      <w:r>
        <w:rPr>
          <w:b/>
          <w:i w:val="0"/>
          <w:color w:val="B5470B"/>
          <w:sz w:val="15"/>
        </w:rPr>
        <w:t>M3.17</w:t>
      </w:r>
    </w:p>
    <w:p>
      <w:pPr>
        <w:spacing w:after="0" w:before="0"/>
      </w:pPr>
      <w:r>
        <w:rPr>
          <w:b w:val="0"/>
          <w:i w:val="0"/>
          <w:sz w:val="15"/>
        </w:rPr>
        <w:t xml:space="preserve">risk reward → </w:t>
      </w:r>
      <w:r>
        <w:rPr>
          <w:b/>
          <w:i w:val="0"/>
          <w:color w:val="B5470B"/>
          <w:sz w:val="15"/>
        </w:rPr>
        <w:t xml:space="preserve">M1.9, </w:t>
      </w:r>
      <w:r>
        <w:rPr>
          <w:b/>
          <w:i w:val="0"/>
          <w:color w:val="B5470B"/>
          <w:sz w:val="15"/>
        </w:rPr>
        <w:t>M3.20</w:t>
      </w:r>
    </w:p>
    <w:p>
      <w:pPr>
        <w:spacing w:after="0" w:before="0"/>
      </w:pPr>
      <w:r>
        <w:rPr>
          <w:b w:val="0"/>
          <w:i w:val="0"/>
          <w:sz w:val="15"/>
        </w:rPr>
        <w:t xml:space="preserve">risque → </w:t>
      </w:r>
      <w:r>
        <w:rPr>
          <w:b/>
          <w:i w:val="0"/>
          <w:color w:val="B5470B"/>
          <w:sz w:val="15"/>
        </w:rPr>
        <w:t>M3.19</w:t>
      </w:r>
    </w:p>
    <w:p>
      <w:pPr>
        <w:spacing w:after="0" w:before="0"/>
      </w:pPr>
      <w:r>
        <w:rPr>
          <w:b w:val="0"/>
          <w:i w:val="0"/>
          <w:sz w:val="15"/>
        </w:rPr>
        <w:t xml:space="preserve">rr → </w:t>
      </w:r>
      <w:r>
        <w:rPr>
          <w:b/>
          <w:i w:val="0"/>
          <w:color w:val="B5470B"/>
          <w:sz w:val="15"/>
        </w:rPr>
        <w:t xml:space="preserve">M2.7b, </w:t>
      </w:r>
      <w:r>
        <w:rPr>
          <w:b/>
          <w:i w:val="0"/>
          <w:color w:val="B5470B"/>
          <w:sz w:val="15"/>
        </w:rPr>
        <w:t>M3.20</w:t>
      </w:r>
    </w:p>
    <w:p>
      <w:pPr>
        <w:spacing w:after="0" w:before="0"/>
      </w:pPr>
      <w:r>
        <w:rPr>
          <w:b w:val="0"/>
          <w:i w:val="0"/>
          <w:sz w:val="15"/>
        </w:rPr>
        <w:t xml:space="preserve">rr 2,2 → </w:t>
      </w:r>
      <w:r>
        <w:rPr>
          <w:b/>
          <w:i w:val="0"/>
          <w:color w:val="B5470B"/>
          <w:sz w:val="15"/>
        </w:rPr>
        <w:t>M5-A.4</w:t>
      </w:r>
    </w:p>
    <w:p>
      <w:pPr>
        <w:spacing w:after="0" w:before="0"/>
      </w:pPr>
      <w:r>
        <w:rPr>
          <w:b w:val="0"/>
          <w:i w:val="0"/>
          <w:sz w:val="15"/>
        </w:rPr>
        <w:t xml:space="preserve">rr 2,49 → </w:t>
      </w:r>
      <w:r>
        <w:rPr>
          <w:b/>
          <w:i w:val="0"/>
          <w:color w:val="B5470B"/>
          <w:sz w:val="15"/>
        </w:rPr>
        <w:t>M5-B.4</w:t>
      </w:r>
    </w:p>
    <w:p>
      <w:pPr>
        <w:spacing w:after="0" w:before="0"/>
      </w:pPr>
      <w:r>
        <w:rPr>
          <w:b w:val="0"/>
          <w:i w:val="0"/>
          <w:sz w:val="15"/>
        </w:rPr>
        <w:t xml:space="preserve">rr 3,78 → </w:t>
      </w:r>
      <w:r>
        <w:rPr>
          <w:b/>
          <w:i w:val="0"/>
          <w:color w:val="B5470B"/>
          <w:sz w:val="15"/>
        </w:rPr>
        <w:t>M5-C.4</w:t>
      </w:r>
    </w:p>
    <w:p>
      <w:pPr>
        <w:spacing w:after="0" w:before="0"/>
      </w:pPr>
      <w:r>
        <w:rPr>
          <w:b w:val="0"/>
          <w:i w:val="0"/>
          <w:sz w:val="15"/>
        </w:rPr>
        <w:t xml:space="preserve">rsi → </w:t>
      </w:r>
      <w:r>
        <w:rPr>
          <w:b/>
          <w:i w:val="0"/>
          <w:color w:val="B5470B"/>
          <w:sz w:val="15"/>
        </w:rPr>
        <w:t xml:space="preserve">M3.12, </w:t>
      </w:r>
      <w:r>
        <w:rPr>
          <w:b/>
          <w:i w:val="0"/>
          <w:color w:val="B5470B"/>
          <w:sz w:val="15"/>
        </w:rPr>
        <w:t>M4.6</w:t>
      </w:r>
    </w:p>
    <w:p>
      <w:pPr>
        <w:spacing w:after="0" w:before="0"/>
      </w:pPr>
      <w:r>
        <w:rPr>
          <w:b w:val="0"/>
          <w:i w:val="0"/>
          <w:sz w:val="15"/>
        </w:rPr>
        <w:t xml:space="preserve">ruine → </w:t>
      </w:r>
      <w:r>
        <w:rPr>
          <w:b/>
          <w:i w:val="0"/>
          <w:color w:val="B5470B"/>
          <w:sz w:val="15"/>
        </w:rPr>
        <w:t>M3.21</w:t>
      </w:r>
    </w:p>
    <w:p>
      <w:pPr>
        <w:spacing w:after="0" w:before="0"/>
      </w:pPr>
      <w:r>
        <w:rPr>
          <w:b w:val="0"/>
          <w:i w:val="0"/>
          <w:sz w:val="15"/>
        </w:rPr>
        <w:t xml:space="preserve">runaway → </w:t>
      </w:r>
      <w:r>
        <w:rPr>
          <w:b/>
          <w:i w:val="0"/>
          <w:color w:val="B5470B"/>
          <w:sz w:val="15"/>
        </w:rPr>
        <w:t>M3.7</w:t>
      </w:r>
    </w:p>
    <w:p>
      <w:pPr>
        <w:spacing w:after="0" w:before="0"/>
      </w:pPr>
      <w:r>
        <w:rPr>
          <w:b/>
          <w:i w:val="0"/>
          <w:color w:val="444444"/>
          <w:sz w:val="22"/>
        </w:rPr>
        <w:t>S</w:t>
      </w:r>
    </w:p>
    <w:p>
      <w:pPr>
        <w:spacing w:after="0" w:before="0"/>
      </w:pPr>
      <w:r>
        <w:rPr>
          <w:b w:val="0"/>
          <w:i w:val="0"/>
          <w:sz w:val="15"/>
        </w:rPr>
        <w:t xml:space="preserve">s → </w:t>
      </w:r>
      <w:r>
        <w:rPr>
          <w:b/>
          <w:i w:val="0"/>
          <w:color w:val="1F4E9A"/>
          <w:sz w:val="15"/>
        </w:rPr>
        <w:t>R1.10</w:t>
      </w:r>
    </w:p>
    <w:p>
      <w:pPr>
        <w:spacing w:after="0" w:before="0"/>
      </w:pPr>
      <w:r>
        <w:rPr>
          <w:b w:val="0"/>
          <w:i w:val="0"/>
          <w:sz w:val="15"/>
        </w:rPr>
        <w:t xml:space="preserve">sans tendance → </w:t>
      </w:r>
      <w:r>
        <w:rPr>
          <w:b/>
          <w:i w:val="0"/>
          <w:color w:val="1F4E9A"/>
          <w:sz w:val="15"/>
        </w:rPr>
        <w:t>R3.13</w:t>
      </w:r>
    </w:p>
    <w:p>
      <w:pPr>
        <w:spacing w:after="0" w:before="0"/>
      </w:pPr>
      <w:r>
        <w:rPr>
          <w:b w:val="0"/>
          <w:i w:val="0"/>
          <w:sz w:val="15"/>
        </w:rPr>
        <w:t xml:space="preserve">sar → </w:t>
      </w:r>
      <w:r>
        <w:rPr>
          <w:b/>
          <w:i w:val="0"/>
          <w:color w:val="1F4E9A"/>
          <w:sz w:val="15"/>
        </w:rPr>
        <w:t>R3.9</w:t>
      </w:r>
    </w:p>
    <w:p>
      <w:pPr>
        <w:spacing w:after="0" w:before="0"/>
      </w:pPr>
      <w:r>
        <w:rPr>
          <w:b w:val="0"/>
          <w:i w:val="0"/>
          <w:sz w:val="15"/>
        </w:rPr>
        <w:t xml:space="preserve">sar points bleus → </w:t>
      </w:r>
      <w:r>
        <w:rPr>
          <w:b/>
          <w:i w:val="0"/>
          <w:color w:val="1F4E9A"/>
          <w:sz w:val="15"/>
        </w:rPr>
        <w:t>R1.2</w:t>
      </w:r>
    </w:p>
    <w:p>
      <w:pPr>
        <w:spacing w:after="0" w:before="0"/>
      </w:pPr>
      <w:r>
        <w:rPr>
          <w:b w:val="0"/>
          <w:i w:val="0"/>
          <w:sz w:val="15"/>
        </w:rPr>
        <w:t xml:space="preserve">sar sur bande → </w:t>
      </w:r>
      <w:r>
        <w:rPr>
          <w:b/>
          <w:i w:val="0"/>
          <w:color w:val="1F4E9A"/>
          <w:sz w:val="15"/>
        </w:rPr>
        <w:t>R1.9</w:t>
      </w:r>
    </w:p>
    <w:p>
      <w:pPr>
        <w:spacing w:after="0" w:before="0"/>
      </w:pPr>
      <w:r>
        <w:rPr>
          <w:b w:val="0"/>
          <w:i w:val="0"/>
          <w:sz w:val="15"/>
        </w:rPr>
        <w:t xml:space="preserve">sar sur bande de bollinger → </w:t>
      </w:r>
      <w:r>
        <w:rPr>
          <w:b/>
          <w:i w:val="0"/>
          <w:color w:val="1F4E9A"/>
          <w:sz w:val="15"/>
        </w:rPr>
        <w:t>R3.10</w:t>
      </w:r>
    </w:p>
    <w:p>
      <w:pPr>
        <w:spacing w:after="0" w:before="0"/>
      </w:pPr>
      <w:r>
        <w:rPr>
          <w:b w:val="0"/>
          <w:i w:val="0"/>
          <w:sz w:val="15"/>
        </w:rPr>
        <w:t xml:space="preserve">scenario de preference hausse → </w:t>
      </w:r>
      <w:r>
        <w:rPr>
          <w:b/>
          <w:i w:val="0"/>
          <w:color w:val="B5470B"/>
          <w:sz w:val="15"/>
        </w:rPr>
        <w:t>M1.8</w:t>
      </w:r>
    </w:p>
    <w:p>
      <w:pPr>
        <w:spacing w:after="0" w:before="0"/>
      </w:pPr>
      <w:r>
        <w:rPr>
          <w:b w:val="0"/>
          <w:i w:val="0"/>
          <w:sz w:val="15"/>
        </w:rPr>
        <w:t xml:space="preserve">scenario de risque → </w:t>
      </w:r>
      <w:r>
        <w:rPr>
          <w:b/>
          <w:i w:val="0"/>
          <w:color w:val="B5470B"/>
          <w:sz w:val="15"/>
        </w:rPr>
        <w:t>M1.8</w:t>
      </w:r>
    </w:p>
    <w:p>
      <w:pPr>
        <w:spacing w:after="0" w:before="0"/>
      </w:pPr>
      <w:r>
        <w:rPr>
          <w:b w:val="0"/>
          <w:i w:val="0"/>
          <w:sz w:val="15"/>
        </w:rPr>
        <w:t xml:space="preserve">scenarios → </w:t>
      </w:r>
      <w:r>
        <w:rPr>
          <w:b/>
          <w:i w:val="0"/>
          <w:color w:val="B5470B"/>
          <w:sz w:val="15"/>
        </w:rPr>
        <w:t>M4.9</w:t>
      </w:r>
    </w:p>
    <w:p>
      <w:pPr>
        <w:spacing w:after="0" w:before="0"/>
      </w:pPr>
      <w:r>
        <w:rPr>
          <w:b w:val="0"/>
          <w:i w:val="0"/>
          <w:sz w:val="15"/>
        </w:rPr>
        <w:t xml:space="preserve">schema → </w:t>
      </w:r>
      <w:r>
        <w:rPr>
          <w:b/>
          <w:i w:val="0"/>
          <w:color w:val="1F4E9A"/>
          <w:sz w:val="15"/>
        </w:rPr>
        <w:t>R1.5</w:t>
      </w:r>
    </w:p>
    <w:p>
      <w:pPr>
        <w:spacing w:after="0" w:before="0"/>
      </w:pPr>
      <w:r>
        <w:rPr>
          <w:b w:val="0"/>
          <w:i w:val="0"/>
          <w:sz w:val="15"/>
        </w:rPr>
        <w:t xml:space="preserve">screener → </w:t>
      </w:r>
      <w:r>
        <w:rPr>
          <w:b/>
          <w:i w:val="0"/>
          <w:color w:val="1F4E9A"/>
          <w:sz w:val="15"/>
        </w:rPr>
        <w:t xml:space="preserve">R2.10, </w:t>
      </w:r>
      <w:r>
        <w:rPr>
          <w:b/>
          <w:i w:val="0"/>
          <w:color w:val="1F4E9A"/>
          <w:sz w:val="15"/>
        </w:rPr>
        <w:t xml:space="preserve">R2.11, </w:t>
      </w:r>
      <w:r>
        <w:rPr>
          <w:b/>
          <w:i w:val="0"/>
          <w:color w:val="1F4E9A"/>
          <w:sz w:val="15"/>
        </w:rPr>
        <w:t>R3.22</w:t>
      </w:r>
    </w:p>
    <w:p>
      <w:pPr>
        <w:spacing w:after="0" w:before="0"/>
      </w:pPr>
      <w:r>
        <w:rPr>
          <w:b w:val="0"/>
          <w:i w:val="0"/>
          <w:sz w:val="15"/>
        </w:rPr>
        <w:t xml:space="preserve">semaine → </w:t>
      </w:r>
      <w:r>
        <w:rPr>
          <w:b/>
          <w:i w:val="0"/>
          <w:color w:val="B5470B"/>
          <w:sz w:val="15"/>
        </w:rPr>
        <w:t xml:space="preserve">M3.1, </w:t>
      </w:r>
      <w:r>
        <w:rPr>
          <w:b/>
          <w:i w:val="0"/>
          <w:color w:val="B5470B"/>
          <w:sz w:val="15"/>
        </w:rPr>
        <w:t>M5-B.1</w:t>
      </w:r>
    </w:p>
    <w:p>
      <w:pPr>
        <w:spacing w:after="0" w:before="0"/>
      </w:pPr>
      <w:r>
        <w:rPr>
          <w:b w:val="0"/>
          <w:i w:val="0"/>
          <w:sz w:val="15"/>
        </w:rPr>
        <w:t xml:space="preserve">short squeeze → </w:t>
      </w:r>
      <w:r>
        <w:rPr>
          <w:b/>
          <w:i w:val="0"/>
          <w:color w:val="B5470B"/>
          <w:sz w:val="15"/>
        </w:rPr>
        <w:t>M3.6</w:t>
      </w:r>
    </w:p>
    <w:p>
      <w:pPr>
        <w:spacing w:after="0" w:before="0"/>
      </w:pPr>
      <w:r>
        <w:rPr>
          <w:b w:val="0"/>
          <w:i w:val="0"/>
          <w:sz w:val="15"/>
        </w:rPr>
        <w:t xml:space="preserve">signal → </w:t>
      </w:r>
      <w:r>
        <w:rPr>
          <w:b/>
          <w:i w:val="0"/>
          <w:color w:val="1F4E9A"/>
          <w:sz w:val="15"/>
        </w:rPr>
        <w:t>R3.9</w:t>
      </w:r>
    </w:p>
    <w:p>
      <w:pPr>
        <w:spacing w:after="0" w:before="0"/>
      </w:pPr>
      <w:r>
        <w:rPr>
          <w:b w:val="0"/>
          <w:i w:val="0"/>
          <w:sz w:val="15"/>
        </w:rPr>
        <w:t xml:space="preserve">smi → </w:t>
      </w:r>
      <w:r>
        <w:rPr>
          <w:b/>
          <w:i w:val="0"/>
          <w:color w:val="B5470B"/>
          <w:sz w:val="15"/>
        </w:rPr>
        <w:t xml:space="preserve">M3.15, </w:t>
      </w:r>
      <w:r>
        <w:rPr>
          <w:b/>
          <w:i w:val="0"/>
          <w:color w:val="B5470B"/>
          <w:sz w:val="15"/>
        </w:rPr>
        <w:t>M4.6</w:t>
      </w:r>
    </w:p>
    <w:p>
      <w:pPr>
        <w:spacing w:after="0" w:before="0"/>
      </w:pPr>
      <w:r>
        <w:rPr>
          <w:b w:val="0"/>
          <w:i w:val="0"/>
          <w:sz w:val="15"/>
        </w:rPr>
        <w:t xml:space="preserve">soja → </w:t>
      </w:r>
      <w:r>
        <w:rPr>
          <w:b/>
          <w:i w:val="0"/>
          <w:color w:val="1F4E9A"/>
          <w:sz w:val="15"/>
        </w:rPr>
        <w:t>R2.16</w:t>
      </w:r>
    </w:p>
    <w:p>
      <w:pPr>
        <w:spacing w:after="0" w:before="0"/>
      </w:pPr>
      <w:r>
        <w:rPr>
          <w:b w:val="0"/>
          <w:i w:val="0"/>
          <w:sz w:val="15"/>
        </w:rPr>
        <w:t xml:space="preserve">sortie → </w:t>
      </w:r>
      <w:r>
        <w:rPr>
          <w:b/>
          <w:i w:val="0"/>
          <w:color w:val="1F4E9A"/>
          <w:sz w:val="15"/>
        </w:rPr>
        <w:t>R3.7</w:t>
      </w:r>
    </w:p>
    <w:p>
      <w:pPr>
        <w:spacing w:after="0" w:before="0"/>
      </w:pPr>
      <w:r>
        <w:rPr>
          <w:b w:val="0"/>
          <w:i w:val="0"/>
          <w:sz w:val="15"/>
        </w:rPr>
        <w:t xml:space="preserve">soufflet → </w:t>
      </w:r>
      <w:r>
        <w:rPr>
          <w:b/>
          <w:i w:val="0"/>
          <w:color w:val="B5470B"/>
          <w:sz w:val="15"/>
        </w:rPr>
        <w:t>M3.6</w:t>
      </w:r>
    </w:p>
    <w:p>
      <w:pPr>
        <w:spacing w:after="0" w:before="0"/>
      </w:pPr>
      <w:r>
        <w:rPr>
          <w:b w:val="0"/>
          <w:i w:val="0"/>
          <w:sz w:val="15"/>
        </w:rPr>
        <w:t xml:space="preserve">ssa → </w:t>
      </w:r>
      <w:r>
        <w:rPr>
          <w:b/>
          <w:i w:val="0"/>
          <w:color w:val="B5470B"/>
          <w:sz w:val="15"/>
        </w:rPr>
        <w:t>M3.18</w:t>
      </w:r>
    </w:p>
    <w:p>
      <w:pPr>
        <w:spacing w:after="0" w:before="0"/>
      </w:pPr>
      <w:r>
        <w:rPr>
          <w:b w:val="0"/>
          <w:i w:val="0"/>
          <w:sz w:val="15"/>
        </w:rPr>
        <w:t xml:space="preserve">ssb → </w:t>
      </w:r>
      <w:r>
        <w:rPr>
          <w:b/>
          <w:i w:val="0"/>
          <w:color w:val="B5470B"/>
          <w:sz w:val="15"/>
        </w:rPr>
        <w:t>M3.18</w:t>
      </w:r>
    </w:p>
    <w:p>
      <w:pPr>
        <w:spacing w:after="0" w:before="0"/>
      </w:pPr>
      <w:r>
        <w:rPr>
          <w:b w:val="0"/>
          <w:i w:val="0"/>
          <w:sz w:val="15"/>
        </w:rPr>
        <w:t xml:space="preserve">stmicro 2021 → </w:t>
      </w:r>
      <w:r>
        <w:rPr>
          <w:b/>
          <w:i w:val="0"/>
          <w:color w:val="B5470B"/>
          <w:sz w:val="15"/>
        </w:rPr>
        <w:t>M2.3</w:t>
      </w:r>
    </w:p>
    <w:p>
      <w:pPr>
        <w:spacing w:after="0" w:before="0"/>
      </w:pPr>
      <w:r>
        <w:rPr>
          <w:b w:val="0"/>
          <w:i w:val="0"/>
          <w:sz w:val="15"/>
        </w:rPr>
        <w:t xml:space="preserve">sto → </w:t>
      </w:r>
      <w:r>
        <w:rPr>
          <w:b/>
          <w:i w:val="0"/>
          <w:color w:val="B5470B"/>
          <w:sz w:val="15"/>
        </w:rPr>
        <w:t xml:space="preserve">M3.13, </w:t>
      </w:r>
      <w:r>
        <w:rPr>
          <w:b/>
          <w:i w:val="0"/>
          <w:color w:val="B5470B"/>
          <w:sz w:val="15"/>
        </w:rPr>
        <w:t>M4.6</w:t>
      </w:r>
    </w:p>
    <w:p>
      <w:pPr>
        <w:spacing w:after="0" w:before="0"/>
      </w:pPr>
      <w:r>
        <w:rPr>
          <w:b w:val="0"/>
          <w:i w:val="0"/>
          <w:sz w:val="15"/>
        </w:rPr>
        <w:t xml:space="preserve">stochastic momentum index → </w:t>
      </w:r>
      <w:r>
        <w:rPr>
          <w:b/>
          <w:i w:val="0"/>
          <w:color w:val="B5470B"/>
          <w:sz w:val="15"/>
        </w:rPr>
        <w:t>M3.15</w:t>
      </w:r>
    </w:p>
    <w:p>
      <w:pPr>
        <w:spacing w:after="0" w:before="0"/>
      </w:pPr>
      <w:r>
        <w:rPr>
          <w:b w:val="0"/>
          <w:i w:val="0"/>
          <w:sz w:val="15"/>
        </w:rPr>
        <w:t xml:space="preserve">stochastique → </w:t>
      </w:r>
      <w:r>
        <w:rPr>
          <w:b/>
          <w:i w:val="0"/>
          <w:color w:val="B5470B"/>
          <w:sz w:val="15"/>
        </w:rPr>
        <w:t xml:space="preserve">M3.13, </w:t>
      </w:r>
      <w:r>
        <w:rPr>
          <w:b/>
          <w:i w:val="0"/>
          <w:color w:val="1F4E9A"/>
          <w:sz w:val="15"/>
        </w:rPr>
        <w:t>R1.6</w:t>
      </w:r>
    </w:p>
    <w:p>
      <w:pPr>
        <w:spacing w:after="0" w:before="0"/>
      </w:pPr>
      <w:r>
        <w:rPr>
          <w:b w:val="0"/>
          <w:i w:val="0"/>
          <w:sz w:val="15"/>
        </w:rPr>
        <w:t xml:space="preserve">stochastique calcul → </w:t>
      </w:r>
      <w:r>
        <w:rPr>
          <w:b/>
          <w:i w:val="0"/>
          <w:color w:val="1F4E9A"/>
          <w:sz w:val="15"/>
        </w:rPr>
        <w:t>R3.16</w:t>
      </w:r>
    </w:p>
    <w:p>
      <w:pPr>
        <w:spacing w:after="0" w:before="0"/>
      </w:pPr>
      <w:r>
        <w:rPr>
          <w:b w:val="0"/>
          <w:i w:val="0"/>
          <w:sz w:val="15"/>
        </w:rPr>
        <w:t xml:space="preserve">stochastique zone haute → </w:t>
      </w:r>
      <w:r>
        <w:rPr>
          <w:b/>
          <w:i w:val="0"/>
          <w:color w:val="1F4E9A"/>
          <w:sz w:val="15"/>
        </w:rPr>
        <w:t>R5-A.S</w:t>
      </w:r>
    </w:p>
    <w:p>
      <w:pPr>
        <w:spacing w:after="0" w:before="0"/>
      </w:pPr>
      <w:r>
        <w:rPr>
          <w:b w:val="0"/>
          <w:i w:val="0"/>
          <w:sz w:val="15"/>
        </w:rPr>
        <w:t xml:space="preserve">stop → </w:t>
      </w:r>
      <w:r>
        <w:rPr>
          <w:b/>
          <w:i w:val="0"/>
          <w:color w:val="B5470B"/>
          <w:sz w:val="15"/>
        </w:rPr>
        <w:t xml:space="preserve">M3.19, </w:t>
      </w:r>
      <w:r>
        <w:rPr>
          <w:b/>
          <w:i w:val="0"/>
          <w:color w:val="B5470B"/>
          <w:sz w:val="15"/>
        </w:rPr>
        <w:t xml:space="preserve">M3.2, </w:t>
      </w:r>
      <w:r>
        <w:rPr>
          <w:b/>
          <w:i w:val="0"/>
          <w:color w:val="B5470B"/>
          <w:sz w:val="15"/>
        </w:rPr>
        <w:t xml:space="preserve">M3.3, </w:t>
      </w:r>
      <w:r>
        <w:rPr>
          <w:b/>
          <w:i w:val="0"/>
          <w:color w:val="B5470B"/>
          <w:sz w:val="15"/>
        </w:rPr>
        <w:t xml:space="preserve">M3.7, </w:t>
      </w:r>
      <w:r>
        <w:rPr>
          <w:b/>
          <w:i w:val="0"/>
          <w:color w:val="B5470B"/>
          <w:sz w:val="15"/>
        </w:rPr>
        <w:t xml:space="preserve">M4.2, </w:t>
      </w:r>
      <w:r>
        <w:rPr>
          <w:b/>
          <w:i w:val="0"/>
          <w:color w:val="B5470B"/>
          <w:sz w:val="15"/>
        </w:rPr>
        <w:t xml:space="preserve">M4.3, </w:t>
      </w:r>
      <w:r>
        <w:rPr>
          <w:b/>
          <w:i w:val="0"/>
          <w:color w:val="1F4E9A"/>
          <w:sz w:val="15"/>
        </w:rPr>
        <w:t>R3.9</w:t>
      </w:r>
    </w:p>
    <w:p>
      <w:pPr>
        <w:spacing w:after="0" w:before="0"/>
      </w:pPr>
      <w:r>
        <w:rPr>
          <w:b w:val="0"/>
          <w:i w:val="0"/>
          <w:sz w:val="15"/>
        </w:rPr>
        <w:t xml:space="preserve">stop 38,2 % → </w:t>
      </w:r>
      <w:r>
        <w:rPr>
          <w:b/>
          <w:i w:val="0"/>
          <w:color w:val="B5470B"/>
          <w:sz w:val="15"/>
        </w:rPr>
        <w:t xml:space="preserve">M2.7e, </w:t>
      </w:r>
      <w:r>
        <w:rPr>
          <w:b/>
          <w:i w:val="0"/>
          <w:color w:val="B5470B"/>
          <w:sz w:val="15"/>
        </w:rPr>
        <w:t>M3.8</w:t>
      </w:r>
    </w:p>
    <w:p>
      <w:pPr>
        <w:spacing w:after="0" w:before="0"/>
      </w:pPr>
      <w:r>
        <w:rPr>
          <w:b w:val="0"/>
          <w:i w:val="0"/>
          <w:sz w:val="15"/>
        </w:rPr>
        <w:t xml:space="preserve">stop loss → </w:t>
      </w:r>
      <w:r>
        <w:rPr>
          <w:b/>
          <w:i w:val="0"/>
          <w:color w:val="B5470B"/>
          <w:sz w:val="15"/>
        </w:rPr>
        <w:t>M1.4</w:t>
      </w:r>
    </w:p>
    <w:p>
      <w:pPr>
        <w:spacing w:after="0" w:before="0"/>
      </w:pPr>
      <w:r>
        <w:rPr>
          <w:b w:val="0"/>
          <w:i w:val="0"/>
          <w:sz w:val="15"/>
        </w:rPr>
        <w:t xml:space="preserve">supports → </w:t>
      </w:r>
      <w:r>
        <w:rPr>
          <w:b/>
          <w:i w:val="0"/>
          <w:color w:val="B5470B"/>
          <w:sz w:val="15"/>
        </w:rPr>
        <w:t>M4.1</w:t>
      </w:r>
    </w:p>
    <w:p>
      <w:pPr>
        <w:spacing w:after="0" w:before="0"/>
      </w:pPr>
      <w:r>
        <w:rPr>
          <w:b w:val="0"/>
          <w:i w:val="0"/>
          <w:sz w:val="15"/>
        </w:rPr>
        <w:t xml:space="preserve">survente → </w:t>
      </w:r>
      <w:r>
        <w:rPr>
          <w:b/>
          <w:i w:val="0"/>
          <w:color w:val="1F4E9A"/>
          <w:sz w:val="15"/>
        </w:rPr>
        <w:t>R5-B.J</w:t>
      </w:r>
    </w:p>
    <w:p>
      <w:pPr>
        <w:spacing w:after="0" w:before="0"/>
      </w:pPr>
      <w:r>
        <w:rPr>
          <w:b/>
          <w:i w:val="0"/>
          <w:color w:val="444444"/>
          <w:sz w:val="22"/>
        </w:rPr>
        <w:t>T</w:t>
      </w:r>
    </w:p>
    <w:p>
      <w:pPr>
        <w:spacing w:after="0" w:before="0"/>
      </w:pPr>
      <w:r>
        <w:rPr>
          <w:b w:val="0"/>
          <w:i w:val="0"/>
          <w:sz w:val="15"/>
        </w:rPr>
        <w:t xml:space="preserve">t → </w:t>
      </w:r>
      <w:r>
        <w:rPr>
          <w:b/>
          <w:i w:val="0"/>
          <w:color w:val="1F4E9A"/>
          <w:sz w:val="15"/>
        </w:rPr>
        <w:t>R1.8</w:t>
      </w:r>
    </w:p>
    <w:p>
      <w:pPr>
        <w:spacing w:after="0" w:before="0"/>
      </w:pPr>
      <w:r>
        <w:rPr>
          <w:b w:val="0"/>
          <w:i w:val="0"/>
          <w:sz w:val="15"/>
        </w:rPr>
        <w:t xml:space="preserve">t+2 → </w:t>
      </w:r>
      <w:r>
        <w:rPr>
          <w:b/>
          <w:i w:val="0"/>
          <w:color w:val="B5470B"/>
          <w:sz w:val="15"/>
        </w:rPr>
        <w:t>M3.8</w:t>
      </w:r>
    </w:p>
    <w:p>
      <w:pPr>
        <w:spacing w:after="0" w:before="0"/>
      </w:pPr>
      <w:r>
        <w:rPr>
          <w:b w:val="0"/>
          <w:i w:val="0"/>
          <w:sz w:val="15"/>
        </w:rPr>
        <w:t xml:space="preserve">t1 baissier → </w:t>
      </w:r>
      <w:r>
        <w:rPr>
          <w:b/>
          <w:i w:val="0"/>
          <w:color w:val="1F4E9A"/>
          <w:sz w:val="15"/>
        </w:rPr>
        <w:t>R5-B.S</w:t>
      </w:r>
    </w:p>
    <w:p>
      <w:pPr>
        <w:spacing w:after="0" w:before="0"/>
      </w:pPr>
      <w:r>
        <w:rPr>
          <w:b w:val="0"/>
          <w:i w:val="0"/>
          <w:sz w:val="15"/>
        </w:rPr>
        <w:t xml:space="preserve">t1 t2 → </w:t>
      </w:r>
      <w:r>
        <w:rPr>
          <w:b/>
          <w:i w:val="0"/>
          <w:color w:val="1F4E9A"/>
          <w:sz w:val="15"/>
        </w:rPr>
        <w:t>R3.10</w:t>
      </w:r>
    </w:p>
    <w:p>
      <w:pPr>
        <w:spacing w:after="0" w:before="0"/>
      </w:pPr>
      <w:r>
        <w:rPr>
          <w:b w:val="0"/>
          <w:i w:val="0"/>
          <w:sz w:val="15"/>
        </w:rPr>
        <w:t xml:space="preserve">tableau adx dmi → </w:t>
      </w:r>
      <w:r>
        <w:rPr>
          <w:b/>
          <w:i w:val="0"/>
          <w:color w:val="B5470B"/>
          <w:sz w:val="15"/>
        </w:rPr>
        <w:t>M5-A.2a</w:t>
      </w:r>
    </w:p>
    <w:p>
      <w:pPr>
        <w:spacing w:after="0" w:before="0"/>
      </w:pPr>
      <w:r>
        <w:rPr>
          <w:b w:val="0"/>
          <w:i w:val="0"/>
          <w:sz w:val="15"/>
        </w:rPr>
        <w:t xml:space="preserve">tableau des 6 cas → </w:t>
      </w:r>
      <w:r>
        <w:rPr>
          <w:b/>
          <w:i w:val="0"/>
          <w:color w:val="B5470B"/>
          <w:sz w:val="15"/>
        </w:rPr>
        <w:t>M1.5</w:t>
      </w:r>
    </w:p>
    <w:p>
      <w:pPr>
        <w:spacing w:after="0" w:before="0"/>
      </w:pPr>
      <w:r>
        <w:rPr>
          <w:b w:val="0"/>
          <w:i w:val="0"/>
          <w:sz w:val="15"/>
        </w:rPr>
        <w:t xml:space="preserve">taux → </w:t>
      </w:r>
      <w:r>
        <w:rPr>
          <w:b/>
          <w:i w:val="0"/>
          <w:color w:val="1F4E9A"/>
          <w:sz w:val="15"/>
        </w:rPr>
        <w:t>R1.12</w:t>
      </w:r>
    </w:p>
    <w:p>
      <w:pPr>
        <w:spacing w:after="0" w:before="0"/>
      </w:pPr>
      <w:r>
        <w:rPr>
          <w:b w:val="0"/>
          <w:i w:val="0"/>
          <w:sz w:val="15"/>
        </w:rPr>
        <w:t xml:space="preserve">taux de reussite → </w:t>
      </w:r>
      <w:r>
        <w:rPr>
          <w:b/>
          <w:i w:val="0"/>
          <w:color w:val="1F4E9A"/>
          <w:sz w:val="15"/>
        </w:rPr>
        <w:t>R3.2</w:t>
      </w:r>
    </w:p>
    <w:p>
      <w:pPr>
        <w:spacing w:after="0" w:before="0"/>
      </w:pPr>
      <w:r>
        <w:rPr>
          <w:b w:val="0"/>
          <w:i w:val="0"/>
          <w:sz w:val="15"/>
        </w:rPr>
        <w:t xml:space="preserve">tei → </w:t>
      </w:r>
      <w:r>
        <w:rPr>
          <w:b/>
          <w:i w:val="0"/>
          <w:color w:val="B5470B"/>
          <w:sz w:val="15"/>
        </w:rPr>
        <w:t xml:space="preserve">M2.5c, </w:t>
      </w:r>
      <w:r>
        <w:rPr>
          <w:b/>
          <w:i w:val="0"/>
          <w:color w:val="B5470B"/>
          <w:sz w:val="15"/>
        </w:rPr>
        <w:t>M3.8</w:t>
      </w:r>
    </w:p>
    <w:p>
      <w:pPr>
        <w:spacing w:after="0" w:before="0"/>
      </w:pPr>
      <w:r>
        <w:rPr>
          <w:b w:val="0"/>
          <w:i w:val="0"/>
          <w:sz w:val="15"/>
        </w:rPr>
        <w:t xml:space="preserve">temps des verbes → </w:t>
      </w:r>
      <w:r>
        <w:rPr>
          <w:b/>
          <w:i w:val="0"/>
          <w:color w:val="1F4E9A"/>
          <w:sz w:val="15"/>
        </w:rPr>
        <w:t>R3.19</w:t>
      </w:r>
    </w:p>
    <w:p>
      <w:pPr>
        <w:spacing w:after="0" w:before="0"/>
      </w:pPr>
      <w:r>
        <w:rPr>
          <w:b w:val="0"/>
          <w:i w:val="0"/>
          <w:sz w:val="15"/>
        </w:rPr>
        <w:t xml:space="preserve">tendance faible → </w:t>
      </w:r>
      <w:r>
        <w:rPr>
          <w:b/>
          <w:i w:val="0"/>
          <w:color w:val="1F4E9A"/>
          <w:sz w:val="15"/>
        </w:rPr>
        <w:t>R3.13</w:t>
      </w:r>
    </w:p>
    <w:p>
      <w:pPr>
        <w:spacing w:after="0" w:before="0"/>
      </w:pPr>
      <w:r>
        <w:rPr>
          <w:b w:val="0"/>
          <w:i w:val="0"/>
          <w:sz w:val="15"/>
        </w:rPr>
        <w:t xml:space="preserve">tendance graphique → </w:t>
      </w:r>
      <w:r>
        <w:rPr>
          <w:b/>
          <w:i w:val="0"/>
          <w:color w:val="1F4E9A"/>
          <w:sz w:val="15"/>
        </w:rPr>
        <w:t>R2.2</w:t>
      </w:r>
    </w:p>
    <w:p>
      <w:pPr>
        <w:spacing w:after="0" w:before="0"/>
      </w:pPr>
      <w:r>
        <w:rPr>
          <w:b w:val="0"/>
          <w:i w:val="0"/>
          <w:sz w:val="15"/>
        </w:rPr>
        <w:t xml:space="preserve">tendance haussiere → </w:t>
      </w:r>
      <w:r>
        <w:rPr>
          <w:b/>
          <w:i w:val="0"/>
          <w:color w:val="1F4E9A"/>
          <w:sz w:val="15"/>
        </w:rPr>
        <w:t>R2.13</w:t>
      </w:r>
    </w:p>
    <w:p>
      <w:pPr>
        <w:spacing w:after="0" w:before="0"/>
      </w:pPr>
      <w:r>
        <w:rPr>
          <w:b w:val="0"/>
          <w:i w:val="0"/>
          <w:sz w:val="15"/>
        </w:rPr>
        <w:t xml:space="preserve">tenkan → </w:t>
      </w:r>
      <w:r>
        <w:rPr>
          <w:b/>
          <w:i w:val="0"/>
          <w:color w:val="B5470B"/>
          <w:sz w:val="15"/>
        </w:rPr>
        <w:t>M4.8</w:t>
      </w:r>
    </w:p>
    <w:p>
      <w:pPr>
        <w:spacing w:after="0" w:before="0"/>
      </w:pPr>
      <w:r>
        <w:rPr>
          <w:b w:val="0"/>
          <w:i w:val="0"/>
          <w:sz w:val="15"/>
        </w:rPr>
        <w:t xml:space="preserve">tenkan 9 → </w:t>
      </w:r>
      <w:r>
        <w:rPr>
          <w:b/>
          <w:i w:val="0"/>
          <w:color w:val="B5470B"/>
          <w:sz w:val="15"/>
        </w:rPr>
        <w:t>M3.18</w:t>
      </w:r>
    </w:p>
    <w:p>
      <w:pPr>
        <w:spacing w:after="0" w:before="0"/>
      </w:pPr>
      <w:r>
        <w:rPr>
          <w:b w:val="0"/>
          <w:i w:val="0"/>
          <w:sz w:val="15"/>
        </w:rPr>
        <w:t xml:space="preserve">trade plan → </w:t>
      </w:r>
      <w:r>
        <w:rPr>
          <w:b/>
          <w:i w:val="0"/>
          <w:color w:val="B5470B"/>
          <w:sz w:val="15"/>
        </w:rPr>
        <w:t xml:space="preserve">M1.8, </w:t>
      </w:r>
      <w:r>
        <w:rPr>
          <w:b/>
          <w:i w:val="0"/>
          <w:color w:val="B5470B"/>
          <w:sz w:val="15"/>
        </w:rPr>
        <w:t xml:space="preserve">M3.19, </w:t>
      </w:r>
      <w:r>
        <w:rPr>
          <w:b/>
          <w:i w:val="0"/>
          <w:color w:val="B5470B"/>
          <w:sz w:val="15"/>
        </w:rPr>
        <w:t xml:space="preserve">M5-A.4, </w:t>
      </w:r>
      <w:r>
        <w:rPr>
          <w:b/>
          <w:i w:val="0"/>
          <w:color w:val="B5470B"/>
          <w:sz w:val="15"/>
        </w:rPr>
        <w:t xml:space="preserve">M5-B.4, </w:t>
      </w:r>
      <w:r>
        <w:rPr>
          <w:b/>
          <w:i w:val="0"/>
          <w:color w:val="B5470B"/>
          <w:sz w:val="15"/>
        </w:rPr>
        <w:t>M5-C.4</w:t>
      </w:r>
    </w:p>
    <w:p>
      <w:pPr>
        <w:spacing w:after="0" w:before="0"/>
      </w:pPr>
      <w:r>
        <w:rPr>
          <w:b w:val="0"/>
          <w:i w:val="0"/>
          <w:sz w:val="15"/>
        </w:rPr>
        <w:t xml:space="preserve">trade plan corrige → </w:t>
      </w:r>
      <w:r>
        <w:rPr>
          <w:b/>
          <w:i w:val="0"/>
          <w:color w:val="B5470B"/>
          <w:sz w:val="15"/>
        </w:rPr>
        <w:t xml:space="preserve">M2.1, </w:t>
      </w:r>
      <w:r>
        <w:rPr>
          <w:b/>
          <w:i w:val="0"/>
          <w:color w:val="B5470B"/>
          <w:sz w:val="15"/>
        </w:rPr>
        <w:t xml:space="preserve">M2.2, </w:t>
      </w:r>
      <w:r>
        <w:rPr>
          <w:b/>
          <w:i w:val="0"/>
          <w:color w:val="B5470B"/>
          <w:sz w:val="15"/>
        </w:rPr>
        <w:t>M2.4</w:t>
      </w:r>
    </w:p>
    <w:p>
      <w:pPr>
        <w:spacing w:after="0" w:before="0"/>
      </w:pPr>
      <w:r>
        <w:rPr>
          <w:b w:val="0"/>
          <w:i w:val="0"/>
          <w:sz w:val="15"/>
        </w:rPr>
        <w:t xml:space="preserve">trade plan vierge → </w:t>
      </w:r>
      <w:r>
        <w:rPr>
          <w:b/>
          <w:i w:val="0"/>
          <w:color w:val="222222"/>
          <w:sz w:val="15"/>
        </w:rPr>
        <w:t>ANNEXES</w:t>
      </w:r>
    </w:p>
    <w:p>
      <w:pPr>
        <w:spacing w:after="0" w:before="0"/>
      </w:pPr>
      <w:r>
        <w:rPr>
          <w:b w:val="0"/>
          <w:i w:val="0"/>
          <w:sz w:val="15"/>
        </w:rPr>
        <w:t xml:space="preserve">trading #10 → </w:t>
      </w:r>
      <w:r>
        <w:rPr>
          <w:b/>
          <w:i w:val="0"/>
          <w:color w:val="B5470B"/>
          <w:sz w:val="15"/>
        </w:rPr>
        <w:t>M2.3</w:t>
      </w:r>
    </w:p>
    <w:p>
      <w:pPr>
        <w:spacing w:after="0" w:before="0"/>
      </w:pPr>
      <w:r>
        <w:rPr>
          <w:b w:val="0"/>
          <w:i w:val="0"/>
          <w:sz w:val="15"/>
        </w:rPr>
        <w:t xml:space="preserve">trading #8 → </w:t>
      </w:r>
      <w:r>
        <w:rPr>
          <w:b/>
          <w:i w:val="0"/>
          <w:color w:val="B5470B"/>
          <w:sz w:val="15"/>
        </w:rPr>
        <w:t>M2.1</w:t>
      </w:r>
    </w:p>
    <w:p>
      <w:pPr>
        <w:spacing w:after="0" w:before="0"/>
      </w:pPr>
      <w:r>
        <w:rPr>
          <w:b w:val="0"/>
          <w:i w:val="0"/>
          <w:sz w:val="15"/>
        </w:rPr>
        <w:t xml:space="preserve">trading #9 → </w:t>
      </w:r>
      <w:r>
        <w:rPr>
          <w:b/>
          <w:i w:val="0"/>
          <w:color w:val="B5470B"/>
          <w:sz w:val="15"/>
        </w:rPr>
        <w:t>M2.2</w:t>
      </w:r>
    </w:p>
    <w:p>
      <w:pPr>
        <w:spacing w:after="0" w:before="0"/>
      </w:pPr>
      <w:r>
        <w:rPr>
          <w:b w:val="0"/>
          <w:i w:val="0"/>
          <w:sz w:val="15"/>
        </w:rPr>
        <w:t xml:space="preserve">trends → </w:t>
      </w:r>
      <w:r>
        <w:rPr>
          <w:b/>
          <w:i w:val="0"/>
          <w:color w:val="B5470B"/>
          <w:sz w:val="15"/>
        </w:rPr>
        <w:t xml:space="preserve">M3.6, </w:t>
      </w:r>
      <w:r>
        <w:rPr>
          <w:b/>
          <w:i w:val="0"/>
          <w:color w:val="B5470B"/>
          <w:sz w:val="15"/>
        </w:rPr>
        <w:t>M4.1</w:t>
      </w:r>
    </w:p>
    <w:p>
      <w:pPr>
        <w:spacing w:after="0" w:before="0"/>
      </w:pPr>
      <w:r>
        <w:rPr>
          <w:b w:val="0"/>
          <w:i w:val="0"/>
          <w:sz w:val="15"/>
        </w:rPr>
        <w:t xml:space="preserve">triangle → </w:t>
      </w:r>
      <w:r>
        <w:rPr>
          <w:b/>
          <w:i w:val="0"/>
          <w:color w:val="B5470B"/>
          <w:sz w:val="15"/>
        </w:rPr>
        <w:t>M3.9</w:t>
      </w:r>
    </w:p>
    <w:p>
      <w:pPr>
        <w:spacing w:after="0" w:before="0"/>
      </w:pPr>
      <w:r>
        <w:rPr>
          <w:b w:val="0"/>
          <w:i w:val="0"/>
          <w:sz w:val="15"/>
        </w:rPr>
        <w:t xml:space="preserve">type a → </w:t>
      </w:r>
      <w:r>
        <w:rPr>
          <w:b/>
          <w:i w:val="0"/>
          <w:color w:val="1F4E9A"/>
          <w:sz w:val="15"/>
        </w:rPr>
        <w:t>R1.1</w:t>
      </w:r>
    </w:p>
    <w:p>
      <w:pPr>
        <w:spacing w:after="0" w:before="0"/>
      </w:pPr>
      <w:r>
        <w:rPr>
          <w:b w:val="0"/>
          <w:i w:val="0"/>
          <w:sz w:val="15"/>
        </w:rPr>
        <w:t xml:space="preserve">type a baissier → </w:t>
      </w:r>
      <w:r>
        <w:rPr>
          <w:b/>
          <w:i w:val="0"/>
          <w:color w:val="1F4E9A"/>
          <w:sz w:val="15"/>
        </w:rPr>
        <w:t>R5-A.E2</w:t>
      </w:r>
    </w:p>
    <w:p>
      <w:pPr>
        <w:spacing w:after="0" w:before="0"/>
      </w:pPr>
      <w:r>
        <w:rPr>
          <w:b w:val="0"/>
          <w:i w:val="0"/>
          <w:sz w:val="15"/>
        </w:rPr>
        <w:t xml:space="preserve">type a definition → </w:t>
      </w:r>
      <w:r>
        <w:rPr>
          <w:b/>
          <w:i w:val="0"/>
          <w:color w:val="1F4E9A"/>
          <w:sz w:val="15"/>
        </w:rPr>
        <w:t>R2.6</w:t>
      </w:r>
    </w:p>
    <w:p>
      <w:pPr>
        <w:spacing w:after="0" w:before="0"/>
      </w:pPr>
      <w:r>
        <w:rPr>
          <w:b w:val="0"/>
          <w:i w:val="0"/>
          <w:sz w:val="15"/>
        </w:rPr>
        <w:t xml:space="preserve">type b → </w:t>
      </w:r>
      <w:r>
        <w:rPr>
          <w:b/>
          <w:i w:val="0"/>
          <w:color w:val="1F4E9A"/>
          <w:sz w:val="15"/>
        </w:rPr>
        <w:t xml:space="preserve">R1.1, </w:t>
      </w:r>
      <w:r>
        <w:rPr>
          <w:b/>
          <w:i w:val="0"/>
          <w:color w:val="1F4E9A"/>
          <w:sz w:val="15"/>
        </w:rPr>
        <w:t xml:space="preserve">R1.3, </w:t>
      </w:r>
      <w:r>
        <w:rPr>
          <w:b/>
          <w:i w:val="0"/>
          <w:color w:val="1F4E9A"/>
          <w:sz w:val="15"/>
        </w:rPr>
        <w:t xml:space="preserve">R2.8, </w:t>
      </w:r>
      <w:r>
        <w:rPr>
          <w:b/>
          <w:i w:val="0"/>
          <w:color w:val="1F4E9A"/>
          <w:sz w:val="15"/>
        </w:rPr>
        <w:t xml:space="preserve">R3.3, </w:t>
      </w:r>
      <w:r>
        <w:rPr>
          <w:b/>
          <w:i w:val="0"/>
          <w:color w:val="1F4E9A"/>
          <w:sz w:val="15"/>
        </w:rPr>
        <w:t>R5-B.M</w:t>
      </w:r>
    </w:p>
    <w:p>
      <w:pPr>
        <w:spacing w:after="0" w:before="0"/>
      </w:pPr>
      <w:r>
        <w:rPr>
          <w:b w:val="0"/>
          <w:i w:val="0"/>
          <w:sz w:val="15"/>
        </w:rPr>
        <w:t xml:space="preserve">type b definition → </w:t>
      </w:r>
      <w:r>
        <w:rPr>
          <w:b/>
          <w:i w:val="0"/>
          <w:color w:val="1F4E9A"/>
          <w:sz w:val="15"/>
        </w:rPr>
        <w:t>R2.7</w:t>
      </w:r>
    </w:p>
    <w:p>
      <w:pPr>
        <w:spacing w:after="0" w:before="0"/>
      </w:pPr>
      <w:r>
        <w:rPr>
          <w:b w:val="0"/>
          <w:i w:val="0"/>
          <w:sz w:val="15"/>
        </w:rPr>
        <w:t xml:space="preserve">type b haussier → </w:t>
      </w:r>
      <w:r>
        <w:rPr>
          <w:b/>
          <w:i w:val="0"/>
          <w:color w:val="1F4E9A"/>
          <w:sz w:val="15"/>
        </w:rPr>
        <w:t>R5-C.E2</w:t>
      </w:r>
    </w:p>
    <w:p>
      <w:pPr>
        <w:spacing w:after="0" w:before="0"/>
      </w:pPr>
      <w:r>
        <w:rPr>
          <w:b w:val="0"/>
          <w:i w:val="0"/>
          <w:sz w:val="15"/>
        </w:rPr>
        <w:t xml:space="preserve">type b permet d'anticiper → </w:t>
      </w:r>
      <w:r>
        <w:rPr>
          <w:b/>
          <w:i w:val="0"/>
          <w:color w:val="1F4E9A"/>
          <w:sz w:val="15"/>
        </w:rPr>
        <w:t>R2.15</w:t>
      </w:r>
    </w:p>
    <w:p>
      <w:pPr>
        <w:spacing w:after="0" w:before="0"/>
      </w:pPr>
      <w:r>
        <w:rPr>
          <w:b w:val="0"/>
          <w:i w:val="0"/>
          <w:sz w:val="15"/>
        </w:rPr>
        <w:t xml:space="preserve">typical price → </w:t>
      </w:r>
      <w:r>
        <w:rPr>
          <w:b/>
          <w:i w:val="0"/>
          <w:color w:val="1F4E9A"/>
          <w:sz w:val="15"/>
        </w:rPr>
        <w:t>R2.1</w:t>
      </w:r>
    </w:p>
    <w:p>
      <w:pPr>
        <w:spacing w:after="0" w:before="0"/>
      </w:pPr>
      <w:r>
        <w:rPr>
          <w:b/>
          <w:i w:val="0"/>
          <w:color w:val="444444"/>
          <w:sz w:val="22"/>
        </w:rPr>
        <w:t>U</w:t>
      </w:r>
    </w:p>
    <w:p>
      <w:pPr>
        <w:spacing w:after="0" w:before="0"/>
      </w:pPr>
      <w:r>
        <w:rPr>
          <w:b w:val="0"/>
          <w:i w:val="0"/>
          <w:sz w:val="15"/>
        </w:rPr>
        <w:t xml:space="preserve">unite de temps → </w:t>
      </w:r>
      <w:r>
        <w:rPr>
          <w:b/>
          <w:i w:val="0"/>
          <w:color w:val="1F4E9A"/>
          <w:sz w:val="15"/>
        </w:rPr>
        <w:t>R3.12</w:t>
      </w:r>
    </w:p>
    <w:p>
      <w:pPr>
        <w:spacing w:after="0" w:before="0"/>
      </w:pPr>
      <w:r>
        <w:rPr>
          <w:b/>
          <w:i w:val="0"/>
          <w:color w:val="444444"/>
          <w:sz w:val="22"/>
        </w:rPr>
        <w:t>V</w:t>
      </w:r>
    </w:p>
    <w:p>
      <w:pPr>
        <w:spacing w:after="0" w:before="0"/>
      </w:pPr>
      <w:r>
        <w:rPr>
          <w:b w:val="0"/>
          <w:i w:val="0"/>
          <w:sz w:val="15"/>
        </w:rPr>
        <w:t xml:space="preserve">v au-dessus de r → </w:t>
      </w:r>
      <w:r>
        <w:rPr>
          <w:b/>
          <w:i w:val="0"/>
          <w:color w:val="B5470B"/>
          <w:sz w:val="15"/>
        </w:rPr>
        <w:t>M1.5</w:t>
      </w:r>
    </w:p>
    <w:p>
      <w:pPr>
        <w:spacing w:after="0" w:before="0"/>
      </w:pPr>
      <w:r>
        <w:rPr>
          <w:b w:val="0"/>
          <w:i w:val="0"/>
          <w:sz w:val="15"/>
        </w:rPr>
        <w:t xml:space="preserve">vente → </w:t>
      </w:r>
      <w:r>
        <w:rPr>
          <w:b/>
          <w:i w:val="0"/>
          <w:color w:val="B5470B"/>
          <w:sz w:val="15"/>
        </w:rPr>
        <w:t xml:space="preserve">M2.1, </w:t>
      </w:r>
      <w:r>
        <w:rPr>
          <w:b/>
          <w:i w:val="0"/>
          <w:color w:val="B5470B"/>
          <w:sz w:val="15"/>
        </w:rPr>
        <w:t xml:space="preserve">M5-A.1, </w:t>
      </w:r>
      <w:r>
        <w:rPr>
          <w:b/>
          <w:i w:val="0"/>
          <w:color w:val="B5470B"/>
          <w:sz w:val="15"/>
        </w:rPr>
        <w:t xml:space="preserve">M5-B.1, </w:t>
      </w:r>
      <w:r>
        <w:rPr>
          <w:b/>
          <w:i w:val="0"/>
          <w:color w:val="1F4E9A"/>
          <w:sz w:val="15"/>
        </w:rPr>
        <w:t>R5-A.E2</w:t>
      </w:r>
    </w:p>
    <w:p>
      <w:pPr>
        <w:spacing w:after="0" w:before="0"/>
      </w:pPr>
      <w:r>
        <w:rPr>
          <w:b w:val="0"/>
          <w:i w:val="0"/>
          <w:sz w:val="15"/>
        </w:rPr>
        <w:t xml:space="preserve">vente sur pullback → </w:t>
      </w:r>
      <w:r>
        <w:rPr>
          <w:b/>
          <w:i w:val="0"/>
          <w:color w:val="B5470B"/>
          <w:sz w:val="15"/>
        </w:rPr>
        <w:t>M5-A.4</w:t>
      </w:r>
    </w:p>
    <w:p>
      <w:pPr>
        <w:spacing w:after="0" w:before="0"/>
      </w:pPr>
      <w:r>
        <w:rPr>
          <w:b w:val="0"/>
          <w:i w:val="0"/>
          <w:sz w:val="15"/>
        </w:rPr>
        <w:t xml:space="preserve">vocabulaire mariotti → </w:t>
      </w:r>
      <w:r>
        <w:rPr>
          <w:b/>
          <w:i w:val="0"/>
          <w:color w:val="B5470B"/>
          <w:sz w:val="15"/>
        </w:rPr>
        <w:t>M4</w:t>
      </w:r>
    </w:p>
    <w:p>
      <w:pPr>
        <w:spacing w:after="0" w:before="0"/>
      </w:pPr>
      <w:r>
        <w:rPr>
          <w:b w:val="0"/>
          <w:i w:val="0"/>
          <w:sz w:val="15"/>
        </w:rPr>
        <w:t xml:space="preserve">volatilite → </w:t>
      </w:r>
      <w:r>
        <w:rPr>
          <w:b/>
          <w:i w:val="0"/>
          <w:color w:val="1F4E9A"/>
          <w:sz w:val="15"/>
        </w:rPr>
        <w:t>R1.4</w:t>
      </w:r>
    </w:p>
    <w:p>
      <w:pPr>
        <w:spacing w:after="0" w:before="0"/>
      </w:pPr>
      <w:r>
        <w:rPr>
          <w:b w:val="0"/>
          <w:i w:val="0"/>
          <w:sz w:val="15"/>
        </w:rPr>
        <w:t xml:space="preserve">volatilite bloquee → </w:t>
      </w:r>
      <w:r>
        <w:rPr>
          <w:b/>
          <w:i w:val="0"/>
          <w:color w:val="1F4E9A"/>
          <w:sz w:val="15"/>
        </w:rPr>
        <w:t>R3.8</w:t>
      </w:r>
    </w:p>
    <w:p>
      <w:pPr>
        <w:spacing w:after="0" w:before="0"/>
      </w:pPr>
      <w:r>
        <w:rPr>
          <w:b w:val="0"/>
          <w:i w:val="0"/>
          <w:sz w:val="15"/>
        </w:rPr>
        <w:t xml:space="preserve">vs mm → </w:t>
      </w:r>
      <w:r>
        <w:rPr>
          <w:b/>
          <w:i w:val="0"/>
          <w:color w:val="B5470B"/>
          <w:sz w:val="15"/>
        </w:rPr>
        <w:t>M4.6</w:t>
      </w:r>
    </w:p>
    <w:p>
      <w:pPr>
        <w:spacing w:after="0" w:before="0"/>
      </w:pPr>
      <w:r>
        <w:rPr>
          <w:b w:val="0"/>
          <w:i w:val="0"/>
          <w:sz w:val="15"/>
        </w:rPr>
        <w:t xml:space="preserve">vue annuelle → </w:t>
      </w:r>
      <w:r>
        <w:rPr>
          <w:b/>
          <w:i w:val="0"/>
          <w:color w:val="1F4E9A"/>
          <w:sz w:val="15"/>
        </w:rPr>
        <w:t xml:space="preserve">R1.7, </w:t>
      </w:r>
      <w:r>
        <w:rPr>
          <w:b/>
          <w:i w:val="0"/>
          <w:color w:val="1F4E9A"/>
          <w:sz w:val="15"/>
        </w:rPr>
        <w:t xml:space="preserve">R5-A.A, </w:t>
      </w:r>
      <w:r>
        <w:rPr>
          <w:b/>
          <w:i w:val="0"/>
          <w:color w:val="1F4E9A"/>
          <w:sz w:val="15"/>
        </w:rPr>
        <w:t xml:space="preserve">R5-B.A, </w:t>
      </w:r>
      <w:r>
        <w:rPr>
          <w:b/>
          <w:i w:val="0"/>
          <w:color w:val="1F4E9A"/>
          <w:sz w:val="15"/>
        </w:rPr>
        <w:t>R5-C.A</w:t>
      </w:r>
    </w:p>
    <w:p>
      <w:pPr>
        <w:spacing w:after="0" w:before="0"/>
      </w:pPr>
      <w:r>
        <w:rPr>
          <w:b w:val="0"/>
          <w:i w:val="0"/>
          <w:sz w:val="15"/>
        </w:rPr>
        <w:t xml:space="preserve">vue hebdomadaire → </w:t>
      </w:r>
      <w:r>
        <w:rPr>
          <w:b/>
          <w:i w:val="0"/>
          <w:color w:val="1F4E9A"/>
          <w:sz w:val="15"/>
        </w:rPr>
        <w:t xml:space="preserve">R1.10, </w:t>
      </w:r>
      <w:r>
        <w:rPr>
          <w:b/>
          <w:i w:val="0"/>
          <w:color w:val="1F4E9A"/>
          <w:sz w:val="15"/>
        </w:rPr>
        <w:t xml:space="preserve">R5-A.S, </w:t>
      </w:r>
      <w:r>
        <w:rPr>
          <w:b/>
          <w:i w:val="0"/>
          <w:color w:val="1F4E9A"/>
          <w:sz w:val="15"/>
        </w:rPr>
        <w:t xml:space="preserve">R5-B.S, </w:t>
      </w:r>
      <w:r>
        <w:rPr>
          <w:b/>
          <w:i w:val="0"/>
          <w:color w:val="1F4E9A"/>
          <w:sz w:val="15"/>
        </w:rPr>
        <w:t>R5-C.S</w:t>
      </w:r>
    </w:p>
    <w:p>
      <w:pPr>
        <w:spacing w:after="0" w:before="0"/>
      </w:pPr>
      <w:r>
        <w:rPr>
          <w:b w:val="0"/>
          <w:i w:val="0"/>
          <w:sz w:val="15"/>
        </w:rPr>
        <w:t xml:space="preserve">vue journaliere → </w:t>
      </w:r>
      <w:r>
        <w:rPr>
          <w:b/>
          <w:i w:val="0"/>
          <w:color w:val="1F4E9A"/>
          <w:sz w:val="15"/>
        </w:rPr>
        <w:t xml:space="preserve">R1.11, </w:t>
      </w:r>
      <w:r>
        <w:rPr>
          <w:b/>
          <w:i w:val="0"/>
          <w:color w:val="1F4E9A"/>
          <w:sz w:val="15"/>
        </w:rPr>
        <w:t xml:space="preserve">R1.5, </w:t>
      </w:r>
      <w:r>
        <w:rPr>
          <w:b/>
          <w:i w:val="0"/>
          <w:color w:val="1F4E9A"/>
          <w:sz w:val="15"/>
        </w:rPr>
        <w:t xml:space="preserve">R5-A.J, </w:t>
      </w:r>
      <w:r>
        <w:rPr>
          <w:b/>
          <w:i w:val="0"/>
          <w:color w:val="1F4E9A"/>
          <w:sz w:val="15"/>
        </w:rPr>
        <w:t xml:space="preserve">R5-B.J, </w:t>
      </w:r>
      <w:r>
        <w:rPr>
          <w:b/>
          <w:i w:val="0"/>
          <w:color w:val="1F4E9A"/>
          <w:sz w:val="15"/>
        </w:rPr>
        <w:t>R5-C.J</w:t>
      </w:r>
    </w:p>
    <w:p>
      <w:pPr>
        <w:spacing w:after="0" w:before="0"/>
      </w:pPr>
      <w:r>
        <w:rPr>
          <w:b w:val="0"/>
          <w:i w:val="0"/>
          <w:sz w:val="15"/>
        </w:rPr>
        <w:t xml:space="preserve">vue mensuelle → </w:t>
      </w:r>
      <w:r>
        <w:rPr>
          <w:b/>
          <w:i w:val="0"/>
          <w:color w:val="1F4E9A"/>
          <w:sz w:val="15"/>
        </w:rPr>
        <w:t xml:space="preserve">R1.9, </w:t>
      </w:r>
      <w:r>
        <w:rPr>
          <w:b/>
          <w:i w:val="0"/>
          <w:color w:val="1F4E9A"/>
          <w:sz w:val="15"/>
        </w:rPr>
        <w:t xml:space="preserve">R5-A.M, </w:t>
      </w:r>
      <w:r>
        <w:rPr>
          <w:b/>
          <w:i w:val="0"/>
          <w:color w:val="1F4E9A"/>
          <w:sz w:val="15"/>
        </w:rPr>
        <w:t xml:space="preserve">R5-B.M, </w:t>
      </w:r>
      <w:r>
        <w:rPr>
          <w:b/>
          <w:i w:val="0"/>
          <w:color w:val="1F4E9A"/>
          <w:sz w:val="15"/>
        </w:rPr>
        <w:t>R5-C.M</w:t>
      </w:r>
    </w:p>
    <w:p>
      <w:pPr>
        <w:spacing w:after="0" w:before="0"/>
      </w:pPr>
      <w:r>
        <w:rPr>
          <w:b w:val="0"/>
          <w:i w:val="0"/>
          <w:sz w:val="15"/>
        </w:rPr>
        <w:t xml:space="preserve">vue trimestrielle → </w:t>
      </w:r>
      <w:r>
        <w:rPr>
          <w:b/>
          <w:i w:val="0"/>
          <w:color w:val="1F4E9A"/>
          <w:sz w:val="15"/>
        </w:rPr>
        <w:t xml:space="preserve">R1.8, </w:t>
      </w:r>
      <w:r>
        <w:rPr>
          <w:b/>
          <w:i w:val="0"/>
          <w:color w:val="1F4E9A"/>
          <w:sz w:val="15"/>
        </w:rPr>
        <w:t xml:space="preserve">R5-A.T, </w:t>
      </w:r>
      <w:r>
        <w:rPr>
          <w:b/>
          <w:i w:val="0"/>
          <w:color w:val="1F4E9A"/>
          <w:sz w:val="15"/>
        </w:rPr>
        <w:t xml:space="preserve">R5-B.T, </w:t>
      </w:r>
      <w:r>
        <w:rPr>
          <w:b/>
          <w:i w:val="0"/>
          <w:color w:val="1F4E9A"/>
          <w:sz w:val="15"/>
        </w:rPr>
        <w:t>R5-C.T</w:t>
      </w:r>
    </w:p>
    <w:p>
      <w:pPr>
        <w:spacing w:after="0" w:before="0"/>
      </w:pPr>
      <w:r>
        <w:rPr>
          <w:b/>
          <w:i w:val="0"/>
          <w:color w:val="444444"/>
          <w:sz w:val="22"/>
        </w:rPr>
        <w:t>W</w:t>
      </w:r>
    </w:p>
    <w:p>
      <w:pPr>
        <w:spacing w:after="0" w:before="0"/>
      </w:pPr>
      <w:r>
        <w:rPr>
          <w:b w:val="0"/>
          <w:i w:val="0"/>
          <w:sz w:val="15"/>
        </w:rPr>
        <w:t xml:space="preserve">w → </w:t>
      </w:r>
      <w:r>
        <w:rPr>
          <w:b/>
          <w:i w:val="0"/>
          <w:color w:val="B5470B"/>
          <w:sz w:val="15"/>
        </w:rPr>
        <w:t xml:space="preserve">M2.5a, </w:t>
      </w:r>
      <w:r>
        <w:rPr>
          <w:b/>
          <w:i w:val="0"/>
          <w:color w:val="B5470B"/>
          <w:sz w:val="15"/>
        </w:rPr>
        <w:t>M3.8</w:t>
      </w:r>
    </w:p>
    <w:p>
      <w:pPr>
        <w:spacing w:after="0" w:before="0"/>
      </w:pPr>
      <w:r>
        <w:rPr>
          <w:b/>
          <w:i w:val="0"/>
          <w:color w:val="444444"/>
          <w:sz w:val="22"/>
        </w:rPr>
        <w:t>Z</w:t>
      </w:r>
    </w:p>
    <w:p>
      <w:pPr>
        <w:spacing w:after="0" w:before="0"/>
      </w:pPr>
      <w:r>
        <w:rPr>
          <w:b w:val="0"/>
          <w:i w:val="0"/>
          <w:sz w:val="15"/>
        </w:rPr>
        <w:t xml:space="preserve">zero → </w:t>
      </w:r>
      <w:r>
        <w:rPr>
          <w:b/>
          <w:i w:val="0"/>
          <w:color w:val="B5470B"/>
          <w:sz w:val="15"/>
        </w:rPr>
        <w:t>M3.11</w:t>
      </w:r>
    </w:p>
    <w:p>
      <w:pPr>
        <w:spacing w:after="0" w:before="0"/>
      </w:pPr>
      <w:r>
        <w:rPr>
          <w:b w:val="0"/>
          <w:i w:val="0"/>
          <w:sz w:val="15"/>
        </w:rPr>
        <w:t xml:space="preserve">zn → </w:t>
      </w:r>
      <w:r>
        <w:rPr>
          <w:b/>
          <w:i w:val="0"/>
          <w:color w:val="B5470B"/>
          <w:sz w:val="15"/>
        </w:rPr>
        <w:t xml:space="preserve">M3.11, </w:t>
      </w:r>
      <w:r>
        <w:rPr>
          <w:b/>
          <w:i w:val="0"/>
          <w:color w:val="1F4E9A"/>
          <w:sz w:val="15"/>
        </w:rPr>
        <w:t xml:space="preserve">R1.10, </w:t>
      </w:r>
      <w:r>
        <w:rPr>
          <w:b/>
          <w:i w:val="0"/>
          <w:color w:val="1F4E9A"/>
          <w:sz w:val="15"/>
        </w:rPr>
        <w:t xml:space="preserve">R1.11, </w:t>
      </w:r>
      <w:r>
        <w:rPr>
          <w:b/>
          <w:i w:val="0"/>
          <w:color w:val="1F4E9A"/>
          <w:sz w:val="15"/>
        </w:rPr>
        <w:t xml:space="preserve">R1.12, </w:t>
      </w:r>
      <w:r>
        <w:rPr>
          <w:b/>
          <w:i w:val="0"/>
          <w:color w:val="1F4E9A"/>
          <w:sz w:val="15"/>
        </w:rPr>
        <w:t xml:space="preserve">R1.7, </w:t>
      </w:r>
      <w:r>
        <w:rPr>
          <w:b/>
          <w:i w:val="0"/>
          <w:color w:val="1F4E9A"/>
          <w:sz w:val="15"/>
        </w:rPr>
        <w:t xml:space="preserve">R1.8, </w:t>
      </w:r>
      <w:r>
        <w:rPr>
          <w:b/>
          <w:i w:val="0"/>
          <w:color w:val="1F4E9A"/>
          <w:sz w:val="15"/>
        </w:rPr>
        <w:t>R1.9</w:t>
      </w:r>
    </w:p>
    <w:p>
      <w:pPr>
        <w:spacing w:after="0" w:before="0"/>
      </w:pPr>
      <w:r>
        <w:rPr>
          <w:b w:val="0"/>
          <w:i w:val="0"/>
          <w:sz w:val="15"/>
        </w:rPr>
        <w:t xml:space="preserve">zn 0 → </w:t>
      </w:r>
      <w:r>
        <w:rPr>
          <w:b/>
          <w:i w:val="0"/>
          <w:color w:val="B5470B"/>
          <w:sz w:val="15"/>
        </w:rPr>
        <w:t>M3.14</w:t>
      </w:r>
    </w:p>
    <w:p>
      <w:pPr>
        <w:spacing w:after="0" w:before="0"/>
      </w:pPr>
      <w:r>
        <w:rPr>
          <w:b w:val="0"/>
          <w:i w:val="0"/>
          <w:sz w:val="15"/>
        </w:rPr>
        <w:t xml:space="preserve">zn 50 → </w:t>
      </w:r>
      <w:r>
        <w:rPr>
          <w:b/>
          <w:i w:val="0"/>
          <w:color w:val="B5470B"/>
          <w:sz w:val="15"/>
        </w:rPr>
        <w:t>M3.13</w:t>
      </w:r>
    </w:p>
    <w:p>
      <w:pPr>
        <w:spacing w:after="0" w:before="0"/>
      </w:pPr>
      <w:r>
        <w:rPr>
          <w:b w:val="0"/>
          <w:i w:val="0"/>
          <w:sz w:val="15"/>
        </w:rPr>
        <w:t xml:space="preserve">zn t-note → </w:t>
      </w:r>
      <w:r>
        <w:rPr>
          <w:b/>
          <w:i w:val="0"/>
          <w:color w:val="1F4E9A"/>
          <w:sz w:val="15"/>
        </w:rPr>
        <w:t xml:space="preserve">R1.12, </w:t>
      </w:r>
      <w:r>
        <w:rPr>
          <w:b/>
          <w:i w:val="0"/>
          <w:color w:val="1F4E9A"/>
          <w:sz w:val="15"/>
        </w:rPr>
        <w:t>R1.7</w:t>
      </w:r>
    </w:p>
    <w:p>
      <w:pPr>
        <w:spacing w:after="0" w:before="0"/>
      </w:pPr>
      <w:r>
        <w:rPr>
          <w:b w:val="0"/>
          <w:i w:val="0"/>
          <w:sz w:val="15"/>
        </w:rPr>
        <w:t xml:space="preserve">zone 1 2 3 → </w:t>
      </w:r>
      <w:r>
        <w:rPr>
          <w:b/>
          <w:i w:val="0"/>
          <w:color w:val="B5470B"/>
          <w:sz w:val="15"/>
        </w:rPr>
        <w:t>M3.2</w:t>
      </w:r>
    </w:p>
    <w:p>
      <w:pPr>
        <w:spacing w:after="0" w:before="0"/>
      </w:pPr>
      <w:r>
        <w:rPr>
          <w:b w:val="0"/>
          <w:i w:val="0"/>
          <w:sz w:val="15"/>
        </w:rPr>
        <w:t xml:space="preserve">zone 10-15 → </w:t>
      </w:r>
      <w:r>
        <w:rPr>
          <w:b/>
          <w:i w:val="0"/>
          <w:color w:val="B5470B"/>
          <w:sz w:val="15"/>
        </w:rPr>
        <w:t>M3.16</w:t>
      </w:r>
    </w:p>
    <w:p>
      <w:pPr>
        <w:spacing w:after="0" w:before="0"/>
      </w:pPr>
      <w:r>
        <w:rPr>
          <w:b w:val="0"/>
          <w:i w:val="0"/>
          <w:sz w:val="15"/>
        </w:rPr>
        <w:t xml:space="preserve">zones → </w:t>
      </w:r>
      <w:r>
        <w:rPr>
          <w:b/>
          <w:i w:val="0"/>
          <w:color w:val="B5470B"/>
          <w:sz w:val="15"/>
        </w:rPr>
        <w:t xml:space="preserve">M1.4, </w:t>
      </w:r>
      <w:r>
        <w:rPr>
          <w:b/>
          <w:i w:val="0"/>
          <w:color w:val="B5470B"/>
          <w:sz w:val="15"/>
        </w:rPr>
        <w:t xml:space="preserve">M3.15, </w:t>
      </w:r>
      <w:r>
        <w:rPr>
          <w:b/>
          <w:i w:val="0"/>
          <w:color w:val="B5470B"/>
          <w:sz w:val="15"/>
        </w:rPr>
        <w:t>M4.6</w:t>
      </w:r>
    </w:p>
    <w:p>
      <w:pPr>
        <w:sectPr>
          <w:type w:val="continuous"/>
          <w:pgSz w:w="11906" w:h="16838"/>
          <w:pgMar w:top="794" w:right="907" w:bottom="794" w:left="907" w:header="720" w:footer="720" w:gutter="0"/>
          <w:cols w:num="2" w:space="340"/>
          <w:docGrid w:linePitch="360"/>
        </w:sectPr>
      </w:pPr>
    </w:p>
    <w:p>
      <w:pPr>
        <w:keepNext/>
        <w:spacing w:after="120" w:before="200"/>
      </w:pPr>
      <w:r>
        <w:rPr>
          <w:b/>
          <w:i w:val="0"/>
          <w:color w:val="1F4E9A"/>
          <w:sz w:val="30"/>
        </w:rPr>
        <w:t>PROFIL · FRANCK ROUGEOT (ATDMF)</w:t>
      </w:r>
    </w:p>
    <w:p>
      <w:pPr>
        <w:keepNext/>
        <w:spacing w:after="40" w:before="0"/>
      </w:pPr>
      <w:r>
        <w:rPr>
          <w:b/>
          <w:i w:val="0"/>
          <w:color w:val="1F4E9A"/>
          <w:sz w:val="21"/>
        </w:rPr>
        <w:t>Structure de ses sujets</w:t>
      </w:r>
    </w:p>
    <w:p>
      <w:pPr>
        <w:spacing w:after="20" w:before="0"/>
        <w:ind w:left="283" w:hanging="170"/>
      </w:pPr>
      <w:r>
        <w:rPr>
          <w:b w:val="0"/>
          <w:i w:val="0"/>
          <w:sz w:val="19"/>
        </w:rPr>
        <w:t>• 7/09/2026 : 4 QCM de cours (1 pt chacun, « écrire la lettre ») + Ex.2 cas pratique avec schéma (6 pts) + Ex.3 analyse multi-vues d'un actif réel en 5 vues (10 pts).</w:t>
      </w:r>
    </w:p>
    <w:p>
      <w:pPr>
        <w:spacing w:after="20" w:before="0"/>
        <w:ind w:left="283" w:hanging="170"/>
      </w:pPr>
      <w:r>
        <w:rPr>
          <w:b w:val="0"/>
          <w:i w:val="0"/>
          <w:sz w:val="19"/>
        </w:rPr>
        <w:t>• Avril 2021 : 15 QCM (0,5 à 1,5 pt, dont 4 sur le code ProRealTime) + 2 rédactions de 10 lignes (avoine ZO et soja ZS, 5 pts chacune). Note sur 20 + 1 bonus.</w:t>
      </w:r>
    </w:p>
    <w:p>
      <w:pPr>
        <w:spacing w:after="20" w:before="0"/>
        <w:ind w:left="283" w:hanging="170"/>
      </w:pPr>
      <w:r>
        <w:rPr>
          <w:b w:val="0"/>
          <w:i w:val="0"/>
          <w:sz w:val="19"/>
        </w:rPr>
        <w:t>• Toujours : « Le support de cours est autorisé, pas de calculatrice, pas de téléphone ».</w:t>
      </w:r>
    </w:p>
    <w:p>
      <w:pPr>
        <w:spacing w:after="40" w:before="0"/>
      </w:pPr>
    </w:p>
    <w:p>
      <w:pPr>
        <w:keepNext/>
        <w:spacing w:after="40" w:before="0"/>
      </w:pPr>
      <w:r>
        <w:rPr>
          <w:b/>
          <w:i w:val="0"/>
          <w:color w:val="1F4E9A"/>
          <w:sz w:val="21"/>
        </w:rPr>
        <w:t>Formulations récurrentes (à recopier)</w:t>
      </w:r>
    </w:p>
    <w:p>
      <w:pPr>
        <w:spacing w:after="20" w:before="0"/>
        <w:ind w:left="283" w:hanging="170"/>
      </w:pPr>
      <w:r>
        <w:rPr>
          <w:b w:val="0"/>
          <w:i w:val="0"/>
          <w:sz w:val="19"/>
        </w:rPr>
        <w:t>• « Parmi les configurations (croisement de type A, croisement de type B, non croisement)… »</w:t>
      </w:r>
    </w:p>
    <w:p>
      <w:pPr>
        <w:spacing w:after="20" w:before="0"/>
        <w:ind w:left="283" w:hanging="170"/>
      </w:pPr>
      <w:r>
        <w:rPr>
          <w:b w:val="0"/>
          <w:i w:val="0"/>
          <w:sz w:val="19"/>
        </w:rPr>
        <w:t>• « Que peut représenter le chevauchement du parabolique SAR … et d'une moyenne mobile »</w:t>
      </w:r>
    </w:p>
    <w:p>
      <w:pPr>
        <w:spacing w:after="20" w:before="0"/>
        <w:ind w:left="283" w:hanging="170"/>
      </w:pPr>
      <w:r>
        <w:rPr>
          <w:b w:val="0"/>
          <w:i w:val="0"/>
          <w:sz w:val="19"/>
        </w:rPr>
        <w:t>• « En utilisant les moyennes mobiles 7 et 23 périodes … l'utilisation des barres à −8 et −24 périodes »</w:t>
      </w:r>
    </w:p>
    <w:p>
      <w:pPr>
        <w:spacing w:after="20" w:before="0"/>
        <w:ind w:left="283" w:hanging="170"/>
      </w:pPr>
      <w:r>
        <w:rPr>
          <w:b w:val="0"/>
          <w:i w:val="0"/>
          <w:sz w:val="19"/>
        </w:rPr>
        <w:t>• « A partir de tout ce que nous avons vu en cours et en s'inspirant de l'approche ATDMF, faites une analyse détaillée sur chaque vue … Tirez en une conclusion générale sur les mois et années à venir »</w:t>
      </w:r>
    </w:p>
    <w:p>
      <w:pPr>
        <w:spacing w:after="20" w:before="0"/>
        <w:ind w:left="283" w:hanging="170"/>
      </w:pPr>
      <w:r>
        <w:rPr>
          <w:b w:val="0"/>
          <w:i w:val="0"/>
          <w:sz w:val="19"/>
        </w:rPr>
        <w:t>• « Exploitez les données de non croisement, croisement de type A (directionnel), croisement de type B (prise de bénéfice). Comportement des bandes de Bollinger (écartées, même sens) »</w:t>
      </w:r>
    </w:p>
    <w:p>
      <w:pPr>
        <w:spacing w:after="40" w:before="0"/>
      </w:pPr>
    </w:p>
    <w:p>
      <w:pPr>
        <w:keepNext/>
        <w:spacing w:after="40" w:before="0"/>
      </w:pPr>
      <w:r>
        <w:rPr>
          <w:b/>
          <w:i w:val="0"/>
          <w:color w:val="1F4E9A"/>
          <w:sz w:val="21"/>
        </w:rPr>
        <w:t>Actifs, données, unités de temps</w:t>
      </w:r>
    </w:p>
    <w:p>
      <w:pPr>
        <w:spacing w:after="20" w:before="0"/>
        <w:ind w:left="283" w:hanging="170"/>
      </w:pPr>
      <w:r>
        <w:rPr>
          <w:b w:val="0"/>
          <w:i w:val="0"/>
          <w:sz w:val="19"/>
        </w:rPr>
        <w:t>• Contrats à terme US en code ProRealTime : ZO (avoine), ZS (soja) en 2021 ; ZN (T-Note 10 ans) le 7/09/2026. Dans le TD : or, CAC 40, Dow Jones, €/$, pétrole.</w:t>
      </w:r>
    </w:p>
    <w:p>
      <w:pPr>
        <w:spacing w:after="20" w:before="0"/>
        <w:ind w:left="283" w:hanging="170"/>
      </w:pPr>
      <w:r>
        <w:rPr>
          <w:b w:val="0"/>
          <w:i w:val="0"/>
          <w:sz w:val="19"/>
        </w:rPr>
        <w:t>• Données FRAÎCHES : le graphe du 7/09 s'arrêtait fin août 2026 (soit environ 10 jours avant l'examen).</w:t>
      </w:r>
    </w:p>
    <w:p>
      <w:pPr>
        <w:spacing w:after="20" w:before="0"/>
        <w:ind w:left="283" w:hanging="170"/>
      </w:pPr>
      <w:r>
        <w:rPr>
          <w:b w:val="0"/>
          <w:i w:val="0"/>
          <w:sz w:val="19"/>
        </w:rPr>
        <w:t>• Toujours 5 vues côte à côte : Annuel · Trimestriel · Mensuel · Hebdo · Journalier (« vue de droite la plus courte, coefficient ×3 à 5 »).</w:t>
      </w:r>
    </w:p>
    <w:p>
      <w:pPr>
        <w:spacing w:after="20" w:before="0"/>
        <w:ind w:left="283" w:hanging="170"/>
      </w:pPr>
      <w:r>
        <w:rPr>
          <w:b w:val="0"/>
          <w:i w:val="0"/>
          <w:sz w:val="19"/>
        </w:rPr>
        <w:t>• Indicateurs fixes : Bollinger (20,2) + SAR sur les prix ; MM 7 et 23 ; Stochastique 14,3,3 ; MACD 9,19,6.</w:t>
      </w:r>
    </w:p>
    <w:p>
      <w:pPr>
        <w:spacing w:after="40" w:before="0"/>
      </w:pPr>
    </w:p>
    <w:p>
      <w:pPr>
        <w:keepNext/>
        <w:spacing w:after="40" w:before="0"/>
      </w:pPr>
      <w:r>
        <w:rPr>
          <w:b/>
          <w:i w:val="0"/>
          <w:color w:val="1F4E9A"/>
          <w:sz w:val="21"/>
        </w:rPr>
        <w:t>Pièges et ce qu'il valorise</w:t>
      </w:r>
    </w:p>
    <w:p>
      <w:pPr>
        <w:spacing w:after="20" w:before="0"/>
        <w:ind w:left="283" w:hanging="170"/>
      </w:pPr>
      <w:r>
        <w:rPr>
          <w:b w:val="0"/>
          <w:i w:val="0"/>
          <w:sz w:val="19"/>
        </w:rPr>
        <w:t>• Piège 1 : la puissance. Non-croisement &gt; type A &gt; type B. Le type B n'est PAS le plus faible « mouvement », c'est une prise de bénéfice.</w:t>
      </w:r>
    </w:p>
    <w:p>
      <w:pPr>
        <w:spacing w:after="20" w:before="0"/>
        <w:ind w:left="283" w:hanging="170"/>
      </w:pPr>
      <w:r>
        <w:rPr>
          <w:b w:val="0"/>
          <w:i w:val="0"/>
          <w:sz w:val="19"/>
        </w:rPr>
        <w:t>• Piège 2 : « bandes écartées » ne veut pas dire hausse ou baisse → réponse « aucune réponse ne convient ».</w:t>
      </w:r>
    </w:p>
    <w:p>
      <w:pPr>
        <w:spacing w:after="20" w:before="0"/>
        <w:ind w:left="283" w:hanging="170"/>
      </w:pPr>
      <w:r>
        <w:rPr>
          <w:b w:val="0"/>
          <w:i w:val="0"/>
          <w:sz w:val="19"/>
        </w:rPr>
        <w:t>• Piège 3 : le SAR + MM en chevauchement = support si le prix est au-dessus, RÉSISTANCE si le prix est en dessous.</w:t>
      </w:r>
    </w:p>
    <w:p>
      <w:pPr>
        <w:spacing w:after="20" w:before="0"/>
        <w:ind w:left="283" w:hanging="170"/>
      </w:pPr>
      <w:r>
        <w:rPr>
          <w:b w:val="0"/>
          <w:i w:val="0"/>
          <w:sz w:val="19"/>
        </w:rPr>
        <w:t>• Piège 4 (code) : close &gt; BollingerUp (et non &lt;), pas de décalage [2], AND et non OR.</w:t>
      </w:r>
    </w:p>
    <w:p>
      <w:pPr>
        <w:spacing w:after="20" w:before="0"/>
        <w:ind w:left="283" w:hanging="170"/>
      </w:pPr>
      <w:r>
        <w:rPr>
          <w:b w:val="0"/>
          <w:i w:val="0"/>
          <w:sz w:val="19"/>
        </w:rPr>
        <w:t>• Il valorise : la VOLATILITÉ d'abord (Bollinger), puis les croisements/non-croisements, l'anticipation à +3 périodes, l'écriture au FUTUR ou au CONDITIONNEL (jamais d'imparfait), la structure Faits → Conclusions → Opinion, les IEP/IEN.</w:t>
      </w:r>
    </w:p>
    <w:p>
      <w:pPr>
        <w:spacing w:after="40" w:before="0"/>
      </w:pPr>
    </w:p>
    <w:p>
      <w:r>
        <w:br w:type="page"/>
      </w:r>
    </w:p>
    <w:p>
      <w:pPr>
        <w:keepNext/>
        <w:spacing w:after="120" w:before="200"/>
      </w:pPr>
      <w:r>
        <w:rPr>
          <w:b/>
          <w:i w:val="0"/>
          <w:color w:val="B5470B"/>
          <w:sz w:val="30"/>
        </w:rPr>
        <w:t>PROFIL · NICOLAS BOURHIS-MARIOTTI</w:t>
      </w:r>
    </w:p>
    <w:p>
      <w:pPr>
        <w:keepNext/>
        <w:spacing w:after="40" w:before="0"/>
      </w:pPr>
      <w:r>
        <w:rPr>
          <w:b/>
          <w:i w:val="0"/>
          <w:color w:val="B5470B"/>
          <w:sz w:val="21"/>
        </w:rPr>
        <w:t>Structure de ses sujets</w:t>
      </w:r>
    </w:p>
    <w:p>
      <w:pPr>
        <w:spacing w:after="20" w:before="0"/>
        <w:ind w:left="283" w:hanging="170"/>
      </w:pPr>
      <w:r>
        <w:rPr>
          <w:b w:val="0"/>
          <w:i w:val="0"/>
          <w:sz w:val="19"/>
        </w:rPr>
        <w:t>• 7/09/2026 (seul vrai sujet connu) : Ex.1 « Quel est ce Candlestick ? » (4 pts) · Ex.2a « Quelle est la tendance du marché ? » tableau ADX/DMI (2 pts) · Ex.2b retracer les prix d'après DMI/ADX (2 pts) · Ex.3 cas pratique « Golden Boy Limited » : 10 graphes, matrice de décision 5 UT + trade plan (12 pts).</w:t>
      </w:r>
    </w:p>
    <w:p>
      <w:pPr>
        <w:spacing w:after="20" w:before="0"/>
        <w:ind w:left="283" w:hanging="170"/>
      </w:pPr>
      <w:r>
        <w:rPr>
          <w:b w:val="0"/>
          <w:i w:val="0"/>
          <w:sz w:val="19"/>
        </w:rPr>
        <w:t>• Entraînements (« Coaching analyse technique ») : Trading #8 Pernod Ricard 2016 (5 UT), #9 action française 2012 (5 UT), #10 STMicro 2021 (5 UT), CAC 40 début 2022 (1 UT), Mercialys juin 2026 (2 UT, prévision chiffrée).</w:t>
      </w:r>
    </w:p>
    <w:p>
      <w:pPr>
        <w:spacing w:after="40" w:before="0"/>
      </w:pPr>
    </w:p>
    <w:p>
      <w:pPr>
        <w:keepNext/>
        <w:spacing w:after="40" w:before="0"/>
      </w:pPr>
      <w:r>
        <w:rPr>
          <w:b/>
          <w:i w:val="0"/>
          <w:color w:val="B5470B"/>
          <w:sz w:val="21"/>
        </w:rPr>
        <w:t>Formulations récurrentes</w:t>
      </w:r>
    </w:p>
    <w:p>
      <w:pPr>
        <w:spacing w:after="20" w:before="0"/>
        <w:ind w:left="283" w:hanging="170"/>
      </w:pPr>
      <w:r>
        <w:rPr>
          <w:b w:val="0"/>
          <w:i w:val="0"/>
          <w:sz w:val="19"/>
        </w:rPr>
        <w:t>• « D'après les N graphes ci-après, construisez votre trading plan Moyen Terme – pour les 4 prochaines semaines – en indiquant dans la matrice de décision les éléments qui vous semblent pertinents. »</w:t>
      </w:r>
    </w:p>
    <w:p>
      <w:pPr>
        <w:spacing w:after="20" w:before="0"/>
        <w:ind w:left="283" w:hanging="170"/>
      </w:pPr>
      <w:r>
        <w:rPr>
          <w:b w:val="0"/>
          <w:i w:val="0"/>
          <w:sz w:val="19"/>
        </w:rPr>
        <w:t>• « Votre trade plan doit être constitué d'un scenario de « préférence » (entourer votre choix) et d'un scenario de « risque » »</w:t>
      </w:r>
    </w:p>
    <w:p>
      <w:pPr>
        <w:spacing w:after="20" w:before="0"/>
        <w:ind w:left="283" w:hanging="170"/>
      </w:pPr>
      <w:r>
        <w:rPr>
          <w:b w:val="0"/>
          <w:i w:val="0"/>
          <w:sz w:val="19"/>
        </w:rPr>
        <w:t>• « Ce qui est IMPORTANT c'est la façon dont vous allez construire votre Trade Plan, c'est-à-dire la démarche, la logique et la réflexion »</w:t>
      </w:r>
    </w:p>
    <w:p>
      <w:pPr>
        <w:spacing w:after="20" w:before="0"/>
        <w:ind w:left="283" w:hanging="170"/>
      </w:pPr>
      <w:r>
        <w:rPr>
          <w:b w:val="0"/>
          <w:i w:val="0"/>
          <w:sz w:val="19"/>
        </w:rPr>
        <w:t>• « A partir des OHLC de l'Unité de Temps … Déduire l'OHLC … Représenter le Candlestick … selon la méthode des 1/3 vue en cours »</w:t>
      </w:r>
    </w:p>
    <w:p>
      <w:pPr>
        <w:spacing w:after="40" w:before="0"/>
      </w:pPr>
    </w:p>
    <w:p>
      <w:pPr>
        <w:keepNext/>
        <w:spacing w:after="40" w:before="0"/>
      </w:pPr>
      <w:r>
        <w:rPr>
          <w:b/>
          <w:i w:val="0"/>
          <w:color w:val="B5470B"/>
          <w:sz w:val="21"/>
        </w:rPr>
        <w:t>Actifs, données, unités de temps</w:t>
      </w:r>
    </w:p>
    <w:p>
      <w:pPr>
        <w:spacing w:after="20" w:before="0"/>
        <w:ind w:left="283" w:hanging="170"/>
      </w:pPr>
      <w:r>
        <w:rPr>
          <w:b w:val="0"/>
          <w:i w:val="0"/>
          <w:sz w:val="19"/>
        </w:rPr>
        <w:t>• Actif DÉGUISÉ : « Golden Boy Limited » = EUR/USD. Données ANCIENNES : graphes arrêtés vers le 11/07/2024 (cours 1,0874).</w:t>
      </w:r>
    </w:p>
    <w:p>
      <w:pPr>
        <w:spacing w:after="20" w:before="0"/>
        <w:ind w:left="283" w:hanging="170"/>
      </w:pPr>
      <w:r>
        <w:rPr>
          <w:b w:val="0"/>
          <w:i w:val="0"/>
          <w:sz w:val="19"/>
        </w:rPr>
        <w:t>• Unités : Quaterly, Monthly, 2 Weeks, Weekly, 3 Days (chaque UT en 2 graphes : 1.0 = MM + indicateurs ; 1.1 = Ichimoku + indicateurs).</w:t>
      </w:r>
    </w:p>
    <w:p>
      <w:pPr>
        <w:spacing w:after="20" w:before="0"/>
        <w:ind w:left="283" w:hanging="170"/>
      </w:pPr>
      <w:r>
        <w:rPr>
          <w:b w:val="0"/>
          <w:i w:val="0"/>
          <w:sz w:val="19"/>
        </w:rPr>
        <w:t>• Indicateurs : 4 MM (bleu CT, vert CT/MT, orange MT, rouge LT), RSI, STO, MACD, SMI, ADX + DMI, Ichimoku (Chikou rose, Tenkan violet, Kijun bleue, Kumo).</w:t>
      </w:r>
    </w:p>
    <w:p>
      <w:pPr>
        <w:spacing w:after="40" w:before="0"/>
      </w:pPr>
    </w:p>
    <w:p>
      <w:pPr>
        <w:keepNext/>
        <w:spacing w:after="40" w:before="0"/>
      </w:pPr>
      <w:r>
        <w:rPr>
          <w:b/>
          <w:i w:val="0"/>
          <w:color w:val="B5470B"/>
          <w:sz w:val="21"/>
        </w:rPr>
        <w:t>Pièges et ce qu'il valorise</w:t>
      </w:r>
    </w:p>
    <w:p>
      <w:pPr>
        <w:spacing w:after="20" w:before="0"/>
        <w:ind w:left="283" w:hanging="170"/>
      </w:pPr>
      <w:r>
        <w:rPr>
          <w:b w:val="0"/>
          <w:i w:val="0"/>
          <w:sz w:val="19"/>
        </w:rPr>
        <w:t>• Il note la COHÉRENCE : niveaux, conviction et trade plan doivent raconter la même histoire.</w:t>
      </w:r>
    </w:p>
    <w:p>
      <w:pPr>
        <w:spacing w:after="20" w:before="0"/>
        <w:ind w:left="283" w:hanging="170"/>
      </w:pPr>
      <w:r>
        <w:rPr>
          <w:b w:val="0"/>
          <w:i w:val="0"/>
          <w:sz w:val="19"/>
        </w:rPr>
        <w:t>• Son vocabulaire exact (« MM Support », « Les 2 orientés à la Baisse », « ZN cassée », « Résistance @ 98,50 », « N/A », « RAS »).</w:t>
      </w:r>
    </w:p>
    <w:p>
      <w:pPr>
        <w:spacing w:after="20" w:before="0"/>
        <w:ind w:left="283" w:hanging="170"/>
      </w:pPr>
      <w:r>
        <w:rPr>
          <w:b w:val="0"/>
          <w:i w:val="0"/>
          <w:sz w:val="19"/>
        </w:rPr>
        <w:t>• Trade plan CROISÉ : le stop du scénario de préférence = point de confirmation du scénario de risque, et inversement.</w:t>
      </w:r>
    </w:p>
    <w:p>
      <w:pPr>
        <w:spacing w:after="20" w:before="0"/>
        <w:ind w:left="283" w:hanging="170"/>
      </w:pPr>
      <w:r>
        <w:rPr>
          <w:b w:val="0"/>
          <w:i w:val="0"/>
          <w:sz w:val="19"/>
        </w:rPr>
        <w:t>• Risk Reward = (Entrée − Cible) / (Stop − Entrée) ≥ 2, sinon le trade est interdit.</w:t>
      </w:r>
    </w:p>
    <w:p>
      <w:pPr>
        <w:spacing w:after="20" w:before="0"/>
        <w:ind w:left="283" w:hanging="170"/>
      </w:pPr>
      <w:r>
        <w:rPr>
          <w:b w:val="0"/>
          <w:i w:val="0"/>
          <w:sz w:val="19"/>
        </w:rPr>
        <w:t>• Les noms de figures de SA liste uniquement. Ne jamais laisser une case vide.</w:t>
      </w:r>
    </w:p>
    <w:p>
      <w:pPr>
        <w:spacing w:after="40" w:before="0"/>
      </w:pPr>
    </w:p>
    <w:p>
      <w:r>
        <w:br w:type="page"/>
      </w:r>
    </w:p>
    <w:p>
      <w:pPr>
        <w:keepNext/>
        <w:spacing w:after="120" w:before="200"/>
      </w:pPr>
      <w:r>
        <w:rPr>
          <w:b/>
          <w:i w:val="0"/>
          <w:color w:val="222222"/>
          <w:sz w:val="30"/>
        </w:rPr>
        <w:t>PRÉDICTION · « ÉCONOMÉTRIE » HONNÊTE</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Avec 2 sujets Rougeot (2021, 2026) et 1 seul vrai sujet Mariotti (7/09/2026) plus 5 cas d'entraînement, aucune régression n'est possible. Méthode retenue : fréquences corrigées par la règle de Laplace, en donnant un poids double au sujet le plus récent. Formule : p = (nombre de fois pondéré + 1) / (nombre de sujets pondéré + 2). La géopolitique 2026 sert seulement à CLASSER les actifs probables.</w:t>
            </w:r>
          </w:p>
        </w:tc>
      </w:tr>
    </w:tbl>
    <w:p>
      <w:pPr>
        <w:spacing w:after="40" w:before="0"/>
      </w:pPr>
    </w:p>
    <w:p>
      <w:pPr>
        <w:keepNext/>
        <w:spacing w:after="80" w:before="120"/>
      </w:pPr>
      <w:r>
        <w:rPr>
          <w:b/>
          <w:i w:val="0"/>
          <w:color w:val="222222"/>
          <w:sz w:val="24"/>
        </w:rPr>
        <w:t>ROUGEOT — questions probables (poids : 2021 = 1, 2026 = 2 → total 3)</w:t>
      </w:r>
    </w:p>
    <w:p>
      <w:pPr>
        <w:spacing w:after="20" w:before="0"/>
        <w:ind w:left="283" w:hanging="170"/>
      </w:pPr>
      <w:r>
        <w:rPr>
          <w:b w:val="0"/>
          <w:i w:val="0"/>
          <w:sz w:val="19"/>
        </w:rPr>
        <w:t>• QCM de cours (lettre) : 2021 et 2026 → (3+1)/(3+2) = 80 %. Format probable : 4 QCM à 1 point.</w:t>
      </w:r>
    </w:p>
    <w:p>
      <w:pPr>
        <w:spacing w:after="20" w:before="0"/>
        <w:ind w:left="283" w:hanging="170"/>
      </w:pPr>
      <w:r>
        <w:rPr>
          <w:b w:val="0"/>
          <w:i w:val="0"/>
          <w:sz w:val="19"/>
        </w:rPr>
        <w:t>• Classement de puissance non-croisement / type A / type B : 2021 Q5 + 2026 Q1 → 80 %.</w:t>
      </w:r>
    </w:p>
    <w:p>
      <w:pPr>
        <w:spacing w:after="20" w:before="0"/>
        <w:ind w:left="283" w:hanging="170"/>
      </w:pPr>
      <w:r>
        <w:rPr>
          <w:b w:val="0"/>
          <w:i w:val="0"/>
          <w:sz w:val="19"/>
        </w:rPr>
        <w:t>• Définition du type B / prise de bénéfice : 2021 Q7, Q8, Q15 + 2026 Q3 → 80 %.</w:t>
      </w:r>
    </w:p>
    <w:p>
      <w:pPr>
        <w:spacing w:after="20" w:before="0"/>
        <w:ind w:left="283" w:hanging="170"/>
      </w:pPr>
      <w:r>
        <w:rPr>
          <w:b w:val="0"/>
          <w:i w:val="0"/>
          <w:sz w:val="19"/>
        </w:rPr>
        <w:t>• SAR + moyenne mobile (chevauchement = support/résistance) : 2021 Q4 + 2026 Q2 → 80 %.</w:t>
      </w:r>
    </w:p>
    <w:p>
      <w:pPr>
        <w:spacing w:after="20" w:before="0"/>
        <w:ind w:left="283" w:hanging="170"/>
      </w:pPr>
      <w:r>
        <w:rPr>
          <w:b w:val="0"/>
          <w:i w:val="0"/>
          <w:sz w:val="19"/>
        </w:rPr>
        <w:t>• Bollinger (écartées, sans tendance, objectifs) : 2021 Q3, Q13 + 2026 Q4 → 80 %.</w:t>
      </w:r>
    </w:p>
    <w:p>
      <w:pPr>
        <w:spacing w:after="20" w:before="0"/>
        <w:ind w:left="283" w:hanging="170"/>
      </w:pPr>
      <w:r>
        <w:rPr>
          <w:b w:val="0"/>
          <w:i w:val="0"/>
          <w:sz w:val="19"/>
        </w:rPr>
        <w:t>• Barres −8/−24 : QCM 2021 Q14 + exercice 2026 → 80 % (sous forme d'exercice avec schéma : (2+1)/5 = 60 %).</w:t>
      </w:r>
    </w:p>
    <w:p>
      <w:pPr>
        <w:spacing w:after="20" w:before="0"/>
        <w:ind w:left="283" w:hanging="170"/>
      </w:pPr>
      <w:r>
        <w:rPr>
          <w:b w:val="0"/>
          <w:i w:val="0"/>
          <w:sz w:val="19"/>
        </w:rPr>
        <w:t>• Analyse détaillée multi-vues d'un actif réel + conclusion : 2021 (2 rédactions) + 2026 (Ex.3) → 80 % ; probablement 10 points.</w:t>
      </w:r>
    </w:p>
    <w:p>
      <w:pPr>
        <w:spacing w:after="20" w:before="0"/>
        <w:ind w:left="283" w:hanging="170"/>
      </w:pPr>
      <w:r>
        <w:rPr>
          <w:b w:val="0"/>
          <w:i w:val="0"/>
          <w:sz w:val="19"/>
        </w:rPr>
        <w:t>• Code ProRealTime (screener, avalement) : 2021 seulement → (1+1)/5 = 40 %.</w:t>
      </w:r>
    </w:p>
    <w:p>
      <w:pPr>
        <w:spacing w:after="20" w:before="0"/>
        <w:ind w:left="283" w:hanging="170"/>
      </w:pPr>
      <w:r>
        <w:rPr>
          <w:b w:val="0"/>
          <w:i w:val="0"/>
          <w:sz w:val="19"/>
        </w:rPr>
        <w:t>• Calcul de la MM de Bollinger sur le typical price : 2021 seulement → 40 %.</w:t>
      </w:r>
    </w:p>
    <w:p>
      <w:pPr>
        <w:spacing w:after="40" w:before="0"/>
      </w:pPr>
    </w:p>
    <w:p>
      <w:pPr>
        <w:keepNext/>
        <w:spacing w:after="80" w:before="120"/>
      </w:pPr>
      <w:r>
        <w:rPr>
          <w:b/>
          <w:i w:val="0"/>
          <w:color w:val="222222"/>
          <w:sz w:val="24"/>
        </w:rPr>
        <w:t>ROUGEOT — actif le plus probable (habitude × actualité 2026)</w:t>
      </w:r>
    </w:p>
    <w:p>
      <w:pPr>
        <w:spacing w:after="20" w:before="0"/>
        <w:ind w:left="283" w:hanging="170"/>
      </w:pPr>
      <w:r>
        <w:rPr>
          <w:b w:val="0"/>
          <w:i w:val="0"/>
          <w:sz w:val="19"/>
        </w:rPr>
        <w:t>• 1 · Pétrole (CL / Brent) — 30 % : il prend des contrats à terme US (ZO, ZS, ZN) ; le pétrole est dans son TD ; crise d'Ormuz depuis février 2026, Brent ≈ 126 $ le 14/10.</w:t>
      </w:r>
    </w:p>
    <w:p>
      <w:pPr>
        <w:spacing w:after="20" w:before="0"/>
        <w:ind w:left="283" w:hanging="170"/>
      </w:pPr>
      <w:r>
        <w:rPr>
          <w:b w:val="0"/>
          <w:i w:val="0"/>
          <w:sz w:val="19"/>
        </w:rPr>
        <w:t>• 2 · Or (GC) — 20 % : actif présent dans son TD (analyse de l'or en 2010) ; record ≈ 5 318 $ fin janvier 2026 puis correction (≈ 4 157 $ le 5/10).</w:t>
      </w:r>
    </w:p>
    <w:p>
      <w:pPr>
        <w:spacing w:after="20" w:before="0"/>
        <w:ind w:left="283" w:hanging="170"/>
      </w:pPr>
      <w:r>
        <w:rPr>
          <w:b w:val="0"/>
          <w:i w:val="0"/>
          <w:sz w:val="19"/>
        </w:rPr>
        <w:t>• 3 · Grains (blé ZW, soja ZS, maïs ZC) — 15 % : son examen 2021 portait sur l'avoine et le soja.</w:t>
      </w:r>
    </w:p>
    <w:p>
      <w:pPr>
        <w:spacing w:after="20" w:before="0"/>
        <w:ind w:left="283" w:hanging="170"/>
      </w:pPr>
      <w:r>
        <w:rPr>
          <w:b w:val="0"/>
          <w:i w:val="0"/>
          <w:sz w:val="19"/>
        </w:rPr>
        <w:t>• 4 · T-Note ZN (taux US) — 10 % : déjà donné le 7/09 ; 10 ans US ≈ 5,2 %, plus haut depuis 2007. Il ne répète pas forcément l'actif.</w:t>
      </w:r>
    </w:p>
    <w:p>
      <w:pPr>
        <w:spacing w:after="20" w:before="0"/>
        <w:ind w:left="283" w:hanging="170"/>
      </w:pPr>
      <w:r>
        <w:rPr>
          <w:b w:val="0"/>
          <w:i w:val="0"/>
          <w:sz w:val="19"/>
        </w:rPr>
        <w:t>• 5 · EUR/USD (6E) — 10 % : présent dans sa chronique France Info ; euro sous 1,12 en octobre.</w:t>
      </w:r>
    </w:p>
    <w:p>
      <w:pPr>
        <w:spacing w:after="20" w:before="0"/>
        <w:ind w:left="283" w:hanging="170"/>
      </w:pPr>
      <w:r>
        <w:rPr>
          <w:b w:val="0"/>
          <w:i w:val="0"/>
          <w:sz w:val="19"/>
        </w:rPr>
        <w:t>• 6 · Indice (CAC 40, Dow Jones) — 10 % : figures 2008 du TD.</w:t>
      </w:r>
    </w:p>
    <w:p>
      <w:pPr>
        <w:spacing w:after="20" w:before="0"/>
        <w:ind w:left="283" w:hanging="170"/>
      </w:pPr>
      <w:r>
        <w:rPr>
          <w:b w:val="0"/>
          <w:i w:val="0"/>
          <w:sz w:val="19"/>
        </w:rPr>
        <w:t>• Autre — 5 %.</w:t>
      </w:r>
    </w:p>
    <w:p>
      <w:pPr>
        <w:spacing w:after="40" w:before="0"/>
      </w:pPr>
    </w:p>
    <w:p>
      <w:pPr>
        <w:keepNext/>
        <w:spacing w:after="80" w:before="120"/>
      </w:pPr>
      <w:r>
        <w:rPr>
          <w:b/>
          <w:i w:val="0"/>
          <w:color w:val="222222"/>
          <w:sz w:val="24"/>
        </w:rPr>
        <w:t>MARIOTTI — questions probables</w:t>
      </w:r>
    </w:p>
    <w:p>
      <w:pPr>
        <w:spacing w:after="60" w:before="0"/>
      </w:pPr>
      <w:r>
        <w:rPr>
          <w:b w:val="0"/>
          <w:i w:val="0"/>
          <w:sz w:val="20"/>
        </w:rPr>
        <w:t>Deux bases de calcul. Base A (forme de l'examen) : le seul vrai sujet, le 7/09, compté double → n = 2. Base B (contenu) : 7/09 (poids 2) + Trading #8, #9, CAC 40 2022 et Mercialys (poids 1), soit n = 6 ; Trading #10 n'a pas de corrigé et n'entre que dans le critère « 5 UT » (n = 7).</w:t>
      </w:r>
    </w:p>
    <w:p>
      <w:pPr>
        <w:spacing w:after="20" w:before="0"/>
        <w:ind w:left="283" w:hanging="170"/>
      </w:pPr>
      <w:r>
        <w:rPr>
          <w:b w:val="0"/>
          <w:i w:val="0"/>
          <w:sz w:val="19"/>
        </w:rPr>
        <w:t>• Matrice de décision à remplir : 6/6 → (6+1)/(6+2) = 87,5 %.</w:t>
      </w:r>
    </w:p>
    <w:p>
      <w:pPr>
        <w:spacing w:after="20" w:before="0"/>
        <w:ind w:left="283" w:hanging="170"/>
      </w:pPr>
      <w:r>
        <w:rPr>
          <w:b w:val="0"/>
          <w:i w:val="0"/>
          <w:sz w:val="19"/>
        </w:rPr>
        <w:t>• Ichimoku, RSI, STO, MACD dans la matrice : 6/6 → 87,5 % chacun. ADX/DMI : 5/6 → (5+1)/8 = 75 %.</w:t>
      </w:r>
    </w:p>
    <w:p>
      <w:pPr>
        <w:spacing w:after="20" w:before="0"/>
        <w:ind w:left="283" w:hanging="170"/>
      </w:pPr>
      <w:r>
        <w:rPr>
          <w:b w:val="0"/>
          <w:i w:val="0"/>
          <w:sz w:val="19"/>
        </w:rPr>
        <w:t>• Trade plan + Risk Reward ≥ 2 : 5/6 → 75 %. Trade plan croisé (stop ↔ confirmation) : dans tous les corrigés.</w:t>
      </w:r>
    </w:p>
    <w:p>
      <w:pPr>
        <w:spacing w:after="20" w:before="0"/>
        <w:ind w:left="283" w:hanging="170"/>
      </w:pPr>
      <w:r>
        <w:rPr>
          <w:b w:val="0"/>
          <w:i w:val="0"/>
          <w:sz w:val="19"/>
        </w:rPr>
        <w:t>• Même structure qu'au 7/09 (Ex.1 bougie + 1/3, Ex.2a tableau ADX, Ex.2b retracer les prix, Ex.3 matrice) : base A 2/2 → (2+1)/(2+2) = 75 %.</w:t>
      </w:r>
    </w:p>
    <w:p>
      <w:pPr>
        <w:spacing w:after="20" w:before="0"/>
        <w:ind w:left="283" w:hanging="170"/>
      </w:pPr>
      <w:r>
        <w:rPr>
          <w:b w:val="0"/>
          <w:i w:val="0"/>
          <w:sz w:val="19"/>
        </w:rPr>
        <w:t>• Agrégation de bougies (Daily → 2 jours → 4 jours ou semaine) : base A → 75 %.</w:t>
      </w:r>
    </w:p>
    <w:p>
      <w:pPr>
        <w:spacing w:after="20" w:before="0"/>
        <w:ind w:left="283" w:hanging="170"/>
      </w:pPr>
      <w:r>
        <w:rPr>
          <w:b w:val="0"/>
          <w:i w:val="0"/>
          <w:sz w:val="19"/>
        </w:rPr>
        <w:t>• 5 unités de temps : 7/09 (×2), T8, T9, T10 sur n = 7 → (5+1)/(7+2) = 67 %. Sinon 2 UT (Weekly + Daily, format Mercialys 2026).</w:t>
      </w:r>
    </w:p>
    <w:p>
      <w:pPr>
        <w:spacing w:after="20" w:before="0"/>
        <w:ind w:left="283" w:hanging="170"/>
      </w:pPr>
      <w:r>
        <w:rPr>
          <w:b w:val="0"/>
          <w:i w:val="0"/>
          <w:sz w:val="19"/>
        </w:rPr>
        <w:t>• Bandes de Bollinger dans la matrice : seulement Trading #8 (2016) → (1+1)/(6+2) = 25 %. Prévision chiffrée d'un cours : Mercialys seulement → 25 %.</w:t>
      </w:r>
    </w:p>
    <w:p>
      <w:pPr>
        <w:spacing w:after="40" w:before="0"/>
      </w:pPr>
    </w:p>
    <w:p>
      <w:pPr>
        <w:keepNext/>
        <w:spacing w:after="80" w:before="120"/>
      </w:pPr>
      <w:r>
        <w:rPr>
          <w:b/>
          <w:i w:val="0"/>
          <w:color w:val="222222"/>
          <w:sz w:val="24"/>
        </w:rPr>
        <w:t>MARIOTTI — actif le plus probable</w:t>
      </w:r>
    </w:p>
    <w:p>
      <w:pPr>
        <w:spacing w:after="20" w:before="0"/>
        <w:ind w:left="283" w:hanging="170"/>
      </w:pPr>
      <w:r>
        <w:rPr>
          <w:b w:val="0"/>
          <w:i w:val="0"/>
          <w:sz w:val="19"/>
        </w:rPr>
        <w:t>• 1 · Une action française ou le CAC 40 — 40 % : 4 entraînements sur 5 (Pernod, STMicro, action à 21 €, CAC 40, Mercialys).</w:t>
      </w:r>
    </w:p>
    <w:p>
      <w:pPr>
        <w:spacing w:after="20" w:before="0"/>
        <w:ind w:left="283" w:hanging="170"/>
      </w:pPr>
      <w:r>
        <w:rPr>
          <w:b w:val="0"/>
          <w:i w:val="0"/>
          <w:sz w:val="19"/>
        </w:rPr>
        <w:t>• 2 · Un actif DÉGUISÉ avec un nom inventé (devise ou matière première) — 25 % : c'est ce qu'il a fait le 7/09 (« Golden Boy » = EUR/USD).</w:t>
      </w:r>
    </w:p>
    <w:p>
      <w:pPr>
        <w:spacing w:after="20" w:before="0"/>
        <w:ind w:left="283" w:hanging="170"/>
      </w:pPr>
      <w:r>
        <w:rPr>
          <w:b w:val="0"/>
          <w:i w:val="0"/>
          <w:sz w:val="19"/>
        </w:rPr>
        <w:t>• 3 · EUR/USD de nouveau — 20 % : dernier sujet réel ; s'il réutilise sa banque de graphes.</w:t>
      </w:r>
    </w:p>
    <w:p>
      <w:pPr>
        <w:spacing w:after="20" w:before="0"/>
        <w:ind w:left="283" w:hanging="170"/>
      </w:pPr>
      <w:r>
        <w:rPr>
          <w:b w:val="0"/>
          <w:i w:val="0"/>
          <w:sz w:val="19"/>
        </w:rPr>
        <w:t>• 4 · Mercialys — 10 % : travaillée avec la promo en juin 2026.</w:t>
      </w:r>
    </w:p>
    <w:p>
      <w:pPr>
        <w:spacing w:after="20" w:before="0"/>
        <w:ind w:left="283" w:hanging="170"/>
      </w:pPr>
      <w:r>
        <w:rPr>
          <w:b w:val="0"/>
          <w:i w:val="0"/>
          <w:sz w:val="19"/>
        </w:rPr>
        <w:t>• Autre — 5 %. Données probablement ANCIENNES (graphes de 2024 le 7/09) : 60 %.</w:t>
      </w:r>
    </w:p>
    <w:p>
      <w:pPr>
        <w:spacing w:after="40" w:before="0"/>
      </w:pP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Conséquence pratique : les sujets prédits (R5, M5) portent sur le PÉTROLE (Brent), l'EUR/USD et le GAZ NATUREL, avec trois tendances différentes (hausse, baisse, sans tendance puis ouverture de volatilité). C'est la méthode qui compte : elle s'applique telle quelle à une action du CAC 40 ou à l'or.</w:t>
            </w:r>
          </w:p>
        </w:tc>
      </w:tr>
    </w:tbl>
    <w:p>
      <w:pPr>
        <w:spacing w:after="40" w:before="0"/>
      </w:pPr>
    </w:p>
    <w:p>
      <w:r>
        <w:br w:type="page"/>
      </w:r>
    </w:p>
    <w:tbl>
      <w:tblPr>
        <w:tblW w:type="auto" w:w="0"/>
        <w:tblLook w:firstColumn="1" w:firstRow="1" w:lastColumn="0" w:lastRow="0" w:noHBand="0" w:noVBand="1" w:val="04A0"/>
      </w:tblPr>
      <w:tblGrid>
        <w:gridCol w:w="10092"/>
      </w:tblGrid>
      <w:tr>
        <w:trPr>
          <w:trHeight w:val="14173" w:hRule="exact"/>
        </w:trPr>
        <w:tc>
          <w:tcPr>
            <w:tcW w:type="dxa" w:w="10092"/>
            <w:shd w:val="clear" w:color="auto" w:fill="1F4E9A"/>
          </w:tcPr>
          <w:p>
            <w:pPr>
              <w:spacing w:before="4400"/>
              <w:jc w:val="center"/>
            </w:pPr>
            <w:r>
              <w:rPr>
                <w:b/>
                <w:i w:val="0"/>
                <w:color w:val="FFFFFF"/>
                <w:sz w:val="240"/>
              </w:rPr>
              <w:t>R</w:t>
            </w:r>
          </w:p>
          <w:p>
            <w:pPr>
              <w:jc w:val="center"/>
            </w:pPr>
            <w:r>
              <w:rPr>
                <w:b/>
                <w:i w:val="0"/>
                <w:color w:val="FFFFFF"/>
                <w:sz w:val="60"/>
              </w:rPr>
              <w:t>PARTIE 1 · ROUGEOT</w:t>
            </w:r>
          </w:p>
          <w:p>
            <w:pPr>
              <w:jc w:val="center"/>
            </w:pPr>
            <w:r>
              <w:rPr>
                <w:b w:val="0"/>
                <w:i w:val="0"/>
                <w:color w:val="FFFFFF"/>
                <w:sz w:val="26"/>
              </w:rPr>
              <w:t>Méthode ATDMF · Bollinger · SAR · MM 7/23 · Stochastique 14,3,3 · MACD 9,19,6</w:t>
            </w:r>
          </w:p>
        </w:tc>
      </w:tr>
    </w:tbl>
    <w:p>
      <w:r>
        <w:br w:type="page"/>
      </w:r>
    </w:p>
    <w:p>
      <w:pPr>
        <w:keepNext/>
        <w:spacing w:after="120" w:before="200"/>
      </w:pPr>
      <w:r>
        <w:rPr>
          <w:b/>
          <w:i w:val="0"/>
          <w:color w:val="1F4E9A"/>
          <w:sz w:val="30"/>
        </w:rPr>
        <w:t>R1 · CORRIGÉ DU CONTRÔLE DU 7/09/2026 (ordre exact du sujet)</w:t>
      </w:r>
    </w:p>
    <w:p>
      <w:pPr>
        <w:spacing w:after="60" w:before="0"/>
      </w:pPr>
      <w:r>
        <w:rPr>
          <w:b w:val="0"/>
          <w:i w:val="0"/>
          <w:sz w:val="20"/>
        </w:rPr>
        <w:t>Sujet transcrit depuis les photos. Le sujet comporte 4 QCM, puis l'Ex.2 en 2 demandes, puis l'Ex.3 en 5 vues et une conclusion, soit 12 questions corrigées (R1.1 à R1.12). Barème : QCM 4 pts · Ex.2 6 pts · Ex.3 10 pts.</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R1.1</w:t>
            </w:r>
            <w:r>
              <w:rPr>
                <w:b w:val="0"/>
                <w:i/>
                <w:color w:val="666666"/>
                <w:sz w:val="16"/>
              </w:rPr>
              <w:t xml:space="preserve">   QCM 1 · type A · type B · non croisement · pas le plus puissant · mouvement directionnel</w:t>
            </w:r>
          </w:p>
        </w:tc>
      </w:tr>
    </w:tbl>
    <w:p>
      <w:pPr>
        <w:keepNext/>
        <w:spacing w:after="40" w:before="0"/>
      </w:pPr>
      <w:r>
        <w:rPr>
          <w:b w:val="0"/>
          <w:i/>
          <w:color w:val="333333"/>
          <w:sz w:val="18"/>
        </w:rPr>
        <w:t>Parmi les configurations (croisement de type A, croisement de type B, non croisement), quel est le signal qui présente un mouvement directionnel mais pas le plus puissant ? (A non croisement · B type A · C type B)</w:t>
      </w:r>
    </w:p>
    <w:p>
      <w:pPr>
        <w:spacing w:after="60" w:before="0"/>
      </w:pPr>
      <w:r>
        <w:rPr>
          <w:b/>
          <w:i w:val="0"/>
          <w:color w:val="1F4E9A"/>
          <w:sz w:val="21"/>
        </w:rPr>
        <w:t xml:space="preserve">RÉPONSE : </w:t>
      </w:r>
      <w:r>
        <w:rPr>
          <w:b/>
          <w:i w:val="0"/>
          <w:sz w:val="21"/>
        </w:rPr>
        <w:t>B — le croisement de type A.</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Classer la puissance : 1 non-croisement, 2 type A, 3 type B.</w:t>
      </w:r>
    </w:p>
    <w:p>
      <w:pPr>
        <w:spacing w:after="0" w:before="0"/>
        <w:ind w:left="283"/>
      </w:pPr>
      <w:r>
        <w:rPr>
          <w:b/>
          <w:i w:val="0"/>
          <w:sz w:val="18"/>
        </w:rPr>
        <w:t xml:space="preserve">2. </w:t>
      </w:r>
      <w:r>
        <w:rPr>
          <w:b w:val="0"/>
          <w:i w:val="0"/>
          <w:sz w:val="18"/>
        </w:rPr>
        <w:t>« Directionnel » = type A (les 2 MM dans le même sens au croisement).</w:t>
      </w:r>
    </w:p>
    <w:p>
      <w:pPr>
        <w:spacing w:after="0" w:before="0"/>
        <w:ind w:left="283"/>
      </w:pPr>
      <w:r>
        <w:rPr>
          <w:b/>
          <w:i w:val="0"/>
          <w:sz w:val="18"/>
        </w:rPr>
        <w:t xml:space="preserve">3. </w:t>
      </w:r>
      <w:r>
        <w:rPr>
          <w:b w:val="0"/>
          <w:i w:val="0"/>
          <w:sz w:val="18"/>
        </w:rPr>
        <w:t>Le plus puissant est le non-croisement ; le type B est une prise de bénéfice.</w:t>
      </w:r>
    </w:p>
    <w:p>
      <w:pPr>
        <w:spacing w:after="20" w:before="0"/>
        <w:ind w:left="283"/>
      </w:pPr>
      <w:r>
        <w:rPr>
          <w:b/>
          <w:i w:val="0"/>
          <w:color w:val="1F4E9A"/>
          <w:sz w:val="18"/>
        </w:rPr>
        <w:t xml:space="preserve">Exemple : </w:t>
      </w:r>
      <w:r>
        <w:rPr>
          <w:b w:val="0"/>
          <w:i w:val="0"/>
          <w:sz w:val="18"/>
        </w:rPr>
        <w:t>Si on demande « le plus puissant » → A (non croisement) ; « prise de bénéfice » → C (type B).</w:t>
      </w:r>
    </w:p>
    <w:p>
      <w:pPr>
        <w:spacing w:after="160" w:before="0"/>
      </w:pPr>
      <w:r>
        <w:rPr>
          <w:b w:val="0"/>
          <w:i/>
          <w:color w:val="777777"/>
          <w:sz w:val="15"/>
        </w:rPr>
        <w:t>Source : Aide-mémoire p.6 « Puissance du mouvement : non croisement, type A, type B » ; Synthèse : « croisement directionnel (les 2 courbes dans le même sens)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R1.2</w:t>
            </w:r>
            <w:r>
              <w:rPr>
                <w:b w:val="0"/>
                <w:i/>
                <w:color w:val="666666"/>
                <w:sz w:val="16"/>
              </w:rPr>
              <w:t xml:space="preserve">   QCM 2 · SAR points bleus · chevauchement · moyenne mobile · prix en dessous</w:t>
            </w:r>
          </w:p>
        </w:tc>
      </w:tr>
    </w:tbl>
    <w:p>
      <w:pPr>
        <w:keepNext/>
        <w:spacing w:after="40" w:before="0"/>
      </w:pPr>
      <w:r>
        <w:rPr>
          <w:b w:val="0"/>
          <w:i/>
          <w:color w:val="333333"/>
          <w:sz w:val="18"/>
        </w:rPr>
        <w:t>Que peut représenter le chevauchement du parabolique SAR (points bleus en croissance) et d'une moyenne mobile si le prix est en dessous ? (A ouverture de volatilité haussière · B support · C faible volatilité · D résistance)</w:t>
      </w:r>
    </w:p>
    <w:p>
      <w:pPr>
        <w:spacing w:after="60" w:before="0"/>
      </w:pPr>
      <w:r>
        <w:rPr>
          <w:b/>
          <w:i w:val="0"/>
          <w:color w:val="1F4E9A"/>
          <w:sz w:val="21"/>
        </w:rPr>
        <w:t xml:space="preserve">RÉPONSE : </w:t>
      </w:r>
      <w:r>
        <w:rPr>
          <w:b/>
          <w:i w:val="0"/>
          <w:sz w:val="21"/>
        </w:rPr>
        <w:t>D — une zone de résistance.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Repérer où est le PRIX par rapport au chevauchement SAR + MM.</w:t>
      </w:r>
    </w:p>
    <w:p>
      <w:pPr>
        <w:spacing w:after="0" w:before="0"/>
        <w:ind w:left="283"/>
      </w:pPr>
      <w:r>
        <w:rPr>
          <w:b/>
          <w:i w:val="0"/>
          <w:sz w:val="18"/>
        </w:rPr>
        <w:t xml:space="preserve">2. </w:t>
      </w:r>
      <w:r>
        <w:rPr>
          <w:b w:val="0"/>
          <w:i w:val="0"/>
          <w:sz w:val="18"/>
        </w:rPr>
        <w:t>Prix en dessous → résistance ; prix au-dessus → support.</w:t>
      </w:r>
    </w:p>
    <w:p>
      <w:pPr>
        <w:spacing w:after="0" w:before="0"/>
        <w:ind w:left="283"/>
      </w:pPr>
      <w:r>
        <w:rPr>
          <w:b/>
          <w:i w:val="0"/>
          <w:sz w:val="18"/>
        </w:rPr>
        <w:t xml:space="preserve">3. </w:t>
      </w:r>
      <w:r>
        <w:rPr>
          <w:b w:val="0"/>
          <w:i w:val="0"/>
          <w:sz w:val="18"/>
        </w:rPr>
        <w:t>Jamais « inversion de tendance » à coup sûr : c'est une IEP à confirmer (reclassement type I, II, III).</w:t>
      </w:r>
    </w:p>
    <w:p>
      <w:pPr>
        <w:spacing w:after="20" w:before="0"/>
        <w:ind w:left="283"/>
      </w:pPr>
      <w:r>
        <w:rPr>
          <w:b/>
          <w:i w:val="0"/>
          <w:color w:val="1F4E9A"/>
          <w:sz w:val="18"/>
        </w:rPr>
        <w:t xml:space="preserve">Exemple : </w:t>
      </w:r>
      <w:r>
        <w:rPr>
          <w:b w:val="0"/>
          <w:i w:val="0"/>
          <w:sz w:val="18"/>
        </w:rPr>
        <w:t>Même question avec « prix au-dessus » → B (support).</w:t>
      </w:r>
    </w:p>
    <w:p>
      <w:pPr>
        <w:spacing w:after="160" w:before="0"/>
      </w:pPr>
      <w:r>
        <w:rPr>
          <w:b w:val="0"/>
          <w:i/>
          <w:color w:val="777777"/>
          <w:sz w:val="15"/>
        </w:rPr>
        <w:t>Source : TD : « IEP lors du croisement du parabolique et de la MM de Bollinger » ; examen 2021 Q4 « peut représenter une zone de support / de résistance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R1.3</w:t>
            </w:r>
            <w:r>
              <w:rPr>
                <w:b w:val="0"/>
                <w:i/>
                <w:color w:val="666666"/>
                <w:sz w:val="16"/>
              </w:rPr>
              <w:t xml:space="preserve">   QCM 3 · type B · définition · prise de bénéfice</w:t>
            </w:r>
          </w:p>
        </w:tc>
      </w:tr>
    </w:tbl>
    <w:p>
      <w:pPr>
        <w:keepNext/>
        <w:spacing w:after="40" w:before="0"/>
      </w:pPr>
      <w:r>
        <w:rPr>
          <w:b w:val="0"/>
          <w:i/>
          <w:color w:val="333333"/>
          <w:sz w:val="18"/>
        </w:rPr>
        <w:t>Un croisement de type B sur les moyennes se représente par…</w:t>
      </w:r>
    </w:p>
    <w:p>
      <w:pPr>
        <w:spacing w:after="60" w:before="0"/>
      </w:pPr>
      <w:r>
        <w:rPr>
          <w:b/>
          <w:i w:val="0"/>
          <w:color w:val="1F4E9A"/>
          <w:sz w:val="21"/>
        </w:rPr>
        <w:t xml:space="preserve">RÉPONSE : </w:t>
      </w:r>
      <w:r>
        <w:rPr>
          <w:b/>
          <w:i w:val="0"/>
          <w:sz w:val="21"/>
        </w:rPr>
        <w:t>A — une moyenne courte qui croise une moyenne longue mais pas dans le même sens (prise de bénéfice en général).</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Type A = les 2 MM orientées dans le même sens au moment du croisement.</w:t>
      </w:r>
    </w:p>
    <w:p>
      <w:pPr>
        <w:spacing w:after="0" w:before="0"/>
        <w:ind w:left="283"/>
      </w:pPr>
      <w:r>
        <w:rPr>
          <w:b/>
          <w:i w:val="0"/>
          <w:sz w:val="18"/>
        </w:rPr>
        <w:t xml:space="preserve">2. </w:t>
      </w:r>
      <w:r>
        <w:rPr>
          <w:b w:val="0"/>
          <w:i w:val="0"/>
          <w:sz w:val="18"/>
        </w:rPr>
        <w:t>Type B = la MM longue est en retard, pas encore dans le sens de la courte.</w:t>
      </w:r>
    </w:p>
    <w:p>
      <w:pPr>
        <w:spacing w:after="0" w:before="0"/>
        <w:ind w:left="283"/>
      </w:pPr>
      <w:r>
        <w:rPr>
          <w:b/>
          <w:i w:val="0"/>
          <w:sz w:val="18"/>
        </w:rPr>
        <w:t xml:space="preserve">3. </w:t>
      </w:r>
      <w:r>
        <w:rPr>
          <w:b w:val="0"/>
          <w:i w:val="0"/>
          <w:sz w:val="18"/>
        </w:rPr>
        <w:t>On attend 2 périodes pour voir si le type B devient un type A.</w:t>
      </w:r>
    </w:p>
    <w:p>
      <w:pPr>
        <w:spacing w:after="20" w:before="0"/>
        <w:ind w:left="283"/>
      </w:pPr>
      <w:r>
        <w:rPr>
          <w:b/>
          <w:i w:val="0"/>
          <w:color w:val="1F4E9A"/>
          <w:sz w:val="18"/>
        </w:rPr>
        <w:t xml:space="preserve">Exemple : </w:t>
      </w:r>
      <w:r>
        <w:rPr>
          <w:b w:val="0"/>
          <w:i w:val="0"/>
          <w:sz w:val="18"/>
        </w:rPr>
        <w:t>MM7 monte, MM23 baisse encore au croisement → type B haussier.</w:t>
      </w:r>
    </w:p>
    <w:p>
      <w:pPr>
        <w:spacing w:after="160" w:before="0"/>
      </w:pPr>
      <w:r>
        <w:rPr>
          <w:b w:val="0"/>
          <w:i/>
          <w:color w:val="777777"/>
          <w:sz w:val="15"/>
        </w:rPr>
        <w:t>Source : TD « Au croisement de type B… la moyenne mobile longue est en retard » ; examen 2021 Q15 « prise de bénéfice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R1.4</w:t>
            </w:r>
            <w:r>
              <w:rPr>
                <w:b w:val="0"/>
                <w:i/>
                <w:color w:val="666666"/>
                <w:sz w:val="16"/>
              </w:rPr>
              <w:t xml:space="preserve">   QCM 4 · Bollinger écartées · volatilité</w:t>
            </w:r>
          </w:p>
        </w:tc>
      </w:tr>
    </w:tbl>
    <w:p>
      <w:pPr>
        <w:keepNext/>
        <w:spacing w:after="40" w:before="0"/>
      </w:pPr>
      <w:r>
        <w:rPr>
          <w:b w:val="0"/>
          <w:i/>
          <w:color w:val="333333"/>
          <w:sz w:val="18"/>
        </w:rPr>
        <w:t>Que représentent des bandes de Bollinger écartées ? (A tendance haussière · B tendance baissière · C volatilité très faible · D aucune réponse ne convient)</w:t>
      </w:r>
    </w:p>
    <w:p>
      <w:pPr>
        <w:spacing w:after="60" w:before="0"/>
      </w:pPr>
      <w:r>
        <w:rPr>
          <w:b/>
          <w:i w:val="0"/>
          <w:color w:val="1F4E9A"/>
          <w:sz w:val="21"/>
        </w:rPr>
        <w:t xml:space="preserve">RÉPONSE : </w:t>
      </w:r>
      <w:r>
        <w:rPr>
          <w:b/>
          <w:i w:val="0"/>
          <w:sz w:val="21"/>
        </w:rPr>
        <w:t>D — aucune réponse ne convient.</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Bandes écartées = FORTE volatilité (début de mouvement puissant).</w:t>
      </w:r>
    </w:p>
    <w:p>
      <w:pPr>
        <w:spacing w:after="0" w:before="0"/>
        <w:ind w:left="283"/>
      </w:pPr>
      <w:r>
        <w:rPr>
          <w:b/>
          <w:i w:val="0"/>
          <w:sz w:val="18"/>
        </w:rPr>
        <w:t xml:space="preserve">2. </w:t>
      </w:r>
      <w:r>
        <w:rPr>
          <w:b w:val="0"/>
          <w:i w:val="0"/>
          <w:sz w:val="18"/>
        </w:rPr>
        <w:t>Le sens (hausse ou baisse) se lit avec la bande franchie et les indicateurs, pas avec l'écartement.</w:t>
      </w:r>
    </w:p>
    <w:p>
      <w:pPr>
        <w:spacing w:after="0" w:before="0"/>
        <w:ind w:left="283"/>
      </w:pPr>
      <w:r>
        <w:rPr>
          <w:b/>
          <w:i w:val="0"/>
          <w:sz w:val="18"/>
        </w:rPr>
        <w:t xml:space="preserve">3. </w:t>
      </w:r>
      <w:r>
        <w:rPr>
          <w:b w:val="0"/>
          <w:i w:val="0"/>
          <w:sz w:val="18"/>
        </w:rPr>
        <w:t>C est faux : la volatilité faible correspond aux bandes SERRÉES.</w:t>
      </w:r>
    </w:p>
    <w:p>
      <w:pPr>
        <w:spacing w:after="20" w:before="0"/>
        <w:ind w:left="283"/>
      </w:pPr>
      <w:r>
        <w:rPr>
          <w:b/>
          <w:i w:val="0"/>
          <w:color w:val="1F4E9A"/>
          <w:sz w:val="18"/>
        </w:rPr>
        <w:t xml:space="preserve">Exemple : </w:t>
      </w:r>
      <w:r>
        <w:rPr>
          <w:b w:val="0"/>
          <w:i w:val="0"/>
          <w:sz w:val="18"/>
        </w:rPr>
        <w:t>Si l'énoncé disait « forte volatilité » → c'est cette réponse.</w:t>
      </w:r>
    </w:p>
    <w:p>
      <w:pPr>
        <w:spacing w:after="160" w:before="0"/>
      </w:pPr>
      <w:r>
        <w:rPr>
          <w:b w:val="0"/>
          <w:i/>
          <w:color w:val="777777"/>
          <w:sz w:val="15"/>
        </w:rPr>
        <w:t>Source : Fiche de cours : « Marché calme → bandes serrées ; marché agité → bandes larges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R1.5</w:t>
            </w:r>
            <w:r>
              <w:rPr>
                <w:b w:val="0"/>
                <w:i/>
                <w:color w:val="666666"/>
                <w:sz w:val="16"/>
              </w:rPr>
              <w:t xml:space="preserve">   Ex.2 · barres −8 et −24 · MM 7 et 23 · vue journalière · schéma · anticipation</w:t>
            </w:r>
          </w:p>
        </w:tc>
      </w:tr>
    </w:tbl>
    <w:p>
      <w:pPr>
        <w:keepNext/>
        <w:spacing w:after="40" w:before="0"/>
      </w:pPr>
      <w:r>
        <w:rPr>
          <w:b w:val="0"/>
          <w:i/>
          <w:color w:val="333333"/>
          <w:sz w:val="18"/>
        </w:rPr>
        <w:t>En utilisant les MM 7 et 23 périodes sur une vue journalière, expliquer à partir d'un schéma l'utilisation des barres à −8 et −24 périodes.</w:t>
      </w:r>
    </w:p>
    <w:p>
      <w:pPr>
        <w:spacing w:after="60" w:before="0"/>
      </w:pPr>
      <w:r>
        <w:rPr>
          <w:b/>
          <w:i w:val="0"/>
          <w:color w:val="1F4E9A"/>
          <w:sz w:val="21"/>
        </w:rPr>
        <w:t xml:space="preserve">RÉPONSE : </w:t>
      </w:r>
      <w:r>
        <w:rPr>
          <w:b/>
          <w:i w:val="0"/>
          <w:sz w:val="21"/>
        </w:rPr>
        <w:t>On colore la barre −8 (MM7) et la barre −24 (MM23) : ce sont les clôtures qui viennent de sortir de chaque moyenne. Les 3 barres situées juste à droite de chaque barre colorée sortiront aux 3 prochaines périodes. Si le cours reste au-dessus d'elles, la MM montera ; en dessous, elle baissera. On anticipe ainsi le sens des 2 MM et le croisement ou le non-croisement à J+1, J+2, J+3.</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Écrire la règle : MM7(J+1) = MM7(J) + [C(J+1) − C(barre qui sort)] / 7 (même chose avec 23).</w:t>
      </w:r>
    </w:p>
    <w:p>
      <w:pPr>
        <w:spacing w:after="0" w:before="0"/>
        <w:ind w:left="283"/>
      </w:pPr>
      <w:r>
        <w:rPr>
          <w:b/>
          <w:i w:val="0"/>
          <w:sz w:val="18"/>
        </w:rPr>
        <w:t xml:space="preserve">2. </w:t>
      </w:r>
      <w:r>
        <w:rPr>
          <w:b w:val="0"/>
          <w:i w:val="0"/>
          <w:sz w:val="18"/>
        </w:rPr>
        <w:t>Comparer le cours actuel aux clôtures des barres qui vont sortir (à droite de −8 et de −24).</w:t>
      </w:r>
    </w:p>
    <w:p>
      <w:pPr>
        <w:spacing w:after="0" w:before="0"/>
        <w:ind w:left="283"/>
      </w:pPr>
      <w:r>
        <w:rPr>
          <w:b/>
          <w:i w:val="0"/>
          <w:sz w:val="18"/>
        </w:rPr>
        <w:t xml:space="preserve">3. </w:t>
      </w:r>
      <w:r>
        <w:rPr>
          <w:b w:val="0"/>
          <w:i w:val="0"/>
          <w:sz w:val="18"/>
        </w:rPr>
        <w:t>Conclure : sens de chaque MM à J+1 et écart entre les MM, donc croisement ou non-croisement.</w:t>
      </w:r>
    </w:p>
    <w:p>
      <w:pPr>
        <w:spacing w:after="20" w:before="0"/>
        <w:ind w:left="283"/>
      </w:pPr>
      <w:r>
        <w:rPr>
          <w:b/>
          <w:i w:val="0"/>
          <w:color w:val="1F4E9A"/>
          <w:sz w:val="18"/>
        </w:rPr>
        <w:t xml:space="preserve">Exemple : </w:t>
      </w:r>
      <w:r>
        <w:rPr>
          <w:b w:val="0"/>
          <w:i w:val="0"/>
          <w:sz w:val="18"/>
        </w:rPr>
        <w:t>MM7 = 100 ; barre qui sort à 98 ; si C(J+1) = 105 → MM7 = 100 + 7/7 = 101 (elle monte).</w:t>
      </w:r>
    </w:p>
    <w:p>
      <w:pPr>
        <w:spacing w:after="20"/>
        <w:jc w:val="center"/>
      </w:pPr>
      <w:r>
        <w:drawing>
          <wp:inline xmlns:a="http://schemas.openxmlformats.org/drawingml/2006/main" xmlns:pic="http://schemas.openxmlformats.org/drawingml/2006/picture">
            <wp:extent cx="5940000" cy="2732400"/>
            <wp:docPr id="1" name="Picture 1"/>
            <wp:cNvGraphicFramePr>
              <a:graphicFrameLocks noChangeAspect="1"/>
            </wp:cNvGraphicFramePr>
            <a:graphic>
              <a:graphicData uri="http://schemas.openxmlformats.org/drawingml/2006/picture">
                <pic:pic>
                  <pic:nvPicPr>
                    <pic:cNvPr id="0" name="S_barres.png"/>
                    <pic:cNvPicPr/>
                  </pic:nvPicPr>
                  <pic:blipFill>
                    <a:blip r:embed="rId10"/>
                    <a:stretch>
                      <a:fillRect/>
                    </a:stretch>
                  </pic:blipFill>
                  <pic:spPr>
                    <a:xfrm>
                      <a:off x="0" y="0"/>
                      <a:ext cx="5940000" cy="2732400"/>
                    </a:xfrm>
                    <a:prstGeom prst="rect"/>
                  </pic:spPr>
                </pic:pic>
              </a:graphicData>
            </a:graphic>
          </wp:inline>
        </w:drawing>
      </w:r>
    </w:p>
    <w:p>
      <w:pPr>
        <w:spacing w:after="60" w:before="0"/>
        <w:jc w:val="center"/>
      </w:pPr>
      <w:r>
        <w:rPr>
          <w:b w:val="0"/>
          <w:i/>
          <w:color w:val="555555"/>
          <w:sz w:val="16"/>
        </w:rPr>
        <w:t>Schéma à reproduire (série didactique)</w:t>
      </w:r>
    </w:p>
    <w:p>
      <w:pPr>
        <w:spacing w:after="160" w:before="0"/>
      </w:pPr>
      <w:r>
        <w:rPr>
          <w:b w:val="0"/>
          <w:i/>
          <w:color w:val="777777"/>
          <w:sz w:val="15"/>
        </w:rPr>
        <w:t>Source : TD : « avec des MM à 7 et 23 périodes … et en modifiant la couleur des cours −8 et −24 il devient facile d'anticiper le comportement des deux MM pour un minimum des 3 prochaines périodes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R1.6</w:t>
            </w:r>
            <w:r>
              <w:rPr>
                <w:b w:val="0"/>
                <w:i/>
                <w:color w:val="666666"/>
                <w:sz w:val="16"/>
              </w:rPr>
              <w:t xml:space="preserve">   Ex.2 · cas achat · croisement type A haussier · 90 % · J+1 · Bollinger serrées · bande supérieure · stochastique · MACD · non croisement</w:t>
            </w:r>
          </w:p>
        </w:tc>
      </w:tr>
    </w:tbl>
    <w:p>
      <w:pPr>
        <w:keepNext/>
        <w:spacing w:after="40" w:before="0"/>
      </w:pPr>
      <w:r>
        <w:rPr>
          <w:b w:val="0"/>
          <w:i/>
          <w:color w:val="333333"/>
          <w:sz w:val="18"/>
        </w:rPr>
        <w:t>Présenter un cas (schéma et explication) où un investisseur est convaincu d'avoir raison de prendre une position acheteuse : croisement de type A haussier validé à plus de 90 % à J+1. Bandes serrées, quasi horizontales, cours au-dessus de la bande supérieure ; type A sur les stochastiques et le MACD. Montrer l'anticipation du non-croisement à J+1.</w:t>
      </w:r>
    </w:p>
    <w:p>
      <w:pPr>
        <w:spacing w:after="60" w:before="0"/>
      </w:pPr>
      <w:r>
        <w:rPr>
          <w:b/>
          <w:i w:val="0"/>
          <w:color w:val="1F4E9A"/>
          <w:sz w:val="21"/>
        </w:rPr>
        <w:t xml:space="preserve">RÉPONSE : </w:t>
      </w:r>
      <w:r>
        <w:rPr>
          <w:b/>
          <w:i w:val="0"/>
          <w:sz w:val="21"/>
        </w:rPr>
        <w:t>1) Volatilité : entonnoir (bandes plates et serrées) puis clôture au-dessus de la bande sup = ouverture de volatilité haussière (T1) ; la bande opposée (inf) diverge. 2) MM : le cours de J+1 sera au-dessus des clôtures qui sortent (à droite de −8 et −24), donc MM7 et MM23 monteront toutes les deux : croisement de type A haussier quasi certain à J+1, et pas de retour sous la MM23, donc pas de non-croisement baissier. 3) Stochastique et MACD : croisement de type A dans le même sens. 4) Trois signaux concordants (volatilité, MM, indicateurs), soit 3 IEP. Achat, objectif la bande sup de la période supérieure, sortie si le SAR est touché.</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Dessiner : entonnoir → cassure de la bande sup → bandes qui s'écartent.</w:t>
      </w:r>
    </w:p>
    <w:p>
      <w:pPr>
        <w:spacing w:after="0" w:before="0"/>
        <w:ind w:left="283"/>
      </w:pPr>
      <w:r>
        <w:rPr>
          <w:b/>
          <w:i w:val="0"/>
          <w:sz w:val="18"/>
        </w:rPr>
        <w:t xml:space="preserve">2. </w:t>
      </w:r>
      <w:r>
        <w:rPr>
          <w:b w:val="0"/>
          <w:i w:val="0"/>
          <w:sz w:val="18"/>
        </w:rPr>
        <w:t>Sous les prix : MM7 qui croise MM23 vers le haut, les 2 montantes ; barres −8/−24 colorées ; même croisement sur Stoch et MACD.</w:t>
      </w:r>
    </w:p>
    <w:p>
      <w:pPr>
        <w:spacing w:after="0" w:before="0"/>
        <w:ind w:left="283"/>
      </w:pPr>
      <w:r>
        <w:rPr>
          <w:b/>
          <w:i w:val="0"/>
          <w:sz w:val="18"/>
        </w:rPr>
        <w:t xml:space="preserve">3. </w:t>
      </w:r>
      <w:r>
        <w:rPr>
          <w:b w:val="0"/>
          <w:i w:val="0"/>
          <w:sz w:val="18"/>
        </w:rPr>
        <w:t>Conclure au futur : « la MM7 croisera la MM23 à J+1 car le cours restera au-dessus des barres qui sortent ».</w:t>
      </w:r>
    </w:p>
    <w:p>
      <w:pPr>
        <w:spacing w:after="20" w:before="0"/>
        <w:ind w:left="283"/>
      </w:pPr>
      <w:r>
        <w:rPr>
          <w:b/>
          <w:i w:val="0"/>
          <w:color w:val="1F4E9A"/>
          <w:sz w:val="18"/>
        </w:rPr>
        <w:t xml:space="preserve">Exemple : </w:t>
      </w:r>
      <w:r>
        <w:rPr>
          <w:b w:val="0"/>
          <w:i w:val="0"/>
          <w:sz w:val="18"/>
        </w:rPr>
        <w:t>C(J) = 102, barres qui sortent : 99,8 (MM7) et 100,1 (MM23) → les deux MM monteront à J+1.</w:t>
      </w:r>
    </w:p>
    <w:p>
      <w:pPr>
        <w:spacing w:after="20"/>
        <w:jc w:val="center"/>
      </w:pPr>
      <w:r>
        <w:drawing>
          <wp:inline xmlns:a="http://schemas.openxmlformats.org/drawingml/2006/main" xmlns:pic="http://schemas.openxmlformats.org/drawingml/2006/picture">
            <wp:extent cx="5940000" cy="5049000"/>
            <wp:docPr id="2" name="Picture 2"/>
            <wp:cNvGraphicFramePr>
              <a:graphicFrameLocks noChangeAspect="1"/>
            </wp:cNvGraphicFramePr>
            <a:graphic>
              <a:graphicData uri="http://schemas.openxmlformats.org/drawingml/2006/picture">
                <pic:pic>
                  <pic:nvPicPr>
                    <pic:cNvPr id="0" name="S_achat_typeA.png"/>
                    <pic:cNvPicPr/>
                  </pic:nvPicPr>
                  <pic:blipFill>
                    <a:blip r:embed="rId11"/>
                    <a:stretch>
                      <a:fillRect/>
                    </a:stretch>
                  </pic:blipFill>
                  <pic:spPr>
                    <a:xfrm>
                      <a:off x="0" y="0"/>
                      <a:ext cx="5940000" cy="5049000"/>
                    </a:xfrm>
                    <a:prstGeom prst="rect"/>
                  </pic:spPr>
                </pic:pic>
              </a:graphicData>
            </a:graphic>
          </wp:inline>
        </w:drawing>
      </w:r>
    </w:p>
    <w:p>
      <w:pPr>
        <w:spacing w:after="60" w:before="0"/>
        <w:jc w:val="center"/>
      </w:pPr>
      <w:r>
        <w:rPr>
          <w:b w:val="0"/>
          <w:i/>
          <w:color w:val="555555"/>
          <w:sz w:val="16"/>
        </w:rPr>
        <w:t>Schéma global à reproduire (série didactique)</w:t>
      </w:r>
    </w:p>
    <w:p>
      <w:pPr>
        <w:spacing w:after="160" w:before="0"/>
      </w:pPr>
      <w:r>
        <w:rPr>
          <w:b w:val="0"/>
          <w:i/>
          <w:color w:val="777777"/>
          <w:sz w:val="15"/>
        </w:rPr>
        <w:t>Source : Synthèse simple (entonnoir, cassure, indicateurs concordants) ; TD fig.6 (type A sur MM, stoch, MACD) ; IEP (&gt;80 % sur non-croisement).</w:t>
      </w:r>
    </w:p>
    <w:p>
      <w:pPr>
        <w:keepNext/>
        <w:spacing w:after="80" w:before="120"/>
      </w:pPr>
      <w:r>
        <w:rPr>
          <w:b/>
          <w:i w:val="0"/>
          <w:color w:val="1F4E9A"/>
          <w:sz w:val="24"/>
        </w:rPr>
        <w:t>Ex.3 · ZN (T-Note US 10 ans) — 5 vues A / T / M / S / J (graphe du sujet)</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Lecture des étiquettes sur les photos 14_3, 15_3, 16_1, 16_2. Les couleurs de certaines étiquettes sont ambiguës : quand une valeur peut être la bande ou le SAR, c'est signalé « (attribution incertaine) ». Aucune valeur n'est devinée.</w:t>
            </w:r>
          </w:p>
        </w:tc>
      </w:tr>
    </w:tbl>
    <w:p>
      <w:pPr>
        <w:spacing w:after="40" w:before="0"/>
      </w:pP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R1.7</w:t>
            </w:r>
            <w:r>
              <w:rPr>
                <w:b w:val="0"/>
                <w:i/>
                <w:color w:val="666666"/>
                <w:sz w:val="16"/>
              </w:rPr>
              <w:t xml:space="preserve">   Ex.3 · ZN · vue annuelle · A</w:t>
            </w:r>
          </w:p>
        </w:tc>
      </w:tr>
    </w:tbl>
    <w:p>
      <w:pPr>
        <w:keepNext/>
        <w:spacing w:after="40" w:before="0"/>
      </w:pPr>
      <w:r>
        <w:rPr>
          <w:b w:val="0"/>
          <w:i/>
          <w:color w:val="333333"/>
          <w:sz w:val="18"/>
        </w:rPr>
        <w:t>Analyse ATDMF de la vue ANNUELLE.</w:t>
      </w:r>
    </w:p>
    <w:p>
      <w:pPr>
        <w:spacing w:after="60" w:before="0"/>
      </w:pPr>
      <w:r>
        <w:rPr>
          <w:b/>
          <w:i w:val="0"/>
          <w:color w:val="1F4E9A"/>
          <w:sz w:val="21"/>
        </w:rPr>
        <w:t xml:space="preserve">RÉPONSE : </w:t>
      </w:r>
      <w:r>
        <w:rPr>
          <w:b/>
          <w:i w:val="0"/>
          <w:sz w:val="21"/>
        </w:rPr>
        <w:t>Tendance de fond baissière à confirmer. Le SAR (135,79) est au-dessus des prix, la MM de Bollinger (113,48) sert de résistance, et les bandes se resserrent (bande sup 142,97, bande inf 84,00 qui monte ; pente de la bande sup non lisible) : la volatilité ne s'ouvre pas. La MM7 (118,71) se retourne à la baisse vers la MM23 (108,99), encore montante : un croisement de type B baissier (prise de bénéfice) se prépare. Le stochastique (51,5/29,3) et le MACD (8,60/5,00) sont croisés à la baisse.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Volatilité : position des bandes et sens (resserrement = pas encore de mouvement violent).</w:t>
      </w:r>
    </w:p>
    <w:p>
      <w:pPr>
        <w:spacing w:after="0" w:before="0"/>
        <w:ind w:left="283"/>
      </w:pPr>
      <w:r>
        <w:rPr>
          <w:b/>
          <w:i w:val="0"/>
          <w:sz w:val="18"/>
        </w:rPr>
        <w:t xml:space="preserve">2. </w:t>
      </w:r>
      <w:r>
        <w:rPr>
          <w:b w:val="0"/>
          <w:i w:val="0"/>
          <w:sz w:val="18"/>
        </w:rPr>
        <w:t>SAR et MM de Bollinger : où sont-ils par rapport au prix (au-dessus → résistance).</w:t>
      </w:r>
    </w:p>
    <w:p>
      <w:pPr>
        <w:spacing w:after="0" w:before="0"/>
        <w:ind w:left="283"/>
      </w:pPr>
      <w:r>
        <w:rPr>
          <w:b/>
          <w:i w:val="0"/>
          <w:sz w:val="18"/>
        </w:rPr>
        <w:t xml:space="preserve">3. </w:t>
      </w:r>
      <w:r>
        <w:rPr>
          <w:b w:val="0"/>
          <w:i w:val="0"/>
          <w:sz w:val="18"/>
        </w:rPr>
        <w:t>MM 7/23, stochastique, MACD : croisements A/B ou non-croisement.</w:t>
      </w:r>
    </w:p>
    <w:p>
      <w:pPr>
        <w:spacing w:after="20" w:before="0"/>
        <w:ind w:left="283"/>
      </w:pPr>
      <w:r>
        <w:rPr>
          <w:b/>
          <w:i w:val="0"/>
          <w:color w:val="1F4E9A"/>
          <w:sz w:val="18"/>
        </w:rPr>
        <w:t xml:space="preserve">Exemple : </w:t>
      </w:r>
      <w:r>
        <w:rPr>
          <w:b w:val="0"/>
          <w:i w:val="0"/>
          <w:sz w:val="18"/>
        </w:rPr>
        <w:t>Si la MM23 se retourne aussi à la baisse dans 2 périodes → le type B deviendra un type A baissier.</w:t>
      </w:r>
    </w:p>
    <w:p>
      <w:pPr>
        <w:spacing w:after="160" w:before="0"/>
      </w:pPr>
      <w:r>
        <w:rPr>
          <w:b w:val="0"/>
          <w:i/>
          <w:color w:val="777777"/>
          <w:sz w:val="15"/>
        </w:rPr>
        <w:t>Source : Fiche de cours (règles de validation par période) ; TD (type B → A en 2 périodes).</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R1.8</w:t>
            </w:r>
            <w:r>
              <w:rPr>
                <w:b w:val="0"/>
                <w:i/>
                <w:color w:val="666666"/>
                <w:sz w:val="16"/>
              </w:rPr>
              <w:t xml:space="preserve">   Ex.3 · ZN · vue trimestrielle · T · chevauchement SAR MM Bollinger</w:t>
            </w:r>
          </w:p>
        </w:tc>
      </w:tr>
    </w:tbl>
    <w:p>
      <w:pPr>
        <w:keepNext/>
        <w:spacing w:after="40" w:before="0"/>
      </w:pPr>
      <w:r>
        <w:rPr>
          <w:b w:val="0"/>
          <w:i/>
          <w:color w:val="333333"/>
          <w:sz w:val="18"/>
        </w:rPr>
        <w:t>Analyse ATDMF de la vue TRIMESTRIELLE.</w:t>
      </w:r>
    </w:p>
    <w:p>
      <w:pPr>
        <w:spacing w:after="60" w:before="0"/>
      </w:pPr>
      <w:r>
        <w:rPr>
          <w:b/>
          <w:i w:val="0"/>
          <w:color w:val="1F4E9A"/>
          <w:sz w:val="21"/>
        </w:rPr>
        <w:t xml:space="preserve">RÉPONSE : </w:t>
      </w:r>
      <w:r>
        <w:rPr>
          <w:b/>
          <w:i w:val="0"/>
          <w:sz w:val="21"/>
        </w:rPr>
        <w:t>Baissière, avec un rebond technique possible. La bande sup baisse (127,64) et la bande inf remonte (102,25) : convergence, volatilité bloquée. En contexte baissier, une bande inférieure haussière sert de SUPPORT (≈102,25). Le SAR (≈114,0-114,9) chevauche la MM de Bollinger, au-dessus du prix : c'est une zone de RÉSISTANCE vers 114-115 (exactement le QCM 2). Les deux MM (117,08 et 110,81) baissent. Stochastique (20,4/18,5) en zone basse et MACD (−3,26/−3,43) croisés à la hausse : un rebond limité à la résistance 114-115 est possible.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Repérer la bande inf haussière en contexte baissier : support, volatilité bloquée.</w:t>
      </w:r>
    </w:p>
    <w:p>
      <w:pPr>
        <w:spacing w:after="0" w:before="0"/>
        <w:ind w:left="283"/>
      </w:pPr>
      <w:r>
        <w:rPr>
          <w:b/>
          <w:i w:val="0"/>
          <w:sz w:val="18"/>
        </w:rPr>
        <w:t xml:space="preserve">2. </w:t>
      </w:r>
      <w:r>
        <w:rPr>
          <w:b w:val="0"/>
          <w:i w:val="0"/>
          <w:sz w:val="18"/>
        </w:rPr>
        <w:t>Chevauchement SAR / MM Bollinger au-dessus du prix : résistance.</w:t>
      </w:r>
    </w:p>
    <w:p>
      <w:pPr>
        <w:spacing w:after="0" w:before="0"/>
        <w:ind w:left="283"/>
      </w:pPr>
      <w:r>
        <w:rPr>
          <w:b/>
          <w:i w:val="0"/>
          <w:sz w:val="18"/>
        </w:rPr>
        <w:t xml:space="preserve">3. </w:t>
      </w:r>
      <w:r>
        <w:rPr>
          <w:b w:val="0"/>
          <w:i w:val="0"/>
          <w:sz w:val="18"/>
        </w:rPr>
        <w:t>Indicateurs en zone basse croisés à la hausse : rebond technique, sans changement de tendance.</w:t>
      </w:r>
    </w:p>
    <w:p>
      <w:pPr>
        <w:spacing w:after="20" w:before="0"/>
        <w:ind w:left="283"/>
      </w:pPr>
      <w:r>
        <w:rPr>
          <w:b/>
          <w:i w:val="0"/>
          <w:color w:val="1F4E9A"/>
          <w:sz w:val="18"/>
        </w:rPr>
        <w:t xml:space="preserve">Exemple : </w:t>
      </w:r>
      <w:r>
        <w:rPr>
          <w:b w:val="0"/>
          <w:i w:val="0"/>
          <w:sz w:val="18"/>
        </w:rPr>
        <w:t>Résistance 114-115 ; support 102,25.</w:t>
      </w:r>
    </w:p>
    <w:p>
      <w:pPr>
        <w:spacing w:after="160" w:before="0"/>
      </w:pPr>
      <w:r>
        <w:rPr>
          <w:b w:val="0"/>
          <w:i/>
          <w:color w:val="777777"/>
          <w:sz w:val="15"/>
        </w:rPr>
        <w:t>Source : Synthèse p.2 « dans un contexte baissier, une bande inférieure haussière sert de support, la volatilité est bloquée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R1.9</w:t>
            </w:r>
            <w:r>
              <w:rPr>
                <w:b w:val="0"/>
                <w:i/>
                <w:color w:val="666666"/>
                <w:sz w:val="16"/>
              </w:rPr>
              <w:t xml:space="preserve">   Ex.3 · ZN · vue mensuelle · M · SAR sur bande · mouvement violent</w:t>
            </w:r>
          </w:p>
        </w:tc>
      </w:tr>
    </w:tbl>
    <w:p>
      <w:pPr>
        <w:keepNext/>
        <w:spacing w:after="40" w:before="0"/>
      </w:pPr>
      <w:r>
        <w:rPr>
          <w:b w:val="0"/>
          <w:i/>
          <w:color w:val="333333"/>
          <w:sz w:val="18"/>
        </w:rPr>
        <w:t>Analyse ATDMF de la vue MENSUELLE.</w:t>
      </w:r>
    </w:p>
    <w:p>
      <w:pPr>
        <w:spacing w:after="60" w:before="0"/>
      </w:pPr>
      <w:r>
        <w:rPr>
          <w:b/>
          <w:i w:val="0"/>
          <w:color w:val="1F4E9A"/>
          <w:sz w:val="21"/>
        </w:rPr>
        <w:t xml:space="preserve">RÉPONSE : </w:t>
      </w:r>
      <w:r>
        <w:rPr>
          <w:b/>
          <w:i w:val="0"/>
          <w:sz w:val="21"/>
        </w:rPr>
        <w:t>Point clé de l'analyse. Les bandes sont serrées (bande sup ≈113,8 qui baisse, MM de Bollinger 110,93, bande inf ≈108,27), donc une compression. Le SAR (points bleus) remonte sous le prix et se positionne sur la bande inférieure (≈108,3, attribution incertaine bande/SAR). Si le cours clôture sous 108,27, il croisera le SAR posé sur une bande de Bollinger : le mouvement baissier serait VIOLENT (règle ATDMF). La MM7 (111,08) se rapproche de la MM23 (110,56) (croisement baissier en cours ? sens des MM incertain sur la photo) : type A baissier si les deux baissent. Stochastique (42,0/25,9) et MACD (−0,40/−0,71) orientés à la baisse.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Compression des bandes + prix qui se rapproche de la bande inf.</w:t>
      </w:r>
    </w:p>
    <w:p>
      <w:pPr>
        <w:spacing w:after="0" w:before="0"/>
        <w:ind w:left="283"/>
      </w:pPr>
      <w:r>
        <w:rPr>
          <w:b/>
          <w:i w:val="0"/>
          <w:sz w:val="18"/>
        </w:rPr>
        <w:t xml:space="preserve">2. </w:t>
      </w:r>
      <w:r>
        <w:rPr>
          <w:b w:val="0"/>
          <w:i w:val="0"/>
          <w:sz w:val="18"/>
        </w:rPr>
        <w:t>SAR posé sur une bande de Bollinger : signal de mouvement violent si le prix le croise (T1/T2).</w:t>
      </w:r>
    </w:p>
    <w:p>
      <w:pPr>
        <w:spacing w:after="0" w:before="0"/>
        <w:ind w:left="283"/>
      </w:pPr>
      <w:r>
        <w:rPr>
          <w:b/>
          <w:i w:val="0"/>
          <w:sz w:val="18"/>
        </w:rPr>
        <w:t xml:space="preserve">3. </w:t>
      </w:r>
      <w:r>
        <w:rPr>
          <w:b w:val="0"/>
          <w:i w:val="0"/>
          <w:sz w:val="18"/>
        </w:rPr>
        <w:t>Confirmer avec le croisement MM7/MM23 de type A baissier.</w:t>
      </w:r>
    </w:p>
    <w:p>
      <w:pPr>
        <w:spacing w:after="20" w:before="0"/>
        <w:ind w:left="283"/>
      </w:pPr>
      <w:r>
        <w:rPr>
          <w:b/>
          <w:i w:val="0"/>
          <w:color w:val="1F4E9A"/>
          <w:sz w:val="18"/>
        </w:rPr>
        <w:t xml:space="preserve">Exemple : </w:t>
      </w:r>
      <w:r>
        <w:rPr>
          <w:b w:val="0"/>
          <w:i w:val="0"/>
          <w:sz w:val="18"/>
        </w:rPr>
        <w:t>Déclencheur : clôture mensuelle &lt; 108,27.</w:t>
      </w:r>
    </w:p>
    <w:p>
      <w:pPr>
        <w:spacing w:after="160" w:before="0"/>
      </w:pPr>
      <w:r>
        <w:rPr>
          <w:b w:val="0"/>
          <w:i/>
          <w:color w:val="777777"/>
          <w:sz w:val="15"/>
        </w:rPr>
        <w:t>Source : TD fig.7 : « si les cours croisent le parabolique et que le parabolique se positionne sur une bande de Bollinger, le mouvement est, dans la majorité des cas, violent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R1.10</w:t>
            </w:r>
            <w:r>
              <w:rPr>
                <w:b w:val="0"/>
                <w:i/>
                <w:color w:val="666666"/>
                <w:sz w:val="16"/>
              </w:rPr>
              <w:t xml:space="preserve">   Ex.3 · ZN · vue hebdomadaire · S</w:t>
            </w:r>
          </w:p>
        </w:tc>
      </w:tr>
    </w:tbl>
    <w:p>
      <w:pPr>
        <w:keepNext/>
        <w:spacing w:after="40" w:before="0"/>
      </w:pPr>
      <w:r>
        <w:rPr>
          <w:b w:val="0"/>
          <w:i/>
          <w:color w:val="333333"/>
          <w:sz w:val="18"/>
        </w:rPr>
        <w:t>Analyse ATDMF de la vue HEBDOMADAIRE.</w:t>
      </w:r>
    </w:p>
    <w:p>
      <w:pPr>
        <w:spacing w:after="60" w:before="0"/>
      </w:pPr>
      <w:r>
        <w:rPr>
          <w:b/>
          <w:i w:val="0"/>
          <w:color w:val="1F4E9A"/>
          <w:sz w:val="21"/>
        </w:rPr>
        <w:t xml:space="preserve">RÉPONSE : </w:t>
      </w:r>
      <w:r>
        <w:rPr>
          <w:b/>
          <w:i w:val="0"/>
          <w:sz w:val="21"/>
        </w:rPr>
        <w:t>Baissière. Le prix colle à la bande inférieure (108,21), la bande sup baisse (111,43), le SAR (109,86) est au-dessus du prix et la MM de Bollinger (109,82) fait résistance. Les deux MM (110,08 et 109,11) baissent, avec la MM7 sous la MM23 : croisement de type A baissier effectué. Stochastique (23,9/15,8) en zone basse ; MACD (−0,56/−0,64) négatif.</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Prix sur la bande inf + SAR au-dessus : tendance baissière en cours.</w:t>
      </w:r>
    </w:p>
    <w:p>
      <w:pPr>
        <w:spacing w:after="0" w:before="0"/>
        <w:ind w:left="283"/>
      </w:pPr>
      <w:r>
        <w:rPr>
          <w:b/>
          <w:i w:val="0"/>
          <w:sz w:val="18"/>
        </w:rPr>
        <w:t xml:space="preserve">2. </w:t>
      </w:r>
      <w:r>
        <w:rPr>
          <w:b w:val="0"/>
          <w:i w:val="0"/>
          <w:sz w:val="18"/>
        </w:rPr>
        <w:t>MM7 sous MM23, les deux baissières : type A baissier.</w:t>
      </w:r>
    </w:p>
    <w:p>
      <w:pPr>
        <w:spacing w:after="0" w:before="0"/>
        <w:ind w:left="283"/>
      </w:pPr>
      <w:r>
        <w:rPr>
          <w:b/>
          <w:i w:val="0"/>
          <w:sz w:val="18"/>
        </w:rPr>
        <w:t xml:space="preserve">3. </w:t>
      </w:r>
      <w:r>
        <w:rPr>
          <w:b w:val="0"/>
          <w:i w:val="0"/>
          <w:sz w:val="18"/>
        </w:rPr>
        <w:t>Stochastique en zone basse : risque de rebond court, mais pas de non-croisement haussier visible.</w:t>
      </w:r>
    </w:p>
    <w:p>
      <w:pPr>
        <w:spacing w:after="20" w:before="0"/>
        <w:ind w:left="283"/>
      </w:pPr>
      <w:r>
        <w:rPr>
          <w:b/>
          <w:i w:val="0"/>
          <w:color w:val="1F4E9A"/>
          <w:sz w:val="18"/>
        </w:rPr>
        <w:t xml:space="preserve">Exemple : </w:t>
      </w:r>
      <w:r>
        <w:rPr>
          <w:b w:val="0"/>
          <w:i w:val="0"/>
          <w:sz w:val="18"/>
        </w:rPr>
        <w:t>Résistances 109,8-109,9 (SAR + MM Bollinger).</w:t>
      </w:r>
    </w:p>
    <w:p>
      <w:pPr>
        <w:spacing w:after="160" w:before="0"/>
      </w:pPr>
      <w:r>
        <w:rPr>
          <w:b w:val="0"/>
          <w:i/>
          <w:color w:val="777777"/>
          <w:sz w:val="15"/>
        </w:rPr>
        <w:t>Source : Fiche « règles de validation par période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R1.11</w:t>
            </w:r>
            <w:r>
              <w:rPr>
                <w:b w:val="0"/>
                <w:i/>
                <w:color w:val="666666"/>
                <w:sz w:val="16"/>
              </w:rPr>
              <w:t xml:space="preserve">   Ex.3 · ZN · vue journalière · J</w:t>
            </w:r>
          </w:p>
        </w:tc>
      </w:tr>
    </w:tbl>
    <w:p>
      <w:pPr>
        <w:keepNext/>
        <w:spacing w:after="40" w:before="0"/>
      </w:pPr>
      <w:r>
        <w:rPr>
          <w:b w:val="0"/>
          <w:i/>
          <w:color w:val="333333"/>
          <w:sz w:val="18"/>
        </w:rPr>
        <w:t>Analyse ATDMF de la vue JOURNALIÈRE.</w:t>
      </w:r>
    </w:p>
    <w:p>
      <w:pPr>
        <w:spacing w:after="60" w:before="0"/>
      </w:pPr>
      <w:r>
        <w:rPr>
          <w:b/>
          <w:i w:val="0"/>
          <w:color w:val="1F4E9A"/>
          <w:sz w:val="21"/>
        </w:rPr>
        <w:t xml:space="preserve">RÉPONSE : </w:t>
      </w:r>
      <w:r>
        <w:rPr>
          <w:b/>
          <w:i w:val="0"/>
          <w:sz w:val="21"/>
        </w:rPr>
        <w:t>Baissière à court terme, avec une tentative de rebond. Le prix (≈108) est sur la bande inf (108,06), le SAR (109,20) est au-dessus et la MM de Bollinger est à 108,85. Les MM (108,93 et 108,45) baissent. Le stochastique (29,4/25,2) et le MACD (−0,228/−0,244) se croisent à la hausse en zone basse : rebond technique possible vers 108,85 puis 109,20, qui seront des résistances.</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Bandes et SAR : sens de la tendance CT.</w:t>
      </w:r>
    </w:p>
    <w:p>
      <w:pPr>
        <w:spacing w:after="0" w:before="0"/>
        <w:ind w:left="283"/>
      </w:pPr>
      <w:r>
        <w:rPr>
          <w:b/>
          <w:i w:val="0"/>
          <w:sz w:val="18"/>
        </w:rPr>
        <w:t xml:space="preserve">2. </w:t>
      </w:r>
      <w:r>
        <w:rPr>
          <w:b w:val="0"/>
          <w:i w:val="0"/>
          <w:sz w:val="18"/>
        </w:rPr>
        <w:t>Croisements haussiers en zone basse : rebond, pas retournement (pas d'ouverture de volatilité haussière).</w:t>
      </w:r>
    </w:p>
    <w:p>
      <w:pPr>
        <w:spacing w:after="0" w:before="0"/>
        <w:ind w:left="283"/>
      </w:pPr>
      <w:r>
        <w:rPr>
          <w:b/>
          <w:i w:val="0"/>
          <w:sz w:val="18"/>
        </w:rPr>
        <w:t xml:space="preserve">3. </w:t>
      </w:r>
      <w:r>
        <w:rPr>
          <w:b w:val="0"/>
          <w:i w:val="0"/>
          <w:sz w:val="18"/>
        </w:rPr>
        <w:t>Objectifs du rebond : MM de Bollinger puis SAR.</w:t>
      </w:r>
    </w:p>
    <w:p>
      <w:pPr>
        <w:spacing w:after="20" w:before="0"/>
        <w:ind w:left="283"/>
      </w:pPr>
      <w:r>
        <w:rPr>
          <w:b/>
          <w:i w:val="0"/>
          <w:color w:val="1F4E9A"/>
          <w:sz w:val="18"/>
        </w:rPr>
        <w:t xml:space="preserve">Exemple : </w:t>
      </w:r>
      <w:r>
        <w:rPr>
          <w:b w:val="0"/>
          <w:i w:val="0"/>
          <w:sz w:val="18"/>
        </w:rPr>
        <w:t>Rebond attendu 108,85 → 109,20 maximum.</w:t>
      </w:r>
    </w:p>
    <w:p>
      <w:pPr>
        <w:spacing w:after="160" w:before="0"/>
      </w:pPr>
      <w:r>
        <w:rPr>
          <w:b w:val="0"/>
          <w:i/>
          <w:color w:val="777777"/>
          <w:sz w:val="15"/>
        </w:rPr>
        <w:t>Source : Synthèse : objectifs = MM de Bollinger, bandes, SAR.</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R1.12</w:t>
            </w:r>
            <w:r>
              <w:rPr>
                <w:b w:val="0"/>
                <w:i/>
                <w:color w:val="666666"/>
                <w:sz w:val="16"/>
              </w:rPr>
              <w:t xml:space="preserve">   Ex.3 · ZN · conclusion générale · mois et années à venir · taux</w:t>
            </w:r>
          </w:p>
        </w:tc>
      </w:tr>
    </w:tbl>
    <w:p>
      <w:pPr>
        <w:keepNext/>
        <w:spacing w:after="40" w:before="0"/>
      </w:pPr>
      <w:r>
        <w:rPr>
          <w:b w:val="0"/>
          <w:i/>
          <w:color w:val="333333"/>
          <w:sz w:val="18"/>
        </w:rPr>
        <w:t>Tirez-en une conclusion générale sur les mois et années à venir.</w:t>
      </w:r>
    </w:p>
    <w:p>
      <w:pPr>
        <w:spacing w:after="60" w:before="0"/>
      </w:pPr>
      <w:r>
        <w:rPr>
          <w:b/>
          <w:i w:val="0"/>
          <w:color w:val="1F4E9A"/>
          <w:sz w:val="21"/>
        </w:rPr>
        <w:t xml:space="preserve">RÉPONSE : </w:t>
      </w:r>
      <w:r>
        <w:rPr>
          <w:b/>
          <w:i w:val="0"/>
          <w:sz w:val="21"/>
        </w:rPr>
        <w:t>Faits : les 5 vues penchent à la baisse (T, S et J nettement ; A et M en préparation), SAR au-dessus des prix en A, T, S et J, MM 7/23 baissières en T, S et J (M incertain). Les bandes sont en compression sur A, T et M : il n'y a pas encore d'ouverture de volatilité sur les vues longues. Conclusion : le T-Note devrait poursuivre sa baisse, donc les taux longs américains leur hausse. Le déclencheur sera une clôture mensuelle sous 108,27, avec le SAR sur la bande inf (mouvement violent). Les objectifs seront 108,2 puis 102,25 (bande inf trimestrielle). Scénario alternatif : une clôture mensuelle au-dessus de 110,93 (MM de Bollinger mensuelle) ouvrirait un rebond vers 113,8 puis 114-115 (résistance trimestrielle).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Faits (IEP/IEN par vue) → Conclusions (objectifs) → Opinion.</w:t>
      </w:r>
    </w:p>
    <w:p>
      <w:pPr>
        <w:spacing w:after="0" w:before="0"/>
        <w:ind w:left="283"/>
      </w:pPr>
      <w:r>
        <w:rPr>
          <w:b/>
          <w:i w:val="0"/>
          <w:sz w:val="18"/>
        </w:rPr>
        <w:t xml:space="preserve">2. </w:t>
      </w:r>
      <w:r>
        <w:rPr>
          <w:b w:val="0"/>
          <w:i w:val="0"/>
          <w:sz w:val="18"/>
        </w:rPr>
        <w:t>Écrire au FUTUR ou au CONDITIONNEL uniquement.</w:t>
      </w:r>
    </w:p>
    <w:p>
      <w:pPr>
        <w:spacing w:after="0" w:before="0"/>
        <w:ind w:left="283"/>
      </w:pPr>
      <w:r>
        <w:rPr>
          <w:b/>
          <w:i w:val="0"/>
          <w:sz w:val="18"/>
        </w:rPr>
        <w:t xml:space="preserve">3. </w:t>
      </w:r>
      <w:r>
        <w:rPr>
          <w:b w:val="0"/>
          <w:i w:val="0"/>
          <w:sz w:val="18"/>
        </w:rPr>
        <w:t>Donner un déclencheur chiffré et un scénario alternatif.</w:t>
      </w:r>
    </w:p>
    <w:p>
      <w:pPr>
        <w:spacing w:after="20" w:before="0"/>
        <w:ind w:left="283"/>
      </w:pPr>
      <w:r>
        <w:rPr>
          <w:b/>
          <w:i w:val="0"/>
          <w:color w:val="1F4E9A"/>
          <w:sz w:val="18"/>
        </w:rPr>
        <w:t xml:space="preserve">Exemple : </w:t>
      </w:r>
      <w:r>
        <w:rPr>
          <w:b w:val="0"/>
          <w:i w:val="0"/>
          <w:sz w:val="18"/>
        </w:rPr>
        <w:t>« Une clôture mensuelle sous 108,27 déclencherait une accélération vers 102,25. »</w:t>
      </w:r>
    </w:p>
    <w:p>
      <w:pPr>
        <w:spacing w:after="160" w:before="0"/>
      </w:pPr>
      <w:r>
        <w:rPr>
          <w:b w:val="0"/>
          <w:i/>
          <w:color w:val="777777"/>
          <w:sz w:val="15"/>
        </w:rPr>
        <w:t>Source : TD « Structuration d'une analyse : les faits, les conclusions, l'opinion ; interdit d'utiliser l'imparfait et le passé simple ».</w:t>
      </w:r>
    </w:p>
    <w:p>
      <w:r>
        <w:br w:type="page"/>
      </w:r>
    </w:p>
    <w:p>
      <w:pPr>
        <w:keepNext/>
        <w:spacing w:after="120" w:before="200"/>
      </w:pPr>
      <w:r>
        <w:rPr>
          <w:b/>
          <w:i w:val="0"/>
          <w:color w:val="1F4E9A"/>
          <w:sz w:val="30"/>
        </w:rPr>
        <w:t>R2 · SES AUTRES QUESTIONS (examen avril 2021 + TD) ET CORRIGÉS</w:t>
      </w:r>
    </w:p>
    <w:p>
      <w:pPr>
        <w:spacing w:after="60" w:before="0"/>
      </w:pPr>
      <w:r>
        <w:rPr>
          <w:b w:val="0"/>
          <w:i w:val="0"/>
          <w:sz w:val="20"/>
        </w:rPr>
        <w:t>Examen « Pôle Trading ESLSCA avril 2021 », noté sur 20 + 1 bonus. Indicateurs : Bollinger + prix, MM 7 et 23, stochastiques 14,3,3, MACD 9,19,6.</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w:t>
            </w:r>
            <w:r>
              <w:rPr>
                <w:b w:val="0"/>
                <w:i/>
                <w:color w:val="666666"/>
                <w:sz w:val="16"/>
              </w:rPr>
              <w:t xml:space="preserve">   typical price · calcul MM de Bollinger</w:t>
            </w:r>
          </w:p>
        </w:tc>
      </w:tr>
    </w:tbl>
    <w:p>
      <w:pPr>
        <w:keepNext/>
        <w:spacing w:after="40" w:before="0"/>
      </w:pPr>
      <w:r>
        <w:rPr>
          <w:b w:val="0"/>
          <w:i/>
          <w:color w:val="333333"/>
          <w:sz w:val="18"/>
        </w:rPr>
        <w:t>Dans l'approche du TD, le calcul de la MM de Bollinger se fait sur : A plus haut · B plus bas · C typical price · D prix médian.</w:t>
      </w:r>
    </w:p>
    <w:p>
      <w:pPr>
        <w:spacing w:after="60" w:before="0"/>
      </w:pPr>
      <w:r>
        <w:rPr>
          <w:b/>
          <w:i w:val="0"/>
          <w:color w:val="1F4E9A"/>
          <w:sz w:val="21"/>
        </w:rPr>
        <w:t xml:space="preserve">RÉPONSE : </w:t>
      </w:r>
      <w:r>
        <w:rPr>
          <w:b/>
          <w:i w:val="0"/>
          <w:sz w:val="21"/>
        </w:rPr>
        <w:t>C — le typical price.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Typical price = (H + B + C) / 3.</w:t>
      </w:r>
    </w:p>
    <w:p>
      <w:pPr>
        <w:spacing w:after="0" w:before="0"/>
        <w:ind w:left="283"/>
      </w:pPr>
      <w:r>
        <w:rPr>
          <w:b/>
          <w:i w:val="0"/>
          <w:sz w:val="18"/>
        </w:rPr>
        <w:t xml:space="preserve">2. </w:t>
      </w:r>
      <w:r>
        <w:rPr>
          <w:b w:val="0"/>
          <w:i w:val="0"/>
          <w:sz w:val="18"/>
        </w:rPr>
        <w:t>Bandes = MM20 ± 2 écarts-types.</w:t>
      </w:r>
    </w:p>
    <w:p>
      <w:pPr>
        <w:spacing w:after="0" w:before="0"/>
        <w:ind w:left="283"/>
      </w:pPr>
      <w:r>
        <w:rPr>
          <w:b/>
          <w:i w:val="0"/>
          <w:sz w:val="18"/>
        </w:rPr>
        <w:t xml:space="preserve">3. </w:t>
      </w:r>
      <w:r>
        <w:rPr>
          <w:b w:val="0"/>
          <w:i w:val="0"/>
          <w:sz w:val="18"/>
        </w:rPr>
        <w:t>En code : BollingerUp[20](typicalPrice).</w:t>
      </w:r>
    </w:p>
    <w:p>
      <w:pPr>
        <w:spacing w:after="20" w:before="0"/>
        <w:ind w:left="283"/>
      </w:pPr>
      <w:r>
        <w:rPr>
          <w:b/>
          <w:i w:val="0"/>
          <w:color w:val="1F4E9A"/>
          <w:sz w:val="18"/>
        </w:rPr>
        <w:t xml:space="preserve">Exemple : </w:t>
      </w:r>
      <w:r>
        <w:rPr>
          <w:b w:val="0"/>
          <w:i w:val="0"/>
          <w:sz w:val="18"/>
        </w:rPr>
        <w:t>H 12, B 9, C 11 → typical = 32/3 ≈ 10,67.</w:t>
      </w:r>
    </w:p>
    <w:p>
      <w:pPr>
        <w:spacing w:after="160" w:before="0"/>
      </w:pPr>
      <w:r>
        <w:rPr>
          <w:b w:val="0"/>
          <w:i/>
          <w:color w:val="777777"/>
          <w:sz w:val="15"/>
        </w:rPr>
        <w:t>Source : Examen 2021, code du screener : indicator1 = BollingerUp[20](typicalPrice).</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R2.2</w:t>
            </w:r>
            <w:r>
              <w:rPr>
                <w:b w:val="0"/>
                <w:i/>
                <w:color w:val="666666"/>
                <w:sz w:val="16"/>
              </w:rPr>
              <w:t xml:space="preserve">   tendance graphique · CAC 40 journalier 2020</w:t>
            </w:r>
          </w:p>
        </w:tc>
      </w:tr>
    </w:tbl>
    <w:p>
      <w:pPr>
        <w:keepNext/>
        <w:spacing w:after="40" w:before="0"/>
      </w:pPr>
      <w:r>
        <w:rPr>
          <w:b w:val="0"/>
          <w:i/>
          <w:color w:val="333333"/>
          <w:sz w:val="18"/>
        </w:rPr>
        <w:t>Sur le graphique (CAC 40 journalier) : A haussière · B baissière forte volatilité · C neutre · D baissière faible volatilité.</w:t>
      </w:r>
    </w:p>
    <w:p>
      <w:pPr>
        <w:spacing w:after="60" w:before="0"/>
      </w:pPr>
      <w:r>
        <w:rPr>
          <w:b/>
          <w:i w:val="0"/>
          <w:color w:val="1F4E9A"/>
          <w:sz w:val="21"/>
        </w:rPr>
        <w:t xml:space="preserve">RÉPONSE : </w:t>
      </w:r>
      <w:r>
        <w:rPr>
          <w:b/>
          <w:i w:val="0"/>
          <w:sz w:val="21"/>
        </w:rPr>
        <w:t>B — tendance baissière avec une forte volatilité.</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Bandes qui s'écartent (sup monte, inf baisse) : forte volatilité.</w:t>
      </w:r>
    </w:p>
    <w:p>
      <w:pPr>
        <w:spacing w:after="0" w:before="0"/>
        <w:ind w:left="283"/>
      </w:pPr>
      <w:r>
        <w:rPr>
          <w:b/>
          <w:i w:val="0"/>
          <w:sz w:val="18"/>
        </w:rPr>
        <w:t xml:space="preserve">2. </w:t>
      </w:r>
      <w:r>
        <w:rPr>
          <w:b w:val="0"/>
          <w:i w:val="0"/>
          <w:sz w:val="18"/>
        </w:rPr>
        <w:t>Prix qui casse la bande inf, SAR rouge au-dessus : baisse.</w:t>
      </w:r>
    </w:p>
    <w:p>
      <w:pPr>
        <w:spacing w:after="0" w:before="0"/>
        <w:ind w:left="283"/>
      </w:pPr>
      <w:r>
        <w:rPr>
          <w:b/>
          <w:i w:val="0"/>
          <w:sz w:val="18"/>
        </w:rPr>
        <w:t xml:space="preserve">3. </w:t>
      </w:r>
      <w:r>
        <w:rPr>
          <w:b w:val="0"/>
          <w:i w:val="0"/>
          <w:sz w:val="18"/>
        </w:rPr>
        <w:t>MM7 sous MM23, stochastique et MACD baissiers : confirmation.</w:t>
      </w:r>
    </w:p>
    <w:p>
      <w:pPr>
        <w:spacing w:after="20" w:before="0"/>
        <w:ind w:left="283"/>
      </w:pPr>
      <w:r>
        <w:rPr>
          <w:b/>
          <w:i w:val="0"/>
          <w:color w:val="1F4E9A"/>
          <w:sz w:val="18"/>
        </w:rPr>
        <w:t xml:space="preserve">Exemple : </w:t>
      </w:r>
      <w:r>
        <w:rPr>
          <w:b w:val="0"/>
          <w:i w:val="0"/>
          <w:sz w:val="18"/>
        </w:rPr>
        <w:t>Bande sup 4 614,7 qui monte, bande inf 4 432,4 qui baisse, prix sous la bande inf.</w:t>
      </w:r>
    </w:p>
    <w:p>
      <w:pPr>
        <w:spacing w:after="20"/>
        <w:jc w:val="center"/>
      </w:pPr>
      <w:r>
        <w:drawing>
          <wp:inline xmlns:a="http://schemas.openxmlformats.org/drawingml/2006/main" xmlns:pic="http://schemas.openxmlformats.org/drawingml/2006/picture">
            <wp:extent cx="1980000" cy="4953736"/>
            <wp:docPr id="3" name="Picture 3"/>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1980000" cy="4953736"/>
                    </a:xfrm>
                    <a:prstGeom prst="rect"/>
                  </pic:spPr>
                </pic:pic>
              </a:graphicData>
            </a:graphic>
          </wp:inline>
        </w:drawing>
      </w:r>
    </w:p>
    <w:p>
      <w:pPr>
        <w:spacing w:after="60" w:before="0"/>
        <w:jc w:val="center"/>
      </w:pPr>
      <w:r>
        <w:rPr>
          <w:b w:val="0"/>
          <w:i/>
          <w:color w:val="555555"/>
          <w:sz w:val="16"/>
        </w:rPr>
        <w:t>Graphe Q2 (2021)</w:t>
      </w:r>
    </w:p>
    <w:p>
      <w:pPr>
        <w:spacing w:after="160" w:before="0"/>
      </w:pPr>
      <w:r>
        <w:rPr>
          <w:b w:val="0"/>
          <w:i/>
          <w:color w:val="777777"/>
          <w:sz w:val="15"/>
        </w:rPr>
        <w:t>Source : Graphe de l'examen 2021 (image 1).</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R2.3</w:t>
            </w:r>
            <w:r>
              <w:rPr>
                <w:b w:val="0"/>
                <w:i/>
                <w:color w:val="666666"/>
                <w:sz w:val="16"/>
              </w:rPr>
              <w:t xml:space="preserve">   marché sans tendance · bandes horizontales</w:t>
            </w:r>
          </w:p>
        </w:tc>
      </w:tr>
    </w:tbl>
    <w:p>
      <w:pPr>
        <w:keepNext/>
        <w:spacing w:after="40" w:before="0"/>
      </w:pPr>
      <w:r>
        <w:rPr>
          <w:b w:val="0"/>
          <w:i/>
          <w:color w:val="333333"/>
          <w:sz w:val="18"/>
        </w:rPr>
        <w:t>Lorsqu'un marché est sans tendance…</w:t>
      </w:r>
    </w:p>
    <w:p>
      <w:pPr>
        <w:spacing w:after="60" w:before="0"/>
      </w:pPr>
      <w:r>
        <w:rPr>
          <w:b/>
          <w:i w:val="0"/>
          <w:color w:val="1F4E9A"/>
          <w:sz w:val="21"/>
        </w:rPr>
        <w:t xml:space="preserve">RÉPONSE : </w:t>
      </w:r>
      <w:r>
        <w:rPr>
          <w:b/>
          <w:i w:val="0"/>
          <w:sz w:val="21"/>
        </w:rPr>
        <w:t>A — les bandes sont horizontales et le cours oscille à l'intérieur depuis plusieurs périodes.</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Sans tendance = bandes plates et parallèles.</w:t>
      </w:r>
    </w:p>
    <w:p>
      <w:pPr>
        <w:spacing w:after="0" w:before="0"/>
        <w:ind w:left="283"/>
      </w:pPr>
      <w:r>
        <w:rPr>
          <w:b/>
          <w:i w:val="0"/>
          <w:sz w:val="18"/>
        </w:rPr>
        <w:t xml:space="preserve">2. </w:t>
      </w:r>
      <w:r>
        <w:rPr>
          <w:b w:val="0"/>
          <w:i w:val="0"/>
          <w:sz w:val="18"/>
        </w:rPr>
        <w:t>B décrit une ouverture de volatilité.</w:t>
      </w:r>
    </w:p>
    <w:p>
      <w:pPr>
        <w:spacing w:after="0" w:before="0"/>
        <w:ind w:left="283"/>
      </w:pPr>
      <w:r>
        <w:rPr>
          <w:b/>
          <w:i w:val="0"/>
          <w:sz w:val="18"/>
        </w:rPr>
        <w:t xml:space="preserve">3. </w:t>
      </w:r>
      <w:r>
        <w:rPr>
          <w:b w:val="0"/>
          <w:i w:val="0"/>
          <w:sz w:val="18"/>
        </w:rPr>
        <w:t>C est trop vague.</w:t>
      </w:r>
    </w:p>
    <w:p>
      <w:pPr>
        <w:spacing w:after="160" w:before="0"/>
      </w:pPr>
      <w:r>
        <w:rPr>
          <w:b w:val="0"/>
          <w:i/>
          <w:color w:val="777777"/>
          <w:sz w:val="15"/>
        </w:rPr>
        <w:t>Source : TD : « phase de non volatilité : bandes plates parallèles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R2.4</w:t>
            </w:r>
            <w:r>
              <w:rPr>
                <w:b w:val="0"/>
                <w:i/>
                <w:color w:val="666666"/>
                <w:sz w:val="16"/>
              </w:rPr>
              <w:t xml:space="preserve">   MM de Bollinger et SAR se chevauchent</w:t>
            </w:r>
          </w:p>
        </w:tc>
      </w:tr>
    </w:tbl>
    <w:p>
      <w:pPr>
        <w:keepNext/>
        <w:spacing w:after="40" w:before="0"/>
      </w:pPr>
      <w:r>
        <w:rPr>
          <w:b w:val="0"/>
          <w:i/>
          <w:color w:val="333333"/>
          <w:sz w:val="18"/>
        </w:rPr>
        <w:t>Lorsque la MM de Bollinger et le SAR se chevauchent, cela signifie : A inversion · B peut représenter un support · C peut représenter une résistance.</w:t>
      </w:r>
    </w:p>
    <w:p>
      <w:pPr>
        <w:spacing w:after="60" w:before="0"/>
      </w:pPr>
      <w:r>
        <w:rPr>
          <w:b/>
          <w:i w:val="0"/>
          <w:color w:val="1F4E9A"/>
          <w:sz w:val="21"/>
        </w:rPr>
        <w:t xml:space="preserve">RÉPONSE : </w:t>
      </w:r>
      <w:r>
        <w:rPr>
          <w:b/>
          <w:i w:val="0"/>
          <w:sz w:val="21"/>
        </w:rPr>
        <w:t>B si le prix est AU-DESSUS ; C si le prix est EN DESSOUS. Jamais A.</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Regarder la position du prix.</w:t>
      </w:r>
    </w:p>
    <w:p>
      <w:pPr>
        <w:spacing w:after="0" w:before="0"/>
        <w:ind w:left="283"/>
      </w:pPr>
      <w:r>
        <w:rPr>
          <w:b/>
          <w:i w:val="0"/>
          <w:sz w:val="18"/>
        </w:rPr>
        <w:t xml:space="preserve">2. </w:t>
      </w:r>
      <w:r>
        <w:rPr>
          <w:b w:val="0"/>
          <w:i w:val="0"/>
          <w:sz w:val="18"/>
        </w:rPr>
        <w:t>Au-dessus → support, en dessous → résistance.</w:t>
      </w:r>
    </w:p>
    <w:p>
      <w:pPr>
        <w:spacing w:after="0" w:before="0"/>
        <w:ind w:left="283"/>
      </w:pPr>
      <w:r>
        <w:rPr>
          <w:b/>
          <w:i w:val="0"/>
          <w:sz w:val="18"/>
        </w:rPr>
        <w:t xml:space="preserve">3. </w:t>
      </w:r>
      <w:r>
        <w:rPr>
          <w:b w:val="0"/>
          <w:i w:val="0"/>
          <w:sz w:val="18"/>
        </w:rPr>
        <w:t>En forte tendance, un mouvement inverse dans 70 % des cas ; les 30 % restants = IEP (reclassements I, II, III).</w:t>
      </w:r>
    </w:p>
    <w:p>
      <w:pPr>
        <w:spacing w:after="160" w:before="0"/>
      </w:pPr>
      <w:r>
        <w:rPr>
          <w:b w:val="0"/>
          <w:i/>
          <w:color w:val="777777"/>
          <w:sz w:val="15"/>
        </w:rPr>
        <w:t>Source : TD (IEP, croisement du parabolique et de la MM de Bollinger).</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R2.5</w:t>
            </w:r>
            <w:r>
              <w:rPr>
                <w:b w:val="0"/>
                <w:i/>
                <w:color w:val="666666"/>
                <w:sz w:val="16"/>
              </w:rPr>
              <w:t xml:space="preserve">   classement · puissance d'anticipation · non croisement type A type B</w:t>
            </w:r>
          </w:p>
        </w:tc>
      </w:tr>
    </w:tbl>
    <w:p>
      <w:pPr>
        <w:keepNext/>
        <w:spacing w:after="40" w:before="0"/>
      </w:pPr>
      <w:r>
        <w:rPr>
          <w:b w:val="0"/>
          <w:i/>
          <w:color w:val="333333"/>
          <w:sz w:val="18"/>
        </w:rPr>
        <w:t>Quel est le classement par puissance d'anticipation du mouvement futur ?</w:t>
      </w:r>
    </w:p>
    <w:p>
      <w:pPr>
        <w:spacing w:after="60" w:before="0"/>
      </w:pPr>
      <w:r>
        <w:rPr>
          <w:b/>
          <w:i w:val="0"/>
          <w:color w:val="1F4E9A"/>
          <w:sz w:val="21"/>
        </w:rPr>
        <w:t xml:space="preserve">RÉPONSE : </w:t>
      </w:r>
      <w:r>
        <w:rPr>
          <w:b/>
          <w:i w:val="0"/>
          <w:sz w:val="21"/>
        </w:rPr>
        <w:t>B — non croisement, type A, type B.</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Non-croisement = IEP, &gt;80 % de réussite.</w:t>
      </w:r>
    </w:p>
    <w:p>
      <w:pPr>
        <w:spacing w:after="0" w:before="0"/>
        <w:ind w:left="283"/>
      </w:pPr>
      <w:r>
        <w:rPr>
          <w:b/>
          <w:i w:val="0"/>
          <w:sz w:val="18"/>
        </w:rPr>
        <w:t xml:space="preserve">2. </w:t>
      </w:r>
      <w:r>
        <w:rPr>
          <w:b w:val="0"/>
          <w:i w:val="0"/>
          <w:sz w:val="18"/>
        </w:rPr>
        <w:t>Type A = directionnel.</w:t>
      </w:r>
    </w:p>
    <w:p>
      <w:pPr>
        <w:spacing w:after="0" w:before="0"/>
        <w:ind w:left="283"/>
      </w:pPr>
      <w:r>
        <w:rPr>
          <w:b/>
          <w:i w:val="0"/>
          <w:sz w:val="18"/>
        </w:rPr>
        <w:t xml:space="preserve">3. </w:t>
      </w:r>
      <w:r>
        <w:rPr>
          <w:b w:val="0"/>
          <w:i w:val="0"/>
          <w:sz w:val="18"/>
        </w:rPr>
        <w:t>Type B = prise de bénéfice.</w:t>
      </w:r>
    </w:p>
    <w:p>
      <w:pPr>
        <w:spacing w:after="160" w:before="0"/>
      </w:pPr>
      <w:r>
        <w:rPr>
          <w:b w:val="0"/>
          <w:i/>
          <w:color w:val="777777"/>
          <w:sz w:val="15"/>
        </w:rPr>
        <w:t>Source : Aide-mémoire p.6 ; TD (IEP).</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R2.6</w:t>
            </w:r>
            <w:r>
              <w:rPr>
                <w:b w:val="0"/>
                <w:i/>
                <w:color w:val="666666"/>
                <w:sz w:val="16"/>
              </w:rPr>
              <w:t xml:space="preserve">   type A définition</w:t>
            </w:r>
          </w:p>
        </w:tc>
      </w:tr>
    </w:tbl>
    <w:p>
      <w:pPr>
        <w:keepNext/>
        <w:spacing w:after="40" w:before="0"/>
      </w:pPr>
      <w:r>
        <w:rPr>
          <w:b w:val="0"/>
          <w:i/>
          <w:color w:val="333333"/>
          <w:sz w:val="18"/>
        </w:rPr>
        <w:t>Un croisement de type A c'est :</w:t>
      </w:r>
    </w:p>
    <w:p>
      <w:pPr>
        <w:spacing w:after="60" w:before="0"/>
      </w:pPr>
      <w:r>
        <w:rPr>
          <w:b/>
          <w:i w:val="0"/>
          <w:color w:val="1F4E9A"/>
          <w:sz w:val="21"/>
        </w:rPr>
        <w:t xml:space="preserve">RÉPONSE : </w:t>
      </w:r>
      <w:r>
        <w:rPr>
          <w:b/>
          <w:i w:val="0"/>
          <w:sz w:val="21"/>
        </w:rPr>
        <w:t>A — les moyennes, au moment du croisement, sont dans le même sens.</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R2.7</w:t>
            </w:r>
            <w:r>
              <w:rPr>
                <w:b w:val="0"/>
                <w:i/>
                <w:color w:val="666666"/>
                <w:sz w:val="16"/>
              </w:rPr>
              <w:t xml:space="preserve">   type B définition</w:t>
            </w:r>
          </w:p>
        </w:tc>
      </w:tr>
    </w:tbl>
    <w:p>
      <w:pPr>
        <w:keepNext/>
        <w:spacing w:after="40" w:before="0"/>
      </w:pPr>
      <w:r>
        <w:rPr>
          <w:b w:val="0"/>
          <w:i/>
          <w:color w:val="333333"/>
          <w:sz w:val="18"/>
        </w:rPr>
        <w:t>Un croisement de type B c'est :</w:t>
      </w:r>
    </w:p>
    <w:p>
      <w:pPr>
        <w:spacing w:after="60" w:before="0"/>
      </w:pPr>
      <w:r>
        <w:rPr>
          <w:b/>
          <w:i w:val="0"/>
          <w:color w:val="1F4E9A"/>
          <w:sz w:val="21"/>
        </w:rPr>
        <w:t xml:space="preserve">RÉPONSE : </w:t>
      </w:r>
      <w:r>
        <w:rPr>
          <w:b/>
          <w:i w:val="0"/>
          <w:sz w:val="21"/>
        </w:rPr>
        <w:t>A — les moyennes, au moment du croisement, ne sont pas dans le même sens.</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R2.8</w:t>
            </w:r>
            <w:r>
              <w:rPr>
                <w:b w:val="0"/>
                <w:i/>
                <w:color w:val="666666"/>
                <w:sz w:val="16"/>
              </w:rPr>
              <w:t xml:space="preserve">   type B · combien de périodes · devenir type A</w:t>
            </w:r>
          </w:p>
        </w:tc>
      </w:tr>
    </w:tbl>
    <w:p>
      <w:pPr>
        <w:keepNext/>
        <w:spacing w:after="40" w:before="0"/>
      </w:pPr>
      <w:r>
        <w:rPr>
          <w:b w:val="0"/>
          <w:i/>
          <w:color w:val="333333"/>
          <w:sz w:val="18"/>
        </w:rPr>
        <w:t>Au moment d'un croisement de type B…</w:t>
      </w:r>
    </w:p>
    <w:p>
      <w:pPr>
        <w:spacing w:after="60" w:before="0"/>
      </w:pPr>
      <w:r>
        <w:rPr>
          <w:b/>
          <w:i w:val="0"/>
          <w:color w:val="1F4E9A"/>
          <w:sz w:val="21"/>
        </w:rPr>
        <w:t xml:space="preserve">RÉPONSE : </w:t>
      </w:r>
      <w:r>
        <w:rPr>
          <w:b/>
          <w:i w:val="0"/>
          <w:sz w:val="21"/>
        </w:rPr>
        <w:t>A — on se laisse 1 à 3 périodes pour que cela devienne un croisement de type A (le TD dit : attendre 2 périodes).</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Attendre 2 périodes.</w:t>
      </w:r>
    </w:p>
    <w:p>
      <w:pPr>
        <w:spacing w:after="0" w:before="0"/>
        <w:ind w:left="283"/>
      </w:pPr>
      <w:r>
        <w:rPr>
          <w:b/>
          <w:i w:val="0"/>
          <w:sz w:val="18"/>
        </w:rPr>
        <w:t xml:space="preserve">2. </w:t>
      </w:r>
      <w:r>
        <w:rPr>
          <w:b w:val="0"/>
          <w:i w:val="0"/>
          <w:sz w:val="18"/>
        </w:rPr>
        <w:t>Vérifier si les 2 MM sont orientées dans le même sens.</w:t>
      </w:r>
    </w:p>
    <w:p>
      <w:pPr>
        <w:spacing w:after="0" w:before="0"/>
        <w:ind w:left="283"/>
      </w:pPr>
      <w:r>
        <w:rPr>
          <w:b/>
          <w:i w:val="0"/>
          <w:sz w:val="18"/>
        </w:rPr>
        <w:t xml:space="preserve">3. </w:t>
      </w:r>
      <w:r>
        <w:rPr>
          <w:b w:val="0"/>
          <w:i w:val="0"/>
          <w:sz w:val="18"/>
        </w:rPr>
        <w:t>Si oui → type A ; sinon → prise de bénéfice.</w:t>
      </w:r>
    </w:p>
    <w:p>
      <w:pPr>
        <w:spacing w:after="160" w:before="0"/>
      </w:pPr>
      <w:r>
        <w:rPr>
          <w:b w:val="0"/>
          <w:i/>
          <w:color w:val="777777"/>
          <w:sz w:val="15"/>
        </w:rPr>
        <w:t>Source : TD (type B).</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R2.9</w:t>
            </w:r>
            <w:r>
              <w:rPr>
                <w:b w:val="0"/>
                <w:i/>
                <w:color w:val="666666"/>
                <w:sz w:val="16"/>
              </w:rPr>
              <w:t xml:space="preserve">   avalement haussier · code · critères sans ombres</w:t>
            </w:r>
          </w:p>
        </w:tc>
      </w:tr>
    </w:tbl>
    <w:p>
      <w:pPr>
        <w:keepNext/>
        <w:spacing w:after="40" w:before="0"/>
      </w:pPr>
      <w:r>
        <w:rPr>
          <w:b w:val="0"/>
          <w:i/>
          <w:color w:val="333333"/>
          <w:sz w:val="18"/>
        </w:rPr>
        <w:t>Sans tenir compte des ombres, un avalement haussier doit respecter… (A, B, C ou D tous faux)</w:t>
      </w:r>
    </w:p>
    <w:p>
      <w:pPr>
        <w:spacing w:after="60" w:before="0"/>
      </w:pPr>
      <w:r>
        <w:rPr>
          <w:b/>
          <w:i w:val="0"/>
          <w:color w:val="1F4E9A"/>
          <w:sz w:val="21"/>
        </w:rPr>
        <w:t xml:space="preserve">RÉPONSE : </w:t>
      </w:r>
      <w:r>
        <w:rPr>
          <w:b/>
          <w:i w:val="0"/>
          <w:sz w:val="21"/>
        </w:rPr>
        <w:t>D — tous les codes proposés sont faux.</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Critères justes : Close[1] &lt; Open[1] (veille rouge) ; Close &gt; Open (jour vert).</w:t>
      </w:r>
    </w:p>
    <w:p>
      <w:pPr>
        <w:spacing w:after="0" w:before="0"/>
        <w:ind w:left="283"/>
      </w:pPr>
      <w:r>
        <w:rPr>
          <w:b/>
          <w:i w:val="0"/>
          <w:sz w:val="18"/>
        </w:rPr>
        <w:t xml:space="preserve">2. </w:t>
      </w:r>
      <w:r>
        <w:rPr>
          <w:b w:val="0"/>
          <w:i w:val="0"/>
          <w:sz w:val="18"/>
        </w:rPr>
        <w:t>Close &gt; Open[1] ; Open &lt; Close[1].</w:t>
      </w:r>
    </w:p>
    <w:p>
      <w:pPr>
        <w:spacing w:after="0" w:before="0"/>
        <w:ind w:left="283"/>
      </w:pPr>
      <w:r>
        <w:rPr>
          <w:b/>
          <w:i w:val="0"/>
          <w:sz w:val="18"/>
        </w:rPr>
        <w:t xml:space="preserve">3. </w:t>
      </w:r>
      <w:r>
        <w:rPr>
          <w:b w:val="0"/>
          <w:i w:val="0"/>
          <w:sz w:val="18"/>
        </w:rPr>
        <w:t>Comparer chaque option : aucune n'a ces 4 conditions.</w:t>
      </w:r>
    </w:p>
    <w:p>
      <w:pPr>
        <w:spacing w:after="20" w:before="0"/>
        <w:ind w:left="283"/>
      </w:pPr>
      <w:r>
        <w:rPr>
          <w:b/>
          <w:i w:val="0"/>
          <w:color w:val="1F4E9A"/>
          <w:sz w:val="18"/>
        </w:rPr>
        <w:t xml:space="preserve">Exemple : </w:t>
      </w:r>
      <w:r>
        <w:rPr>
          <w:b w:val="0"/>
          <w:i w:val="0"/>
          <w:sz w:val="18"/>
        </w:rPr>
        <w:t>Code juste : If close[1]&lt;open[1] and close&gt;open[1] and open&lt;close[1] then i=1.</w:t>
      </w:r>
    </w:p>
    <w:p>
      <w:pPr>
        <w:spacing w:after="160" w:before="0"/>
      </w:pPr>
      <w:r>
        <w:rPr>
          <w:b w:val="0"/>
          <w:i/>
          <w:color w:val="777777"/>
          <w:sz w:val="15"/>
        </w:rPr>
        <w:t>Source : TD (Rem avalement haussier).</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R2.10</w:t>
            </w:r>
            <w:r>
              <w:rPr>
                <w:b w:val="0"/>
                <w:i/>
                <w:color w:val="666666"/>
                <w:sz w:val="16"/>
              </w:rPr>
              <w:t xml:space="preserve">   screener · combien d'erreurs · code stagiaire</w:t>
            </w:r>
          </w:p>
        </w:tc>
      </w:tr>
    </w:tbl>
    <w:p>
      <w:pPr>
        <w:keepNext/>
        <w:spacing w:after="40" w:before="0"/>
      </w:pPr>
      <w:r>
        <w:rPr>
          <w:b w:val="0"/>
          <w:i/>
          <w:color w:val="333333"/>
          <w:sz w:val="18"/>
        </w:rPr>
        <w:t>Code initial du stagiaire : combien d'erreurs ?</w:t>
      </w:r>
    </w:p>
    <w:p>
      <w:pPr>
        <w:spacing w:after="60" w:before="0"/>
      </w:pPr>
      <w:r>
        <w:rPr>
          <w:b/>
          <w:i w:val="0"/>
          <w:color w:val="1F4E9A"/>
          <w:sz w:val="21"/>
        </w:rPr>
        <w:t xml:space="preserve">RÉPONSE : </w:t>
      </w:r>
      <w:r>
        <w:rPr>
          <w:b/>
          <w:i w:val="0"/>
          <w:sz w:val="21"/>
        </w:rPr>
        <w:t>C — 3 erreurs.</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close &lt; indicator1 au lieu de close &gt; indicator1.</w:t>
      </w:r>
    </w:p>
    <w:p>
      <w:pPr>
        <w:spacing w:after="0" w:before="0"/>
        <w:ind w:left="283"/>
      </w:pPr>
      <w:r>
        <w:rPr>
          <w:b/>
          <w:i w:val="0"/>
          <w:sz w:val="18"/>
        </w:rPr>
        <w:t xml:space="preserve">2. </w:t>
      </w:r>
      <w:r>
        <w:rPr>
          <w:b w:val="0"/>
          <w:i w:val="0"/>
          <w:sz w:val="18"/>
        </w:rPr>
        <w:t>Average[7](close)[2] : décalage [2] en trop.</w:t>
      </w:r>
    </w:p>
    <w:p>
      <w:pPr>
        <w:spacing w:after="0" w:before="0"/>
        <w:ind w:left="283"/>
      </w:pPr>
      <w:r>
        <w:rPr>
          <w:b/>
          <w:i w:val="0"/>
          <w:sz w:val="18"/>
        </w:rPr>
        <w:t xml:space="preserve">3. </w:t>
      </w:r>
      <w:r>
        <w:rPr>
          <w:b w:val="0"/>
          <w:i w:val="0"/>
          <w:sz w:val="18"/>
        </w:rPr>
        <w:t>SCREENER[c1 OR c2] au lieu de AND.</w:t>
      </w:r>
    </w:p>
    <w:p>
      <w:pPr>
        <w:spacing w:after="160" w:before="0"/>
      </w:pPr>
      <w:r>
        <w:rPr>
          <w:b w:val="0"/>
          <w:i/>
          <w:color w:val="777777"/>
          <w:sz w:val="15"/>
        </w:rPr>
        <w:t>Source : Consigne : prix au-dessus de la bande sup ET MM7 &gt; MM23 au même moment.</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R2.11</w:t>
            </w:r>
            <w:r>
              <w:rPr>
                <w:b w:val="0"/>
                <w:i/>
                <w:color w:val="666666"/>
                <w:sz w:val="16"/>
              </w:rPr>
              <w:t xml:space="preserve">   screener · bon programme</w:t>
            </w:r>
          </w:p>
        </w:tc>
      </w:tr>
    </w:tbl>
    <w:p>
      <w:pPr>
        <w:keepNext/>
        <w:spacing w:after="40" w:before="0"/>
      </w:pPr>
      <w:r>
        <w:rPr>
          <w:b w:val="0"/>
          <w:i/>
          <w:color w:val="333333"/>
          <w:sz w:val="18"/>
        </w:rPr>
        <w:t>Quel est le bon programme ?</w:t>
      </w:r>
    </w:p>
    <w:p>
      <w:pPr>
        <w:spacing w:after="60" w:before="0"/>
      </w:pPr>
      <w:r>
        <w:rPr>
          <w:b/>
          <w:i w:val="0"/>
          <w:color w:val="1F4E9A"/>
          <w:sz w:val="21"/>
        </w:rPr>
        <w:t xml:space="preserve">RÉPONSE : </w:t>
      </w:r>
      <w:r>
        <w:rPr>
          <w:b/>
          <w:i w:val="0"/>
          <w:sz w:val="21"/>
        </w:rPr>
        <w:t>A — Réponse A (close &gt; BollingerUp, Average[7] sans décalage, AND).</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B est faux : close[1] (veille).</w:t>
      </w:r>
    </w:p>
    <w:p>
      <w:pPr>
        <w:spacing w:after="0" w:before="0"/>
        <w:ind w:left="283"/>
      </w:pPr>
      <w:r>
        <w:rPr>
          <w:b/>
          <w:i w:val="0"/>
          <w:sz w:val="18"/>
        </w:rPr>
        <w:t xml:space="preserve">2. </w:t>
      </w:r>
      <w:r>
        <w:rPr>
          <w:b w:val="0"/>
          <w:i w:val="0"/>
          <w:sz w:val="18"/>
        </w:rPr>
        <w:t>C est faux : OR.</w:t>
      </w:r>
    </w:p>
    <w:p>
      <w:pPr>
        <w:spacing w:after="0" w:before="0"/>
        <w:ind w:left="283"/>
      </w:pPr>
      <w:r>
        <w:rPr>
          <w:b/>
          <w:i w:val="0"/>
          <w:sz w:val="18"/>
        </w:rPr>
        <w:t xml:space="preserve">3. </w:t>
      </w:r>
      <w:r>
        <w:rPr>
          <w:b w:val="0"/>
          <w:i w:val="0"/>
          <w:sz w:val="18"/>
        </w:rPr>
        <w:t>A respecte les 2 conditions simultanées.</w:t>
      </w:r>
    </w:p>
    <w:p>
      <w:pPr>
        <w:spacing w:after="160" w:before="0"/>
      </w:pPr>
      <w:r>
        <w:rPr>
          <w:b w:val="0"/>
          <w:i/>
          <w:color w:val="777777"/>
          <w:sz w:val="15"/>
        </w:rPr>
        <w:t>Source : Examen 2021.</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R2.12</w:t>
            </w:r>
            <w:r>
              <w:rPr>
                <w:b w:val="0"/>
                <w:i/>
                <w:color w:val="666666"/>
                <w:sz w:val="16"/>
              </w:rPr>
              <w:t xml:space="preserve">   indicateur binaire · avalement baissier · détection figée</w:t>
            </w:r>
          </w:p>
        </w:tc>
      </w:tr>
    </w:tbl>
    <w:p>
      <w:pPr>
        <w:keepNext/>
        <w:spacing w:after="40" w:before="0"/>
      </w:pPr>
      <w:r>
        <w:rPr>
          <w:b w:val="0"/>
          <w:i/>
          <w:color w:val="333333"/>
          <w:sz w:val="18"/>
        </w:rPr>
        <w:t>Détection figée (l'indicateur ne bougera plus) : quel code ?</w:t>
      </w:r>
    </w:p>
    <w:p>
      <w:pPr>
        <w:spacing w:after="60" w:before="0"/>
      </w:pPr>
      <w:r>
        <w:rPr>
          <w:b/>
          <w:i w:val="0"/>
          <w:color w:val="1F4E9A"/>
          <w:sz w:val="21"/>
        </w:rPr>
        <w:t xml:space="preserve">RÉPONSE : </w:t>
      </w:r>
      <w:r>
        <w:rPr>
          <w:b/>
          <w:i w:val="0"/>
          <w:sz w:val="21"/>
        </w:rPr>
        <w:t>A — tout est décalé d'une barre : close[1]&lt;open[1] and close[2]&gt;open[2] and open[1]&gt;close[2] and close[1]&lt;open[2].</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Figer = travailler sur des barres CLÔTURÉES.</w:t>
      </w:r>
    </w:p>
    <w:p>
      <w:pPr>
        <w:spacing w:after="0" w:before="0"/>
        <w:ind w:left="283"/>
      </w:pPr>
      <w:r>
        <w:rPr>
          <w:b/>
          <w:i w:val="0"/>
          <w:sz w:val="18"/>
        </w:rPr>
        <w:t xml:space="preserve">2. </w:t>
      </w:r>
      <w:r>
        <w:rPr>
          <w:b w:val="0"/>
          <w:i w:val="0"/>
          <w:sz w:val="18"/>
        </w:rPr>
        <w:t>Ajouter [1] partout (et [2] pour la veille).</w:t>
      </w:r>
    </w:p>
    <w:p>
      <w:pPr>
        <w:spacing w:after="0" w:before="0"/>
        <w:ind w:left="283"/>
      </w:pPr>
      <w:r>
        <w:rPr>
          <w:b/>
          <w:i w:val="0"/>
          <w:sz w:val="18"/>
        </w:rPr>
        <w:t xml:space="preserve">3. </w:t>
      </w:r>
      <w:r>
        <w:rPr>
          <w:b w:val="0"/>
          <w:i w:val="0"/>
          <w:sz w:val="18"/>
        </w:rPr>
        <w:t>B inverse les états ; C mélange les indices.</w:t>
      </w:r>
    </w:p>
    <w:p>
      <w:pPr>
        <w:spacing w:after="160" w:before="0"/>
      </w:pPr>
      <w:r>
        <w:rPr>
          <w:b w:val="0"/>
          <w:i/>
          <w:color w:val="777777"/>
          <w:sz w:val="15"/>
        </w:rPr>
        <w:t>Source : Examen 2021.</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R2.13</w:t>
            </w:r>
            <w:r>
              <w:rPr>
                <w:b w:val="0"/>
                <w:i/>
                <w:color w:val="666666"/>
                <w:sz w:val="16"/>
              </w:rPr>
              <w:t xml:space="preserve">   objectifs de prix · tendance haussière</w:t>
            </w:r>
          </w:p>
        </w:tc>
      </w:tr>
    </w:tbl>
    <w:p>
      <w:pPr>
        <w:keepNext/>
        <w:spacing w:after="40" w:before="0"/>
      </w:pPr>
      <w:r>
        <w:rPr>
          <w:b w:val="0"/>
          <w:i/>
          <w:color w:val="333333"/>
          <w:sz w:val="18"/>
        </w:rPr>
        <w:t>Tous les critères de volatilité sont détectés, objectifs de prix ?</w:t>
      </w:r>
    </w:p>
    <w:p>
      <w:pPr>
        <w:spacing w:after="60" w:before="0"/>
      </w:pPr>
      <w:r>
        <w:rPr>
          <w:b/>
          <w:i w:val="0"/>
          <w:color w:val="1F4E9A"/>
          <w:sz w:val="21"/>
        </w:rPr>
        <w:t xml:space="preserve">RÉPONSE : </w:t>
      </w:r>
      <w:r>
        <w:rPr>
          <w:b/>
          <w:i w:val="0"/>
          <w:sz w:val="21"/>
        </w:rPr>
        <w:t>B — le(s) niveau(x) des bandes de Bollinger sur la période en cours ET sur les périodes supérieures.</w:t>
      </w:r>
    </w:p>
    <w:p>
      <w:pPr>
        <w:spacing w:after="160" w:before="0"/>
      </w:pPr>
      <w:r>
        <w:rPr>
          <w:b w:val="0"/>
          <w:i/>
          <w:color w:val="777777"/>
          <w:sz w:val="15"/>
        </w:rPr>
        <w:t>Source : Synthèse : objectifs = MM de Bollinger, bandes, SAR.</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R2.14</w:t>
            </w:r>
            <w:r>
              <w:rPr>
                <w:b w:val="0"/>
                <w:i/>
                <w:color w:val="666666"/>
                <w:sz w:val="16"/>
              </w:rPr>
              <w:t xml:space="preserve">   anticiper volatilité · établir statistiquement type A type B non croisement</w:t>
            </w:r>
          </w:p>
        </w:tc>
      </w:tr>
    </w:tbl>
    <w:p>
      <w:pPr>
        <w:keepNext/>
        <w:spacing w:after="40" w:before="0"/>
      </w:pPr>
      <w:r>
        <w:rPr>
          <w:b w:val="0"/>
          <w:i/>
          <w:color w:val="333333"/>
          <w:sz w:val="18"/>
        </w:rPr>
        <w:t>Pour anticiper et établir statistiquement un type A, B ou un non-croisement, il faut utiliser…</w:t>
      </w:r>
    </w:p>
    <w:p>
      <w:pPr>
        <w:spacing w:after="60" w:before="0"/>
      </w:pPr>
      <w:r>
        <w:rPr>
          <w:b/>
          <w:i w:val="0"/>
          <w:color w:val="1F4E9A"/>
          <w:sz w:val="21"/>
        </w:rPr>
        <w:t xml:space="preserve">RÉPONSE : </w:t>
      </w:r>
      <w:r>
        <w:rPr>
          <w:b/>
          <w:i w:val="0"/>
          <w:sz w:val="21"/>
        </w:rPr>
        <w:t>C — les barres −8 et −24.</w:t>
      </w:r>
    </w:p>
    <w:p>
      <w:pPr>
        <w:spacing w:after="160" w:before="0"/>
      </w:pPr>
      <w:r>
        <w:rPr>
          <w:b w:val="0"/>
          <w:i/>
          <w:color w:val="777777"/>
          <w:sz w:val="15"/>
        </w:rPr>
        <w:t>Source : TD (couleur des cours −8 et −24).</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R2.15</w:t>
            </w:r>
            <w:r>
              <w:rPr>
                <w:b w:val="0"/>
                <w:i/>
                <w:color w:val="666666"/>
                <w:sz w:val="16"/>
              </w:rPr>
              <w:t xml:space="preserve">   bonus · type B permet d'anticiper</w:t>
            </w:r>
          </w:p>
        </w:tc>
      </w:tr>
    </w:tbl>
    <w:p>
      <w:pPr>
        <w:keepNext/>
        <w:spacing w:after="40" w:before="0"/>
      </w:pPr>
      <w:r>
        <w:rPr>
          <w:b w:val="0"/>
          <w:i/>
          <w:color w:val="333333"/>
          <w:sz w:val="18"/>
        </w:rPr>
        <w:t>Un croisement de type B permet d'anticiper…</w:t>
      </w:r>
    </w:p>
    <w:p>
      <w:pPr>
        <w:spacing w:after="60" w:before="0"/>
      </w:pPr>
      <w:r>
        <w:rPr>
          <w:b/>
          <w:i w:val="0"/>
          <w:color w:val="1F4E9A"/>
          <w:sz w:val="21"/>
        </w:rPr>
        <w:t xml:space="preserve">RÉPONSE : </w:t>
      </w:r>
      <w:r>
        <w:rPr>
          <w:b/>
          <w:i w:val="0"/>
          <w:sz w:val="21"/>
        </w:rPr>
        <w:t>B — une prise de bénéfice.</w:t>
      </w:r>
    </w:p>
    <w:p>
      <w:pPr>
        <w:spacing w:after="160" w:before="0"/>
      </w:pPr>
      <w:r>
        <w:rPr>
          <w:b w:val="0"/>
          <w:i/>
          <w:color w:val="777777"/>
          <w:sz w:val="15"/>
        </w:rPr>
        <w:t>Source : Examen 2021 (bonus).</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R2.16</w:t>
            </w:r>
            <w:r>
              <w:rPr>
                <w:b w:val="0"/>
                <w:i/>
                <w:color w:val="666666"/>
                <w:sz w:val="16"/>
              </w:rPr>
              <w:t xml:space="preserve">   rédaction · avoine · soja · 10 lignes · projections court moyen long terme</w:t>
            </w:r>
          </w:p>
        </w:tc>
      </w:tr>
    </w:tbl>
    <w:p>
      <w:pPr>
        <w:keepNext/>
        <w:spacing w:after="40" w:before="0"/>
      </w:pPr>
      <w:r>
        <w:rPr>
          <w:b w:val="0"/>
          <w:i/>
          <w:color w:val="333333"/>
          <w:sz w:val="18"/>
        </w:rPr>
        <w:t>Rédiger une analyse globale (court, moyen, long terme) : pourquoi le marché va monter ou baisser fortement, quels objectifs, quelles conséquences. Exploiter non-croisement, type A (directionnel), type B (prise de bénéfice) et le comportement des bandes (écartées, même sens). 10 lignes maximum.</w:t>
      </w:r>
    </w:p>
    <w:p>
      <w:pPr>
        <w:spacing w:after="60" w:before="0"/>
      </w:pPr>
      <w:r>
        <w:rPr>
          <w:b/>
          <w:i w:val="0"/>
          <w:color w:val="1F4E9A"/>
          <w:sz w:val="21"/>
        </w:rPr>
        <w:t xml:space="preserve">RÉPONSE : </w:t>
      </w:r>
      <w:r>
        <w:rPr>
          <w:b/>
          <w:i w:val="0"/>
          <w:sz w:val="21"/>
        </w:rPr>
        <w:t>Avoine ZO et soja ZS (janvier 2021) : HAUSSE forte. Les cours sont déjà AU-DESSUS des bandes sup trimestrielle et mensuelle (avoine ≈ 344 ; soja 1 398,85 et 1 246,09) et hebdomadaire (avoine 360,43 ; soja 1 372,52) : bandes écartées, ouverture de volatilité haussière ; SAR sous les prix en T, M, S et J. MM7 au-dessus de la MM23, les deux montantes (type A haussier) ; MACD haussiers. En journalier les cours sont revenus DANS les bandes, avec un stochastique croisé à la baisse (avoine 75/74, soja 90/89) : respiration courte. Objectifs : la bande sup journalière (avoine 368,97 ; soja 1 433,69), puis pour le soja la bande sup annuelle 1 602,96. Pour l'avoine, la bande sup annuelle (354,66) est déjà dépassée et servirait de support. IEN : le SAR annuel du soja reste au-dessus des prix (1 669,47).</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1 ligne par vue (A → J) : bandes, SAR, MM, indicateurs.</w:t>
      </w:r>
    </w:p>
    <w:p>
      <w:pPr>
        <w:spacing w:after="0" w:before="0"/>
        <w:ind w:left="283"/>
      </w:pPr>
      <w:r>
        <w:rPr>
          <w:b/>
          <w:i w:val="0"/>
          <w:sz w:val="18"/>
        </w:rPr>
        <w:t xml:space="preserve">2. </w:t>
      </w:r>
      <w:r>
        <w:rPr>
          <w:b w:val="0"/>
          <w:i w:val="0"/>
          <w:sz w:val="18"/>
        </w:rPr>
        <w:t>2 lignes d'objectifs (bandes des périodes supérieures).</w:t>
      </w:r>
    </w:p>
    <w:p>
      <w:pPr>
        <w:spacing w:after="0" w:before="0"/>
        <w:ind w:left="283"/>
      </w:pPr>
      <w:r>
        <w:rPr>
          <w:b/>
          <w:i w:val="0"/>
          <w:sz w:val="18"/>
        </w:rPr>
        <w:t xml:space="preserve">3. </w:t>
      </w:r>
      <w:r>
        <w:rPr>
          <w:b w:val="0"/>
          <w:i w:val="0"/>
          <w:sz w:val="18"/>
        </w:rPr>
        <w:t>2 lignes de conséquences + 1 IEN éventuelle, au futur.</w:t>
      </w:r>
    </w:p>
    <w:p>
      <w:pPr>
        <w:spacing w:after="20"/>
        <w:jc w:val="center"/>
      </w:pPr>
      <w:r>
        <w:drawing>
          <wp:inline xmlns:a="http://schemas.openxmlformats.org/drawingml/2006/main" xmlns:pic="http://schemas.openxmlformats.org/drawingml/2006/picture">
            <wp:extent cx="5940000" cy="3764640"/>
            <wp:docPr id="4" name="Picture 4"/>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40000" cy="3764640"/>
                    </a:xfrm>
                    <a:prstGeom prst="rect"/>
                  </pic:spPr>
                </pic:pic>
              </a:graphicData>
            </a:graphic>
          </wp:inline>
        </w:drawing>
      </w:r>
    </w:p>
    <w:p>
      <w:pPr>
        <w:spacing w:after="60" w:before="0"/>
        <w:jc w:val="center"/>
      </w:pPr>
      <w:r>
        <w:rPr>
          <w:b w:val="0"/>
          <w:i/>
          <w:color w:val="555555"/>
          <w:sz w:val="16"/>
        </w:rPr>
        <w:t>Avoine ZO (2021)</w:t>
      </w:r>
    </w:p>
    <w:p>
      <w:pPr>
        <w:spacing w:after="160" w:before="0"/>
      </w:pPr>
      <w:r>
        <w:rPr>
          <w:b w:val="0"/>
          <w:i/>
          <w:color w:val="777777"/>
          <w:sz w:val="15"/>
        </w:rPr>
        <w:t>Source : Examen 2021, rédactions (images 2 et 3).</w:t>
      </w:r>
    </w:p>
    <w:p>
      <w:r>
        <w:br w:type="page"/>
      </w:r>
    </w:p>
    <w:p>
      <w:pPr>
        <w:keepNext/>
        <w:spacing w:after="120" w:before="200"/>
      </w:pPr>
      <w:r>
        <w:rPr>
          <w:b/>
          <w:i w:val="0"/>
          <w:color w:val="1F4E9A"/>
          <w:sz w:val="30"/>
        </w:rPr>
        <w:t>R3 · BANQUE DE QUESTIONS PROBABLES (QCM et variantes)</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w:t>
            </w:r>
            <w:r>
              <w:rPr>
                <w:b w:val="0"/>
                <w:i/>
                <w:color w:val="666666"/>
                <w:sz w:val="16"/>
              </w:rPr>
              <w:t xml:space="preserve">   non-croisement · définition</w:t>
            </w:r>
          </w:p>
        </w:tc>
      </w:tr>
    </w:tbl>
    <w:p>
      <w:pPr>
        <w:keepNext/>
        <w:spacing w:after="40" w:before="0"/>
      </w:pPr>
      <w:r>
        <w:rPr>
          <w:b w:val="0"/>
          <w:i/>
          <w:color w:val="333333"/>
          <w:sz w:val="18"/>
        </w:rPr>
        <w:t>Qu'est-ce qu'un non-croisement ?</w:t>
      </w:r>
    </w:p>
    <w:p>
      <w:pPr>
        <w:spacing w:after="60" w:before="0"/>
      </w:pPr>
      <w:r>
        <w:rPr>
          <w:b/>
          <w:i w:val="0"/>
          <w:color w:val="1F4E9A"/>
          <w:sz w:val="21"/>
        </w:rPr>
        <w:t xml:space="preserve">RÉPONSE : </w:t>
      </w:r>
      <w:r>
        <w:rPr>
          <w:b/>
          <w:i w:val="0"/>
          <w:sz w:val="21"/>
        </w:rPr>
        <w:t>La MM courte se rapproche de la MM longue, donne l'impression qu'elle va la croiser, puis repart (« rebondit ») dans le sens de la tendance sans la croiser.</w:t>
      </w:r>
    </w:p>
    <w:p>
      <w:pPr>
        <w:spacing w:after="20"/>
        <w:jc w:val="center"/>
      </w:pPr>
      <w:r>
        <w:drawing>
          <wp:inline xmlns:a="http://schemas.openxmlformats.org/drawingml/2006/main" xmlns:pic="http://schemas.openxmlformats.org/drawingml/2006/picture">
            <wp:extent cx="5400000" cy="2160000"/>
            <wp:docPr id="5" name="Picture 5"/>
            <wp:cNvGraphicFramePr>
              <a:graphicFrameLocks noChangeAspect="1"/>
            </wp:cNvGraphicFramePr>
            <a:graphic>
              <a:graphicData uri="http://schemas.openxmlformats.org/drawingml/2006/picture">
                <pic:pic>
                  <pic:nvPicPr>
                    <pic:cNvPr id="0" name="S_noncroisement.png"/>
                    <pic:cNvPicPr/>
                  </pic:nvPicPr>
                  <pic:blipFill>
                    <a:blip r:embed="rId14"/>
                    <a:stretch>
                      <a:fillRect/>
                    </a:stretch>
                  </pic:blipFill>
                  <pic:spPr>
                    <a:xfrm>
                      <a:off x="0" y="0"/>
                      <a:ext cx="5400000" cy="2160000"/>
                    </a:xfrm>
                    <a:prstGeom prst="rect"/>
                  </pic:spPr>
                </pic:pic>
              </a:graphicData>
            </a:graphic>
          </wp:inline>
        </w:drawing>
      </w:r>
    </w:p>
    <w:p>
      <w:pPr>
        <w:spacing w:after="160" w:before="0"/>
      </w:pPr>
      <w:r>
        <w:rPr>
          <w:b w:val="0"/>
          <w:i/>
          <w:color w:val="777777"/>
          <w:sz w:val="15"/>
        </w:rPr>
        <w:t>Source : TD « Le non croisement ».</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R3.2</w:t>
            </w:r>
            <w:r>
              <w:rPr>
                <w:b w:val="0"/>
                <w:i/>
                <w:color w:val="666666"/>
                <w:sz w:val="16"/>
              </w:rPr>
              <w:t xml:space="preserve">   non-croisement · taux de réussite · IEP</w:t>
            </w:r>
          </w:p>
        </w:tc>
      </w:tr>
    </w:tbl>
    <w:p>
      <w:pPr>
        <w:keepNext/>
        <w:spacing w:after="40" w:before="0"/>
      </w:pPr>
      <w:r>
        <w:rPr>
          <w:b w:val="0"/>
          <w:i/>
          <w:color w:val="333333"/>
          <w:sz w:val="18"/>
        </w:rPr>
        <w:t>Taux de réussite d'un non-croisement ? d'un croisement simple ?</w:t>
      </w:r>
    </w:p>
    <w:p>
      <w:pPr>
        <w:spacing w:after="60" w:before="0"/>
      </w:pPr>
      <w:r>
        <w:rPr>
          <w:b/>
          <w:i w:val="0"/>
          <w:color w:val="1F4E9A"/>
          <w:sz w:val="21"/>
        </w:rPr>
        <w:t xml:space="preserve">RÉPONSE : </w:t>
      </w:r>
      <w:r>
        <w:rPr>
          <w:b/>
          <w:i w:val="0"/>
          <w:sz w:val="21"/>
        </w:rPr>
        <w:t>Non-croisement : plus de 80 % (IEP). Croisement simple : 50 % au plus.</w:t>
      </w:r>
    </w:p>
    <w:p>
      <w:pPr>
        <w:spacing w:after="160" w:before="0"/>
      </w:pPr>
      <w:r>
        <w:rPr>
          <w:b w:val="0"/>
          <w:i/>
          <w:color w:val="777777"/>
          <w:sz w:val="15"/>
        </w:rPr>
        <w:t>Source : TD (étude sur le Nasdaq 100, 10 ans, bar charts 5 min).</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R3.3</w:t>
            </w:r>
            <w:r>
              <w:rPr>
                <w:b w:val="0"/>
                <w:i/>
                <w:color w:val="666666"/>
                <w:sz w:val="16"/>
              </w:rPr>
              <w:t xml:space="preserve">   type B · combien de périodes</w:t>
            </w:r>
          </w:p>
        </w:tc>
      </w:tr>
    </w:tbl>
    <w:p>
      <w:pPr>
        <w:keepNext/>
        <w:spacing w:after="40" w:before="0"/>
      </w:pPr>
      <w:r>
        <w:rPr>
          <w:b w:val="0"/>
          <w:i/>
          <w:color w:val="333333"/>
          <w:sz w:val="18"/>
        </w:rPr>
        <w:t>Combien de périodes attendre pour qu'un type B devienne un type A ?</w:t>
      </w:r>
    </w:p>
    <w:p>
      <w:pPr>
        <w:spacing w:after="60" w:before="0"/>
      </w:pPr>
      <w:r>
        <w:rPr>
          <w:b/>
          <w:i w:val="0"/>
          <w:color w:val="1F4E9A"/>
          <w:sz w:val="21"/>
        </w:rPr>
        <w:t xml:space="preserve">RÉPONSE : </w:t>
      </w:r>
      <w:r>
        <w:rPr>
          <w:b/>
          <w:i w:val="0"/>
          <w:sz w:val="21"/>
        </w:rPr>
        <w:t>2 périodes (QCM 2021 : « 1 à 3 périodes »).</w:t>
      </w:r>
    </w:p>
    <w:p>
      <w:pPr>
        <w:spacing w:after="20"/>
        <w:jc w:val="center"/>
      </w:pPr>
      <w:r>
        <w:drawing>
          <wp:inline xmlns:a="http://schemas.openxmlformats.org/drawingml/2006/main" xmlns:pic="http://schemas.openxmlformats.org/drawingml/2006/picture">
            <wp:extent cx="5400000" cy="1944000"/>
            <wp:docPr id="6" name="Picture 6"/>
            <wp:cNvGraphicFramePr>
              <a:graphicFrameLocks noChangeAspect="1"/>
            </wp:cNvGraphicFramePr>
            <a:graphic>
              <a:graphicData uri="http://schemas.openxmlformats.org/drawingml/2006/picture">
                <pic:pic>
                  <pic:nvPicPr>
                    <pic:cNvPr id="0" name="S_typeB.png"/>
                    <pic:cNvPicPr/>
                  </pic:nvPicPr>
                  <pic:blipFill>
                    <a:blip r:embed="rId15"/>
                    <a:stretch>
                      <a:fillRect/>
                    </a:stretch>
                  </pic:blipFill>
                  <pic:spPr>
                    <a:xfrm>
                      <a:off x="0" y="0"/>
                      <a:ext cx="5400000" cy="1944000"/>
                    </a:xfrm>
                    <a:prstGeom prst="rect"/>
                  </pic:spPr>
                </pic:pic>
              </a:graphicData>
            </a:graphic>
          </wp:inline>
        </w:drawing>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R3.4</w:t>
            </w:r>
            <w:r>
              <w:rPr>
                <w:b w:val="0"/>
                <w:i/>
                <w:color w:val="666666"/>
                <w:sz w:val="16"/>
              </w:rPr>
              <w:t xml:space="preserve">   Bollinger · paramètres</w:t>
            </w:r>
          </w:p>
        </w:tc>
      </w:tr>
    </w:tbl>
    <w:p>
      <w:pPr>
        <w:keepNext/>
        <w:spacing w:after="40" w:before="0"/>
      </w:pPr>
      <w:r>
        <w:rPr>
          <w:b w:val="0"/>
          <w:i/>
          <w:color w:val="333333"/>
          <w:sz w:val="18"/>
        </w:rPr>
        <w:t>Paramètres des bandes de Bollinger ?</w:t>
      </w:r>
    </w:p>
    <w:p>
      <w:pPr>
        <w:spacing w:after="60" w:before="0"/>
      </w:pPr>
      <w:r>
        <w:rPr>
          <w:b/>
          <w:i w:val="0"/>
          <w:color w:val="1F4E9A"/>
          <w:sz w:val="21"/>
        </w:rPr>
        <w:t xml:space="preserve">RÉPONSE : </w:t>
      </w:r>
      <w:r>
        <w:rPr>
          <w:b/>
          <w:i w:val="0"/>
          <w:sz w:val="21"/>
        </w:rPr>
        <w:t>MM 20 périodes ± 2 écarts-types (sur le typical price).</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R3.5</w:t>
            </w:r>
            <w:r>
              <w:rPr>
                <w:b w:val="0"/>
                <w:i/>
                <w:color w:val="666666"/>
                <w:sz w:val="16"/>
              </w:rPr>
              <w:t xml:space="preserve">   bandes serrées · bandes parallèles · entonnoir</w:t>
            </w:r>
          </w:p>
        </w:tc>
      </w:tr>
    </w:tbl>
    <w:p>
      <w:pPr>
        <w:keepNext/>
        <w:spacing w:after="40" w:before="0"/>
      </w:pPr>
      <w:r>
        <w:rPr>
          <w:b w:val="0"/>
          <w:i/>
          <w:color w:val="333333"/>
          <w:sz w:val="18"/>
        </w:rPr>
        <w:t>Que signifient des bandes serrées, plates et parallèles ?</w:t>
      </w:r>
    </w:p>
    <w:p>
      <w:pPr>
        <w:spacing w:after="60" w:before="0"/>
      </w:pPr>
      <w:r>
        <w:rPr>
          <w:b/>
          <w:i w:val="0"/>
          <w:color w:val="1F4E9A"/>
          <w:sz w:val="21"/>
        </w:rPr>
        <w:t xml:space="preserve">RÉPONSE : </w:t>
      </w:r>
      <w:r>
        <w:rPr>
          <w:b/>
          <w:i w:val="0"/>
          <w:sz w:val="21"/>
        </w:rPr>
        <w:t>Volatilité quasi nulle, marché sans tendance : c'est le point de départ idéal (entonnoir). On attend le franchissement d'une bande.</w:t>
      </w:r>
    </w:p>
    <w:p>
      <w:pPr>
        <w:spacing w:after="160" w:before="0"/>
      </w:pPr>
      <w:r>
        <w:rPr>
          <w:b w:val="0"/>
          <w:i/>
          <w:color w:val="777777"/>
          <w:sz w:val="15"/>
        </w:rPr>
        <w:t>Source : Synthèse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R3.6</w:t>
            </w:r>
            <w:r>
              <w:rPr>
                <w:b w:val="0"/>
                <w:i/>
                <w:color w:val="666666"/>
                <w:sz w:val="16"/>
              </w:rPr>
              <w:t xml:space="preserve">   ouverture de volatilité · franchissement de bande</w:t>
            </w:r>
          </w:p>
        </w:tc>
      </w:tr>
    </w:tbl>
    <w:p>
      <w:pPr>
        <w:keepNext/>
        <w:spacing w:after="40" w:before="0"/>
      </w:pPr>
      <w:r>
        <w:rPr>
          <w:b w:val="0"/>
          <w:i/>
          <w:color w:val="333333"/>
          <w:sz w:val="18"/>
        </w:rPr>
        <w:t>Quand l'ouverture de volatilité commence-t-elle ?</w:t>
      </w:r>
    </w:p>
    <w:p>
      <w:pPr>
        <w:spacing w:after="60" w:before="0"/>
      </w:pPr>
      <w:r>
        <w:rPr>
          <w:b/>
          <w:i w:val="0"/>
          <w:color w:val="1F4E9A"/>
          <w:sz w:val="21"/>
        </w:rPr>
        <w:t xml:space="preserve">RÉPONSE : </w:t>
      </w:r>
      <w:r>
        <w:rPr>
          <w:b/>
          <w:i w:val="0"/>
          <w:sz w:val="21"/>
        </w:rPr>
        <w:t>Quand le cours clôture au-delà d'une bande (sup = haussier, inf = baissier) et que les bandes s'écartent (T1).</w:t>
      </w:r>
    </w:p>
    <w:p>
      <w:pPr>
        <w:spacing w:after="160" w:before="0"/>
      </w:pPr>
      <w:r>
        <w:rPr>
          <w:b w:val="0"/>
          <w:i/>
          <w:color w:val="777777"/>
          <w:sz w:val="15"/>
        </w:rPr>
        <w:t>Source : Fiche AT2.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R3.7</w:t>
            </w:r>
            <w:r>
              <w:rPr>
                <w:b w:val="0"/>
                <w:i/>
                <w:color w:val="666666"/>
                <w:sz w:val="16"/>
              </w:rPr>
              <w:t xml:space="preserve">   bande opposée · 4 périodes · 9 périodes · IEN · sortie</w:t>
            </w:r>
          </w:p>
        </w:tc>
      </w:tr>
    </w:tbl>
    <w:p>
      <w:pPr>
        <w:keepNext/>
        <w:spacing w:after="40" w:before="0"/>
      </w:pPr>
      <w:r>
        <w:rPr>
          <w:b w:val="0"/>
          <w:i/>
          <w:color w:val="333333"/>
          <w:sz w:val="18"/>
        </w:rPr>
        <w:t>Combien de périodes la bande opposée doit-elle diverger ?</w:t>
      </w:r>
    </w:p>
    <w:p>
      <w:pPr>
        <w:spacing w:after="60" w:before="0"/>
      </w:pPr>
      <w:r>
        <w:rPr>
          <w:b/>
          <w:i w:val="0"/>
          <w:color w:val="1F4E9A"/>
          <w:sz w:val="21"/>
        </w:rPr>
        <w:t xml:space="preserve">RÉPONSE : </w:t>
      </w:r>
      <w:r>
        <w:rPr>
          <w:b/>
          <w:i w:val="0"/>
          <w:sz w:val="21"/>
        </w:rPr>
        <w:t>Au moins 4 périodes après la 1re clôture hors bande pour valider la hausse de volatilité ; 9 périodes = IEP particulièrement puissante. Sinon IEN : sortie immédiate.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Compter à partir de la 1re clôture hors bande.</w:t>
      </w:r>
    </w:p>
    <w:p>
      <w:pPr>
        <w:spacing w:after="0" w:before="0"/>
        <w:ind w:left="283"/>
      </w:pPr>
      <w:r>
        <w:rPr>
          <w:b/>
          <w:i w:val="0"/>
          <w:sz w:val="18"/>
        </w:rPr>
        <w:t xml:space="preserve">2. </w:t>
      </w:r>
      <w:r>
        <w:rPr>
          <w:b w:val="0"/>
          <w:i w:val="0"/>
          <w:sz w:val="18"/>
        </w:rPr>
        <w:t>La bande opposée continue-t-elle de diverger ?</w:t>
      </w:r>
    </w:p>
    <w:p>
      <w:pPr>
        <w:spacing w:after="0" w:before="0"/>
        <w:ind w:left="283"/>
      </w:pPr>
      <w:r>
        <w:rPr>
          <w:b/>
          <w:i w:val="0"/>
          <w:sz w:val="18"/>
        </w:rPr>
        <w:t xml:space="preserve">3. </w:t>
      </w:r>
      <w:r>
        <w:rPr>
          <w:b w:val="0"/>
          <w:i w:val="0"/>
          <w:sz w:val="18"/>
        </w:rPr>
        <w:t>&lt; 4 périodes → IEN, sortie ; ≥ 9 → amplification.</w:t>
      </w:r>
    </w:p>
    <w:p>
      <w:pPr>
        <w:spacing w:after="160" w:before="0"/>
      </w:pPr>
      <w:r>
        <w:rPr>
          <w:b w:val="0"/>
          <w:i/>
          <w:color w:val="777777"/>
          <w:sz w:val="15"/>
        </w:rPr>
        <w:t>Source : TD (Amplification / Diminution).</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R3.8</w:t>
            </w:r>
            <w:r>
              <w:rPr>
                <w:b w:val="0"/>
                <w:i/>
                <w:color w:val="666666"/>
                <w:sz w:val="16"/>
              </w:rPr>
              <w:t xml:space="preserve">   bande supérieure baissière · contexte haussier · résistance · volatilité bloquée</w:t>
            </w:r>
          </w:p>
        </w:tc>
      </w:tr>
    </w:tbl>
    <w:p>
      <w:pPr>
        <w:keepNext/>
        <w:spacing w:after="40" w:before="0"/>
      </w:pPr>
      <w:r>
        <w:rPr>
          <w:b w:val="0"/>
          <w:i/>
          <w:color w:val="333333"/>
          <w:sz w:val="18"/>
        </w:rPr>
        <w:t>Bande sup baissière en contexte haussier ? Bande inf haussière en contexte baissier ?</w:t>
      </w:r>
    </w:p>
    <w:p>
      <w:pPr>
        <w:spacing w:after="60" w:before="0"/>
      </w:pPr>
      <w:r>
        <w:rPr>
          <w:b/>
          <w:i w:val="0"/>
          <w:color w:val="1F4E9A"/>
          <w:sz w:val="21"/>
        </w:rPr>
        <w:t xml:space="preserve">RÉPONSE : </w:t>
      </w:r>
      <w:r>
        <w:rPr>
          <w:b/>
          <w:i w:val="0"/>
          <w:sz w:val="21"/>
        </w:rPr>
        <w:t>Bande sup baissière en contexte haussier = résistance, volatilité bloquée. Bande inf haussière en contexte baissier = support, volatilité bloquée.</w:t>
      </w:r>
    </w:p>
    <w:p>
      <w:pPr>
        <w:spacing w:after="160" w:before="0"/>
      </w:pPr>
      <w:r>
        <w:rPr>
          <w:b w:val="0"/>
          <w:i/>
          <w:color w:val="777777"/>
          <w:sz w:val="15"/>
        </w:rPr>
        <w:t>Source : Synthèse p.2.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R3.9</w:t>
            </w:r>
            <w:r>
              <w:rPr>
                <w:b w:val="0"/>
                <w:i/>
                <w:color w:val="666666"/>
                <w:sz w:val="16"/>
              </w:rPr>
              <w:t xml:space="preserve">   SAR · position · signal · stop</w:t>
            </w:r>
          </w:p>
        </w:tc>
      </w:tr>
    </w:tbl>
    <w:p>
      <w:pPr>
        <w:keepNext/>
        <w:spacing w:after="40" w:before="0"/>
      </w:pPr>
      <w:r>
        <w:rPr>
          <w:b w:val="0"/>
          <w:i/>
          <w:color w:val="333333"/>
          <w:sz w:val="18"/>
        </w:rPr>
        <w:t>Comment lire le SAR ?</w:t>
      </w:r>
    </w:p>
    <w:p>
      <w:pPr>
        <w:spacing w:after="60" w:before="0"/>
      </w:pPr>
      <w:r>
        <w:rPr>
          <w:b/>
          <w:i w:val="0"/>
          <w:color w:val="1F4E9A"/>
          <w:sz w:val="21"/>
        </w:rPr>
        <w:t xml:space="preserve">RÉPONSE : </w:t>
      </w:r>
      <w:r>
        <w:rPr>
          <w:b/>
          <w:i w:val="0"/>
          <w:sz w:val="21"/>
        </w:rPr>
        <w:t>SAR sous le prix = tendance haussière ; au-dessus = baissière. Prix qui croise le SAR = changement de tendance, utilisé pour SORTIR (stop).</w:t>
      </w:r>
    </w:p>
    <w:p>
      <w:pPr>
        <w:spacing w:after="160" w:before="0"/>
      </w:pPr>
      <w:r>
        <w:rPr>
          <w:b w:val="0"/>
          <w:i/>
          <w:color w:val="777777"/>
          <w:sz w:val="15"/>
        </w:rPr>
        <w:t>Source : TD (Wilder, Stop And Reverse).</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R3.10</w:t>
            </w:r>
            <w:r>
              <w:rPr>
                <w:b w:val="0"/>
                <w:i/>
                <w:color w:val="666666"/>
                <w:sz w:val="16"/>
              </w:rPr>
              <w:t xml:space="preserve">   SAR sur bande de Bollinger · mouvement violent · T1 T2</w:t>
            </w:r>
          </w:p>
        </w:tc>
      </w:tr>
    </w:tbl>
    <w:p>
      <w:pPr>
        <w:keepNext/>
        <w:spacing w:after="40" w:before="0"/>
      </w:pPr>
      <w:r>
        <w:rPr>
          <w:b w:val="0"/>
          <w:i/>
          <w:color w:val="333333"/>
          <w:sz w:val="18"/>
        </w:rPr>
        <w:t>Que se passe-t-il si le prix croise le SAR et que le SAR se pose sur une bande de Bollinger ?</w:t>
      </w:r>
    </w:p>
    <w:p>
      <w:pPr>
        <w:spacing w:after="60" w:before="0"/>
      </w:pPr>
      <w:r>
        <w:rPr>
          <w:b/>
          <w:i w:val="0"/>
          <w:color w:val="1F4E9A"/>
          <w:sz w:val="21"/>
        </w:rPr>
        <w:t xml:space="preserve">RÉPONSE : </w:t>
      </w:r>
      <w:r>
        <w:rPr>
          <w:b/>
          <w:i w:val="0"/>
          <w:sz w:val="21"/>
        </w:rPr>
        <w:t>En T1 ou T2, le mouvement sera violent dans la quasi-totalité des cas.</w:t>
      </w:r>
    </w:p>
    <w:p>
      <w:pPr>
        <w:spacing w:after="160" w:before="0"/>
      </w:pPr>
      <w:r>
        <w:rPr>
          <w:b w:val="0"/>
          <w:i/>
          <w:color w:val="777777"/>
          <w:sz w:val="15"/>
        </w:rPr>
        <w:t>Source : TD fig.7.</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R3.11</w:t>
            </w:r>
            <w:r>
              <w:rPr>
                <w:b w:val="0"/>
                <w:i/>
                <w:color w:val="666666"/>
                <w:sz w:val="16"/>
              </w:rPr>
              <w:t xml:space="preserve">   IEP · IEN · définition</w:t>
            </w:r>
          </w:p>
        </w:tc>
      </w:tr>
    </w:tbl>
    <w:p>
      <w:pPr>
        <w:keepNext/>
        <w:spacing w:after="40" w:before="0"/>
      </w:pPr>
      <w:r>
        <w:rPr>
          <w:b w:val="0"/>
          <w:i/>
          <w:color w:val="333333"/>
          <w:sz w:val="18"/>
        </w:rPr>
        <w:t>Que sont les IEP et les IEN ?</w:t>
      </w:r>
    </w:p>
    <w:p>
      <w:pPr>
        <w:spacing w:after="60" w:before="0"/>
      </w:pPr>
      <w:r>
        <w:rPr>
          <w:b/>
          <w:i w:val="0"/>
          <w:color w:val="1F4E9A"/>
          <w:sz w:val="21"/>
        </w:rPr>
        <w:t xml:space="preserve">RÉPONSE : </w:t>
      </w:r>
      <w:r>
        <w:rPr>
          <w:b/>
          <w:i w:val="0"/>
          <w:sz w:val="21"/>
        </w:rPr>
        <w:t>IEP = information exceptionnelle positive (surtout un non-croisement, ou un croisement SAR/MM de Bollinger en forte tendance). IEN = information exceptionnelle négative : une seule IEN interdit de prendre position (ou minore les objectifs dans une analyse économique).</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R3.12</w:t>
            </w:r>
            <w:r>
              <w:rPr>
                <w:b w:val="0"/>
                <w:i/>
                <w:color w:val="666666"/>
                <w:sz w:val="16"/>
              </w:rPr>
              <w:t xml:space="preserve">   hiérarchie IEP · unité de temps · MM MACD stochastique</w:t>
            </w:r>
          </w:p>
        </w:tc>
      </w:tr>
    </w:tbl>
    <w:p>
      <w:pPr>
        <w:keepNext/>
        <w:spacing w:after="40" w:before="0"/>
      </w:pPr>
      <w:r>
        <w:rPr>
          <w:b w:val="0"/>
          <w:i/>
          <w:color w:val="333333"/>
          <w:sz w:val="18"/>
        </w:rPr>
        <w:t>Quelle IEP est la plus puissante ?</w:t>
      </w:r>
    </w:p>
    <w:p>
      <w:pPr>
        <w:spacing w:after="60" w:before="0"/>
      </w:pPr>
      <w:r>
        <w:rPr>
          <w:b/>
          <w:i w:val="0"/>
          <w:color w:val="1F4E9A"/>
          <w:sz w:val="21"/>
        </w:rPr>
        <w:t xml:space="preserve">RÉPONSE : </w:t>
      </w:r>
      <w:r>
        <w:rPr>
          <w:b/>
          <w:i w:val="0"/>
          <w:sz w:val="21"/>
        </w:rPr>
        <w:t>Plus l'unité de temps est longue, plus l'IEP pèse. Par indicateur : MM &gt; MACD &gt; stochastique.</w:t>
      </w:r>
    </w:p>
    <w:p>
      <w:pPr>
        <w:spacing w:after="160" w:before="0"/>
      </w:pPr>
      <w:r>
        <w:rPr>
          <w:b w:val="0"/>
          <w:i/>
          <w:color w:val="777777"/>
          <w:sz w:val="15"/>
        </w:rPr>
        <w:t>Source : TD (Hiérarchisation des IEP).</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R3.13</w:t>
            </w:r>
            <w:r>
              <w:rPr>
                <w:b w:val="0"/>
                <w:i/>
                <w:color w:val="666666"/>
                <w:sz w:val="16"/>
              </w:rPr>
              <w:t xml:space="preserve">   quel indicateur selon la tendance · sans tendance · tendance faible · forte tendance</w:t>
            </w:r>
          </w:p>
        </w:tc>
      </w:tr>
    </w:tbl>
    <w:p>
      <w:pPr>
        <w:keepNext/>
        <w:spacing w:after="40" w:before="0"/>
      </w:pPr>
      <w:r>
        <w:rPr>
          <w:b w:val="0"/>
          <w:i/>
          <w:color w:val="333333"/>
          <w:sz w:val="18"/>
        </w:rPr>
        <w:t>Quel indicateur privilégier selon la puissance du marché ?</w:t>
      </w:r>
    </w:p>
    <w:p>
      <w:pPr>
        <w:spacing w:after="60" w:before="0"/>
      </w:pPr>
      <w:r>
        <w:rPr>
          <w:b/>
          <w:i w:val="0"/>
          <w:color w:val="1F4E9A"/>
          <w:sz w:val="21"/>
        </w:rPr>
        <w:t xml:space="preserve">RÉPONSE : </w:t>
      </w:r>
      <w:r>
        <w:rPr>
          <w:b/>
          <w:i w:val="0"/>
          <w:sz w:val="21"/>
        </w:rPr>
        <w:t>Sans tendance → stochastique ; tendance faible → MACD ; forte tendance → croisement MM courte / MM longue.</w:t>
      </w:r>
    </w:p>
    <w:p>
      <w:pPr>
        <w:spacing w:after="160" w:before="0"/>
      </w:pPr>
      <w:r>
        <w:rPr>
          <w:b w:val="0"/>
          <w:i/>
          <w:color w:val="777777"/>
          <w:sz w:val="15"/>
        </w:rPr>
        <w:t>Source : TD (Anticipation du comportement des indicateurs).</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R3.14</w:t>
            </w:r>
            <w:r>
              <w:rPr>
                <w:b w:val="0"/>
                <w:i/>
                <w:color w:val="666666"/>
                <w:sz w:val="16"/>
              </w:rPr>
              <w:t xml:space="preserve">   coefficient entre vues · ×3 à 5 · combien de vues</w:t>
            </w:r>
          </w:p>
        </w:tc>
      </w:tr>
    </w:tbl>
    <w:p>
      <w:pPr>
        <w:keepNext/>
        <w:spacing w:after="40" w:before="0"/>
      </w:pPr>
      <w:r>
        <w:rPr>
          <w:b w:val="0"/>
          <w:i/>
          <w:color w:val="333333"/>
          <w:sz w:val="18"/>
        </w:rPr>
        <w:t>Comment passer d'une vue à l'autre ?</w:t>
      </w:r>
    </w:p>
    <w:p>
      <w:pPr>
        <w:spacing w:after="60" w:before="0"/>
      </w:pPr>
      <w:r>
        <w:rPr>
          <w:b/>
          <w:i w:val="0"/>
          <w:color w:val="1F4E9A"/>
          <w:sz w:val="21"/>
        </w:rPr>
        <w:t xml:space="preserve">RÉPONSE : </w:t>
      </w:r>
      <w:r>
        <w:rPr>
          <w:b/>
          <w:i w:val="0"/>
          <w:sz w:val="21"/>
        </w:rPr>
        <w:t>On multiplie la période par 3 à 5 (TD : 4 à 5). 3 ou 4 vues supérieures ; on commence par la vue de DROITE (la plus courte).</w:t>
      </w:r>
    </w:p>
    <w:p>
      <w:pPr>
        <w:spacing w:after="20" w:before="0"/>
        <w:ind w:left="283"/>
      </w:pPr>
      <w:r>
        <w:rPr>
          <w:b/>
          <w:i w:val="0"/>
          <w:color w:val="1F4E9A"/>
          <w:sz w:val="18"/>
        </w:rPr>
        <w:t xml:space="preserve">Exemple : </w:t>
      </w:r>
      <w:r>
        <w:rPr>
          <w:b w:val="0"/>
          <w:i w:val="0"/>
          <w:sz w:val="18"/>
        </w:rPr>
        <w:t>2 min → 10 min → 1 h → 4 h/1 jour.</w:t>
      </w:r>
    </w:p>
    <w:p>
      <w:pPr>
        <w:spacing w:after="160" w:before="0"/>
      </w:pPr>
      <w:r>
        <w:rPr>
          <w:b w:val="0"/>
          <w:i/>
          <w:color w:val="777777"/>
          <w:sz w:val="15"/>
        </w:rPr>
        <w:t>Source : Synthèse ; aide-mémoire p.7.</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R3.15</w:t>
            </w:r>
            <w:r>
              <w:rPr>
                <w:b w:val="0"/>
                <w:i/>
                <w:color w:val="666666"/>
                <w:sz w:val="16"/>
              </w:rPr>
              <w:t xml:space="preserve">   MACD calcul · 9 19 6</w:t>
            </w:r>
          </w:p>
        </w:tc>
      </w:tr>
    </w:tbl>
    <w:p>
      <w:pPr>
        <w:keepNext/>
        <w:spacing w:after="40" w:before="0"/>
      </w:pPr>
      <w:r>
        <w:rPr>
          <w:b w:val="0"/>
          <w:i/>
          <w:color w:val="333333"/>
          <w:sz w:val="18"/>
        </w:rPr>
        <w:t>Comment calcule-t-on le MACD de Rougeot ?</w:t>
      </w:r>
    </w:p>
    <w:p>
      <w:pPr>
        <w:spacing w:after="60" w:before="0"/>
      </w:pPr>
      <w:r>
        <w:rPr>
          <w:b/>
          <w:i w:val="0"/>
          <w:color w:val="1F4E9A"/>
          <w:sz w:val="21"/>
        </w:rPr>
        <w:t xml:space="preserve">RÉPONSE : </w:t>
      </w:r>
      <w:r>
        <w:rPr>
          <w:b/>
          <w:i w:val="0"/>
          <w:sz w:val="21"/>
        </w:rPr>
        <w:t>MME 9 − MME 19 ; signal = MME 6 de cette différence.</w:t>
      </w:r>
    </w:p>
    <w:p>
      <w:pPr>
        <w:spacing w:after="160" w:before="0"/>
      </w:pPr>
      <w:r>
        <w:rPr>
          <w:b w:val="0"/>
          <w:i/>
          <w:color w:val="777777"/>
          <w:sz w:val="15"/>
        </w:rPr>
        <w:t>Source : TD (code MACD).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R3.16</w:t>
            </w:r>
            <w:r>
              <w:rPr>
                <w:b w:val="0"/>
                <w:i/>
                <w:color w:val="666666"/>
                <w:sz w:val="16"/>
              </w:rPr>
              <w:t xml:space="preserve">   stochastique calcul · 14 3 3</w:t>
            </w:r>
          </w:p>
        </w:tc>
      </w:tr>
    </w:tbl>
    <w:p>
      <w:pPr>
        <w:keepNext/>
        <w:spacing w:after="40" w:before="0"/>
      </w:pPr>
      <w:r>
        <w:rPr>
          <w:b w:val="0"/>
          <w:i/>
          <w:color w:val="333333"/>
          <w:sz w:val="18"/>
        </w:rPr>
        <w:t>Comment se calcule le stochastique ?</w:t>
      </w:r>
    </w:p>
    <w:p>
      <w:pPr>
        <w:spacing w:after="60" w:before="0"/>
      </w:pPr>
      <w:r>
        <w:rPr>
          <w:b/>
          <w:i w:val="0"/>
          <w:color w:val="1F4E9A"/>
          <w:sz w:val="21"/>
        </w:rPr>
        <w:t xml:space="preserve">RÉPONSE : </w:t>
      </w:r>
      <w:r>
        <w:rPr>
          <w:b/>
          <w:i w:val="0"/>
          <w:sz w:val="21"/>
        </w:rPr>
        <w:t>Oscillateur = (C − plus bas sur p) / (plus haut sur p − plus bas sur p) × 100 ; %K = moyenne sur q ; %D = moyenne de %K sur r (14, 3, 3).</w:t>
      </w:r>
    </w:p>
    <w:p>
      <w:pPr>
        <w:spacing w:after="160" w:before="0"/>
      </w:pPr>
      <w:r>
        <w:rPr>
          <w:b w:val="0"/>
          <w:i/>
          <w:color w:val="777777"/>
          <w:sz w:val="15"/>
        </w:rPr>
        <w:t>Source : TD (code stochastique).</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R3.17</w:t>
            </w:r>
            <w:r>
              <w:rPr>
                <w:b w:val="0"/>
                <w:i/>
                <w:color w:val="666666"/>
                <w:sz w:val="16"/>
              </w:rPr>
              <w:t xml:space="preserve">   MM 7 23 · pourquoi ces périodes</w:t>
            </w:r>
          </w:p>
        </w:tc>
      </w:tr>
    </w:tbl>
    <w:p>
      <w:pPr>
        <w:keepNext/>
        <w:spacing w:after="40" w:before="0"/>
      </w:pPr>
      <w:r>
        <w:rPr>
          <w:b w:val="0"/>
          <w:i/>
          <w:color w:val="333333"/>
          <w:sz w:val="18"/>
        </w:rPr>
        <w:t>Pourquoi des MM de 7 et 23 périodes ?</w:t>
      </w:r>
    </w:p>
    <w:p>
      <w:pPr>
        <w:spacing w:after="60" w:before="0"/>
      </w:pPr>
      <w:r>
        <w:rPr>
          <w:b/>
          <w:i w:val="0"/>
          <w:color w:val="1F4E9A"/>
          <w:sz w:val="21"/>
        </w:rPr>
        <w:t xml:space="preserve">RÉPONSE : </w:t>
      </w:r>
      <w:r>
        <w:rPr>
          <w:b/>
          <w:i w:val="0"/>
          <w:sz w:val="21"/>
        </w:rPr>
        <w:t>Recalculées et vérifiées par les stagiaires polytechniciens de Ph. Cahen (recherche AT au Crédit Lyonnais) ; utilisables sur toutes les unités de temps.</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R3.18</w:t>
            </w:r>
            <w:r>
              <w:rPr>
                <w:b w:val="0"/>
                <w:i/>
                <w:color w:val="666666"/>
                <w:sz w:val="16"/>
              </w:rPr>
              <w:t xml:space="preserve">   bulle · parallèles · différence</w:t>
            </w:r>
          </w:p>
        </w:tc>
      </w:tr>
    </w:tbl>
    <w:p>
      <w:pPr>
        <w:keepNext/>
        <w:spacing w:after="40" w:before="0"/>
      </w:pPr>
      <w:r>
        <w:rPr>
          <w:b w:val="0"/>
          <w:i/>
          <w:color w:val="333333"/>
          <w:sz w:val="18"/>
        </w:rPr>
        <w:t>Différence entre une bulle et des parallèles ?</w:t>
      </w:r>
    </w:p>
    <w:p>
      <w:pPr>
        <w:spacing w:after="60" w:before="0"/>
      </w:pPr>
      <w:r>
        <w:rPr>
          <w:b/>
          <w:i w:val="0"/>
          <w:color w:val="1F4E9A"/>
          <w:sz w:val="21"/>
        </w:rPr>
        <w:t xml:space="preserve">RÉPONSE : </w:t>
      </w:r>
      <w:r>
        <w:rPr>
          <w:b/>
          <w:i w:val="0"/>
          <w:sz w:val="21"/>
        </w:rPr>
        <w:t>Les parallèles annoncent un mouvement plus long et plus ample et peuvent se propager à l'unité de temps supérieure ; une bulle ne se propage pas. Une bulle se termine quand le stochastique croise sa MM.</w:t>
      </w:r>
    </w:p>
    <w:p>
      <w:pPr>
        <w:spacing w:after="160" w:before="0"/>
      </w:pPr>
      <w:r>
        <w:rPr>
          <w:b w:val="0"/>
          <w:i/>
          <w:color w:val="777777"/>
          <w:sz w:val="15"/>
        </w:rPr>
        <w:t>Source : TD fig.3 et 4.</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R3.19</w:t>
            </w:r>
            <w:r>
              <w:rPr>
                <w:b w:val="0"/>
                <w:i/>
                <w:color w:val="666666"/>
                <w:sz w:val="16"/>
              </w:rPr>
              <w:t xml:space="preserve">   temps des verbes · analyse · futur conditionnel</w:t>
            </w:r>
          </w:p>
        </w:tc>
      </w:tr>
    </w:tbl>
    <w:p>
      <w:pPr>
        <w:keepNext/>
        <w:spacing w:after="40" w:before="0"/>
      </w:pPr>
      <w:r>
        <w:rPr>
          <w:b w:val="0"/>
          <w:i/>
          <w:color w:val="333333"/>
          <w:sz w:val="18"/>
        </w:rPr>
        <w:t>À quel temps rédiger une analyse ?</w:t>
      </w:r>
    </w:p>
    <w:p>
      <w:pPr>
        <w:spacing w:after="60" w:before="0"/>
      </w:pPr>
      <w:r>
        <w:rPr>
          <w:b/>
          <w:i w:val="0"/>
          <w:color w:val="1F4E9A"/>
          <w:sz w:val="21"/>
        </w:rPr>
        <w:t xml:space="preserve">RÉPONSE : </w:t>
      </w:r>
      <w:r>
        <w:rPr>
          <w:b/>
          <w:i w:val="0"/>
          <w:sz w:val="21"/>
        </w:rPr>
        <w:t>Au futur ou au conditionnel. L'imparfait et le passé simple sont interdits (« faire référence au passé est une IEN majeure »).</w:t>
      </w:r>
    </w:p>
    <w:p>
      <w:pPr>
        <w:spacing w:after="160" w:before="0"/>
      </w:pPr>
      <w:r>
        <w:rPr>
          <w:b w:val="0"/>
          <w:i/>
          <w:color w:val="777777"/>
          <w:sz w:val="15"/>
        </w:rPr>
        <w:t>Source : TD (Structuration d'une analyse).</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R3.20</w:t>
            </w:r>
            <w:r>
              <w:rPr>
                <w:b w:val="0"/>
                <w:i/>
                <w:color w:val="666666"/>
                <w:sz w:val="16"/>
              </w:rPr>
              <w:t xml:space="preserve">   ATDMF · inventeur · avantages · 80 %</w:t>
            </w:r>
          </w:p>
        </w:tc>
      </w:tr>
    </w:tbl>
    <w:p>
      <w:pPr>
        <w:keepNext/>
        <w:spacing w:after="40" w:before="0"/>
      </w:pPr>
      <w:r>
        <w:rPr>
          <w:b w:val="0"/>
          <w:i/>
          <w:color w:val="333333"/>
          <w:sz w:val="18"/>
        </w:rPr>
        <w:t>Qu'est-ce que l'ATDMF ?</w:t>
      </w:r>
    </w:p>
    <w:p>
      <w:pPr>
        <w:spacing w:after="60" w:before="0"/>
      </w:pPr>
      <w:r>
        <w:rPr>
          <w:b/>
          <w:i w:val="0"/>
          <w:color w:val="1F4E9A"/>
          <w:sz w:val="21"/>
        </w:rPr>
        <w:t xml:space="preserve">RÉPONSE : </w:t>
      </w:r>
      <w:r>
        <w:rPr>
          <w:b/>
          <w:i w:val="0"/>
          <w:sz w:val="21"/>
        </w:rPr>
        <w:t>Méthode de Philippe Cahen (1993) : lit la tendance et les objectifs en tenant compte de la volatilité, évite les marchés sans tendance, s'applique à tous les marchés et horizons, &gt; 80 % d'opérations gagnantes.</w:t>
      </w:r>
    </w:p>
    <w:p>
      <w:pPr>
        <w:spacing w:after="160" w:before="0"/>
      </w:pPr>
      <w:r>
        <w:rPr>
          <w:b w:val="0"/>
          <w:i/>
          <w:color w:val="777777"/>
          <w:sz w:val="15"/>
        </w:rPr>
        <w:t>Source : TD ; fiche AT2.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R3.21</w:t>
            </w:r>
            <w:r>
              <w:rPr>
                <w:b w:val="0"/>
                <w:i/>
                <w:color w:val="666666"/>
                <w:sz w:val="16"/>
              </w:rPr>
              <w:t xml:space="preserve">   ATDPUIS · ATDVOL</w:t>
            </w:r>
          </w:p>
        </w:tc>
      </w:tr>
    </w:tbl>
    <w:p>
      <w:pPr>
        <w:keepNext/>
        <w:spacing w:after="40" w:before="0"/>
      </w:pPr>
      <w:r>
        <w:rPr>
          <w:b w:val="0"/>
          <w:i/>
          <w:color w:val="333333"/>
          <w:sz w:val="18"/>
        </w:rPr>
        <w:t>À quoi servent ATDPUIS et ATDVOL ?</w:t>
      </w:r>
    </w:p>
    <w:p>
      <w:pPr>
        <w:spacing w:after="60" w:before="0"/>
      </w:pPr>
      <w:r>
        <w:rPr>
          <w:b/>
          <w:i w:val="0"/>
          <w:color w:val="1F4E9A"/>
          <w:sz w:val="21"/>
        </w:rPr>
        <w:t xml:space="preserve">RÉPONSE : </w:t>
      </w:r>
      <w:r>
        <w:rPr>
          <w:b/>
          <w:i w:val="0"/>
          <w:sz w:val="21"/>
        </w:rPr>
        <w:t>ATDPUIS : entrer et gérer la position (symétrique du SAR). ATDVOL : mesurer la volatilité, plus efficace que les bandes de Keltner.</w:t>
      </w:r>
    </w:p>
    <w:p>
      <w:pPr>
        <w:spacing w:after="160" w:before="0"/>
      </w:pPr>
      <w:r>
        <w:rPr>
          <w:b w:val="0"/>
          <w:i/>
          <w:color w:val="777777"/>
          <w:sz w:val="15"/>
        </w:rPr>
        <w:t>Source :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R3.22</w:t>
            </w:r>
            <w:r>
              <w:rPr>
                <w:b w:val="0"/>
                <w:i/>
                <w:color w:val="666666"/>
                <w:sz w:val="16"/>
              </w:rPr>
              <w:t xml:space="preserve">   code croisement MM · screener · moyenne courte longue</w:t>
            </w:r>
          </w:p>
        </w:tc>
      </w:tr>
    </w:tbl>
    <w:p>
      <w:pPr>
        <w:keepNext/>
        <w:spacing w:after="40" w:before="0"/>
      </w:pPr>
      <w:r>
        <w:rPr>
          <w:b w:val="0"/>
          <w:i/>
          <w:color w:val="333333"/>
          <w:sz w:val="18"/>
        </w:rPr>
        <w:t>Écrire un screener : MM7 croise au-dessus de MM23.</w:t>
      </w:r>
    </w:p>
    <w:p>
      <w:pPr>
        <w:spacing w:after="60" w:before="0"/>
      </w:pPr>
      <w:r>
        <w:rPr>
          <w:b/>
          <w:i w:val="0"/>
          <w:color w:val="1F4E9A"/>
          <w:sz w:val="21"/>
        </w:rPr>
        <w:t xml:space="preserve">RÉPONSE : </w:t>
      </w:r>
      <w:r>
        <w:rPr>
          <w:b/>
          <w:i w:val="0"/>
          <w:sz w:val="21"/>
        </w:rPr>
        <w:t>c1 = Average[7](close) CROSSES OVER Average[23](close) ; SCREENER[c1].</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Définir les 2 MM.</w:t>
      </w:r>
    </w:p>
    <w:p>
      <w:pPr>
        <w:spacing w:after="0" w:before="0"/>
        <w:ind w:left="283"/>
      </w:pPr>
      <w:r>
        <w:rPr>
          <w:b/>
          <w:i w:val="0"/>
          <w:sz w:val="18"/>
        </w:rPr>
        <w:t xml:space="preserve">2. </w:t>
      </w:r>
      <w:r>
        <w:rPr>
          <w:b w:val="0"/>
          <w:i w:val="0"/>
          <w:sz w:val="18"/>
        </w:rPr>
        <w:t>Utiliser CROSSES OVER (ou &gt; aujourd'hui et &lt; la veille).</w:t>
      </w:r>
    </w:p>
    <w:p>
      <w:pPr>
        <w:spacing w:after="0" w:before="0"/>
        <w:ind w:left="283"/>
      </w:pPr>
      <w:r>
        <w:rPr>
          <w:b/>
          <w:i w:val="0"/>
          <w:sz w:val="18"/>
        </w:rPr>
        <w:t xml:space="preserve">3. </w:t>
      </w:r>
      <w:r>
        <w:rPr>
          <w:b w:val="0"/>
          <w:i w:val="0"/>
          <w:sz w:val="18"/>
        </w:rPr>
        <w:t>SCREENER[condition].</w:t>
      </w:r>
    </w:p>
    <w:p>
      <w:pPr>
        <w:spacing w:after="20" w:before="0"/>
        <w:ind w:left="283"/>
      </w:pPr>
      <w:r>
        <w:rPr>
          <w:b/>
          <w:i w:val="0"/>
          <w:color w:val="1F4E9A"/>
          <w:sz w:val="18"/>
        </w:rPr>
        <w:t xml:space="preserve">Exemple : </w:t>
      </w:r>
      <w:r>
        <w:rPr>
          <w:b w:val="0"/>
          <w:i w:val="0"/>
          <w:sz w:val="18"/>
        </w:rPr>
        <w:t>Variante sans « crosses » : a&gt;b and a[1]&lt;b[1].</w:t>
      </w:r>
    </w:p>
    <w:p>
      <w:pPr>
        <w:spacing w:after="160" w:before="0"/>
      </w:pPr>
      <w:r>
        <w:rPr>
          <w:b w:val="0"/>
          <w:i/>
          <w:color w:val="777777"/>
          <w:sz w:val="15"/>
        </w:rPr>
        <w:t>Source : Syntaxe ProRealTime du TD.</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R3.23</w:t>
            </w:r>
            <w:r>
              <w:rPr>
                <w:b w:val="0"/>
                <w:i/>
                <w:color w:val="666666"/>
                <w:sz w:val="16"/>
              </w:rPr>
              <w:t xml:space="preserve">   calcul MM7 demain · barres · prix pivot</w:t>
            </w:r>
          </w:p>
        </w:tc>
      </w:tr>
    </w:tbl>
    <w:p>
      <w:pPr>
        <w:keepNext/>
        <w:spacing w:after="40" w:before="0"/>
      </w:pPr>
      <w:r>
        <w:rPr>
          <w:b w:val="0"/>
          <w:i/>
          <w:color w:val="333333"/>
          <w:sz w:val="18"/>
        </w:rPr>
        <w:t>Quel cours de demain fera croiser MM7 et MM23 ?</w:t>
      </w:r>
    </w:p>
    <w:p>
      <w:pPr>
        <w:spacing w:after="60" w:before="0"/>
      </w:pPr>
      <w:r>
        <w:rPr>
          <w:b/>
          <w:i w:val="0"/>
          <w:color w:val="1F4E9A"/>
          <w:sz w:val="21"/>
        </w:rPr>
        <w:t xml:space="preserve">RÉPONSE : </w:t>
      </w:r>
      <w:r>
        <w:rPr>
          <w:b/>
          <w:i w:val="0"/>
          <w:sz w:val="21"/>
        </w:rPr>
        <w:t>Prix pivot C* tel que MM7(J+1) = MM23(J+1). Si C(J+1) &gt; C*, la MM7 restera au-dessus de la MM23 (non-croisement) ; sinon, croisement.</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MM7(J+1) = MM7 + (C − S7)/7 et MM23(J+1) = MM23 + (C − S23)/23 (S = clôtures qui sortent).</w:t>
      </w:r>
    </w:p>
    <w:p>
      <w:pPr>
        <w:spacing w:after="0" w:before="0"/>
        <w:ind w:left="283"/>
      </w:pPr>
      <w:r>
        <w:rPr>
          <w:b/>
          <w:i w:val="0"/>
          <w:sz w:val="18"/>
        </w:rPr>
        <w:t xml:space="preserve">2. </w:t>
      </w:r>
      <w:r>
        <w:rPr>
          <w:b w:val="0"/>
          <w:i w:val="0"/>
          <w:sz w:val="18"/>
        </w:rPr>
        <w:t>Égaliser : C × (1/7 − 1/23) = MM23 − MM7 + S7/7 − S23/23.</w:t>
      </w:r>
    </w:p>
    <w:p>
      <w:pPr>
        <w:spacing w:after="0" w:before="0"/>
        <w:ind w:left="283"/>
      </w:pPr>
      <w:r>
        <w:rPr>
          <w:b/>
          <w:i w:val="0"/>
          <w:sz w:val="18"/>
        </w:rPr>
        <w:t xml:space="preserve">3. </w:t>
      </w:r>
      <w:r>
        <w:rPr>
          <w:b w:val="0"/>
          <w:i w:val="0"/>
          <w:sz w:val="18"/>
        </w:rPr>
        <w:t>1/7 − 1/23 = 16/161 ≈ 0,0994 : diviser.</w:t>
      </w:r>
    </w:p>
    <w:p>
      <w:pPr>
        <w:spacing w:after="20" w:before="0"/>
        <w:ind w:left="283"/>
      </w:pPr>
      <w:r>
        <w:rPr>
          <w:b/>
          <w:i w:val="0"/>
          <w:color w:val="1F4E9A"/>
          <w:sz w:val="18"/>
        </w:rPr>
        <w:t xml:space="preserve">Exemple : </w:t>
      </w:r>
      <w:r>
        <w:rPr>
          <w:b w:val="0"/>
          <w:i w:val="0"/>
          <w:sz w:val="18"/>
        </w:rPr>
        <w:t>MM7 101, MM23 100, S7 103, S23 98 : C·0,0994 = 100 − 101 + 14,714 − 4,261 = 9,453 → C* ≈ 95,1.</w:t>
      </w:r>
    </w:p>
    <w:p>
      <w:pPr>
        <w:spacing w:after="160" w:before="0"/>
      </w:pPr>
      <w:r>
        <w:rPr>
          <w:b w:val="0"/>
          <w:i/>
          <w:color w:val="777777"/>
          <w:sz w:val="15"/>
        </w:rPr>
        <w:t>Source : TD (anticipation à +3 périodes).</w:t>
      </w:r>
    </w:p>
    <w:p>
      <w:r>
        <w:br w:type="page"/>
      </w:r>
    </w:p>
    <w:p>
      <w:pPr>
        <w:keepNext/>
        <w:spacing w:after="120" w:before="200"/>
      </w:pPr>
      <w:r>
        <w:rPr>
          <w:b/>
          <w:i w:val="0"/>
          <w:color w:val="1F4E9A"/>
          <w:sz w:val="30"/>
        </w:rPr>
        <w:t>R4 · MÉTHODE ATDMF MULTI-VUES + PHRASES PRÊTES</w:t>
      </w:r>
    </w:p>
    <w:p>
      <w:pPr>
        <w:keepNext/>
        <w:spacing w:after="80" w:before="120"/>
      </w:pPr>
      <w:r>
        <w:rPr>
          <w:b/>
          <w:i w:val="0"/>
          <w:color w:val="1F4E9A"/>
          <w:sz w:val="24"/>
        </w:rPr>
        <w:t>Checklist en 7 étapes (à suivre dans cet ordre, vue de DROITE vers la GAUCHE)</w:t>
      </w:r>
    </w:p>
    <w:p>
      <w:pPr>
        <w:spacing w:after="20" w:before="0"/>
        <w:ind w:left="283" w:hanging="170"/>
      </w:pPr>
      <w:r>
        <w:rPr>
          <w:b w:val="0"/>
          <w:i w:val="0"/>
          <w:sz w:val="19"/>
        </w:rPr>
        <w:t>• 1 · Vue la plus courte : compression des bandes (entonnoir) ?</w:t>
      </w:r>
    </w:p>
    <w:p>
      <w:pPr>
        <w:spacing w:after="20" w:before="0"/>
        <w:ind w:left="283" w:hanging="170"/>
      </w:pPr>
      <w:r>
        <w:rPr>
          <w:b w:val="0"/>
          <w:i w:val="0"/>
          <w:sz w:val="19"/>
        </w:rPr>
        <w:t>• 2 · Cassure de bande + direction (clôture au-dessus de la bande sup = hausse ; sous la bande inf = baisse).</w:t>
      </w:r>
    </w:p>
    <w:p>
      <w:pPr>
        <w:spacing w:after="20" w:before="0"/>
        <w:ind w:left="283" w:hanging="170"/>
      </w:pPr>
      <w:r>
        <w:rPr>
          <w:b w:val="0"/>
          <w:i w:val="0"/>
          <w:sz w:val="19"/>
        </w:rPr>
        <w:t>• 3 · Croisements et non-croisements sur Stoch, MACD et MM (même sens que la tendance ?).</w:t>
      </w:r>
    </w:p>
    <w:p>
      <w:pPr>
        <w:spacing w:after="20" w:before="0"/>
        <w:ind w:left="283" w:hanging="170"/>
      </w:pPr>
      <w:r>
        <w:rPr>
          <w:b w:val="0"/>
          <w:i w:val="0"/>
          <w:sz w:val="19"/>
        </w:rPr>
        <w:t>• 4 · Vue supérieure : bandes au minimum dans le sens de la tendance, au mieux écartées ?</w:t>
      </w:r>
    </w:p>
    <w:p>
      <w:pPr>
        <w:spacing w:after="20" w:before="0"/>
        <w:ind w:left="283" w:hanging="170"/>
      </w:pPr>
      <w:r>
        <w:rPr>
          <w:b w:val="0"/>
          <w:i w:val="0"/>
          <w:sz w:val="19"/>
        </w:rPr>
        <w:t>• 5 · Revérifier les indicateurs sur la vue supérieure.</w:t>
      </w:r>
    </w:p>
    <w:p>
      <w:pPr>
        <w:spacing w:after="20" w:before="0"/>
        <w:ind w:left="283" w:hanging="170"/>
      </w:pPr>
      <w:r>
        <w:rPr>
          <w:b w:val="0"/>
          <w:i w:val="0"/>
          <w:sz w:val="19"/>
        </w:rPr>
        <w:t>• 6 · Répéter jusqu'à la vue la plus longue.</w:t>
      </w:r>
    </w:p>
    <w:p>
      <w:pPr>
        <w:spacing w:after="20" w:before="0"/>
        <w:ind w:left="283" w:hanging="170"/>
      </w:pPr>
      <w:r>
        <w:rPr>
          <w:b w:val="0"/>
          <w:i w:val="0"/>
          <w:sz w:val="19"/>
        </w:rPr>
        <w:t>• 7 · Objectifs : MM de Bollinger, bandes (période en cours ET supérieures), SAR.</w:t>
      </w:r>
    </w:p>
    <w:p>
      <w:pPr>
        <w:spacing w:after="40" w:before="0"/>
      </w:pPr>
    </w:p>
    <w:p>
      <w:pPr>
        <w:keepNext/>
        <w:spacing w:after="80" w:before="120"/>
      </w:pPr>
      <w:r>
        <w:rPr>
          <w:b/>
          <w:i w:val="0"/>
          <w:color w:val="1F4E9A"/>
          <w:sz w:val="24"/>
        </w:rPr>
        <w:t>Structure de rédaction (TD)</w:t>
      </w:r>
    </w:p>
    <w:p>
      <w:pPr>
        <w:spacing w:after="20" w:before="0"/>
        <w:ind w:left="283" w:hanging="170"/>
      </w:pPr>
      <w:r>
        <w:rPr>
          <w:b w:val="0"/>
          <w:i w:val="0"/>
          <w:sz w:val="19"/>
        </w:rPr>
        <w:t>• FAITS : les IEP/IEN en cours et anticipées, sur la volatilité et sur les indicateurs.</w:t>
      </w:r>
    </w:p>
    <w:p>
      <w:pPr>
        <w:spacing w:after="20" w:before="0"/>
        <w:ind w:left="283" w:hanging="170"/>
      </w:pPr>
      <w:r>
        <w:rPr>
          <w:b w:val="0"/>
          <w:i w:val="0"/>
          <w:sz w:val="19"/>
        </w:rPr>
        <w:t>• CONCLUSIONS : les objectifs attendus selon la balance IEP/IEN, par unité de temps.</w:t>
      </w:r>
    </w:p>
    <w:p>
      <w:pPr>
        <w:spacing w:after="20" w:before="0"/>
        <w:ind w:left="283" w:hanging="170"/>
      </w:pPr>
      <w:r>
        <w:rPr>
          <w:b w:val="0"/>
          <w:i w:val="0"/>
          <w:sz w:val="19"/>
        </w:rPr>
        <w:t>• OPINION : un pari sur l'apparition de certaines IEP/IEN. Futur ou conditionnel uniquement.</w:t>
      </w:r>
    </w:p>
    <w:p>
      <w:pPr>
        <w:spacing w:after="40" w:before="0"/>
      </w:pPr>
    </w:p>
    <w:p>
      <w:pPr>
        <w:keepNext/>
        <w:spacing w:after="80" w:before="120"/>
      </w:pPr>
      <w:r>
        <w:rPr>
          <w:b/>
          <w:i w:val="0"/>
          <w:color w:val="1F4E9A"/>
          <w:sz w:val="24"/>
        </w:rPr>
        <w:t>Phrases prêtes — scénario HAUSSE</w:t>
      </w:r>
    </w:p>
    <w:p>
      <w:pPr>
        <w:spacing w:after="20" w:before="0"/>
        <w:ind w:left="283" w:hanging="170"/>
      </w:pPr>
      <w:r>
        <w:rPr>
          <w:b w:val="0"/>
          <w:i w:val="0"/>
          <w:sz w:val="19"/>
        </w:rPr>
        <w:t>• « Le cours clôturera au-dessus de la bande supérieure, les bandes s'écarteront : l'ouverture de volatilité haussière sera validée si la bande inférieure diverge pendant au moins 4 périodes. »</w:t>
      </w:r>
    </w:p>
    <w:p>
      <w:pPr>
        <w:spacing w:after="20" w:before="0"/>
        <w:ind w:left="283" w:hanging="170"/>
      </w:pPr>
      <w:r>
        <w:rPr>
          <w:b w:val="0"/>
          <w:i w:val="0"/>
          <w:sz w:val="19"/>
        </w:rPr>
        <w:t>• « Le SAR restera sous les cours et servira de stop. »</w:t>
      </w:r>
    </w:p>
    <w:p>
      <w:pPr>
        <w:spacing w:after="20" w:before="0"/>
        <w:ind w:left="283" w:hanging="170"/>
      </w:pPr>
      <w:r>
        <w:rPr>
          <w:b w:val="0"/>
          <w:i w:val="0"/>
          <w:sz w:val="19"/>
        </w:rPr>
        <w:t>• « La MM7 croisera la MM23 à la hausse dans le même sens (type A) : le cours restera au-dessus des barres −8 et −24. »</w:t>
      </w:r>
    </w:p>
    <w:p>
      <w:pPr>
        <w:spacing w:after="20" w:before="0"/>
        <w:ind w:left="283" w:hanging="170"/>
      </w:pPr>
      <w:r>
        <w:rPr>
          <w:b w:val="0"/>
          <w:i w:val="0"/>
          <w:sz w:val="19"/>
        </w:rPr>
        <w:t>• « Le non-croisement haussier du stochastique et du MACD constituera une IEP. »</w:t>
      </w:r>
    </w:p>
    <w:p>
      <w:pPr>
        <w:spacing w:after="20" w:before="0"/>
        <w:ind w:left="283" w:hanging="170"/>
      </w:pPr>
      <w:r>
        <w:rPr>
          <w:b w:val="0"/>
          <w:i w:val="0"/>
          <w:sz w:val="19"/>
        </w:rPr>
        <w:t>• « Les objectifs seront la bande supérieure de la vue supérieure (…), puis (…). »</w:t>
      </w:r>
    </w:p>
    <w:p>
      <w:pPr>
        <w:spacing w:after="40" w:before="0"/>
      </w:pPr>
    </w:p>
    <w:p>
      <w:pPr>
        <w:keepNext/>
        <w:spacing w:after="80" w:before="120"/>
      </w:pPr>
      <w:r>
        <w:rPr>
          <w:b/>
          <w:i w:val="0"/>
          <w:color w:val="1F4E9A"/>
          <w:sz w:val="24"/>
        </w:rPr>
        <w:t>Phrases prêtes — scénario BAISSE</w:t>
      </w:r>
    </w:p>
    <w:p>
      <w:pPr>
        <w:spacing w:after="20" w:before="0"/>
        <w:ind w:left="283" w:hanging="170"/>
      </w:pPr>
      <w:r>
        <w:rPr>
          <w:b w:val="0"/>
          <w:i w:val="0"/>
          <w:sz w:val="19"/>
        </w:rPr>
        <w:t>• « La clôture sous la bande inférieure déclenchera une ouverture de volatilité baissière ; la bande supérieure devra diverger. »</w:t>
      </w:r>
    </w:p>
    <w:p>
      <w:pPr>
        <w:spacing w:after="20" w:before="0"/>
        <w:ind w:left="283" w:hanging="170"/>
      </w:pPr>
      <w:r>
        <w:rPr>
          <w:b w:val="0"/>
          <w:i w:val="0"/>
          <w:sz w:val="19"/>
        </w:rPr>
        <w:t>• « Le SAR, positionné au-dessus des cours, servira de résistance et de stop. »</w:t>
      </w:r>
    </w:p>
    <w:p>
      <w:pPr>
        <w:spacing w:after="20" w:before="0"/>
        <w:ind w:left="283" w:hanging="170"/>
      </w:pPr>
      <w:r>
        <w:rPr>
          <w:b w:val="0"/>
          <w:i w:val="0"/>
          <w:sz w:val="19"/>
        </w:rPr>
        <w:t>• « La MM7 croisera la MM23 à la baisse, les deux étant orientées à la baisse (type A baissier). »</w:t>
      </w:r>
    </w:p>
    <w:p>
      <w:pPr>
        <w:spacing w:after="20" w:before="0"/>
        <w:ind w:left="283" w:hanging="170"/>
      </w:pPr>
      <w:r>
        <w:rPr>
          <w:b w:val="0"/>
          <w:i w:val="0"/>
          <w:sz w:val="19"/>
        </w:rPr>
        <w:t>• « Si le SAR se positionne sur la bande de Bollinger lors du croisement, la baisse sera violente. »</w:t>
      </w:r>
    </w:p>
    <w:p>
      <w:pPr>
        <w:spacing w:after="20" w:before="0"/>
        <w:ind w:left="283" w:hanging="170"/>
      </w:pPr>
      <w:r>
        <w:rPr>
          <w:b w:val="0"/>
          <w:i w:val="0"/>
          <w:sz w:val="19"/>
        </w:rPr>
        <w:t>• « Les objectifs seront la bande inférieure de la période supérieure (…). »</w:t>
      </w:r>
    </w:p>
    <w:p>
      <w:pPr>
        <w:spacing w:after="40" w:before="0"/>
      </w:pPr>
    </w:p>
    <w:p>
      <w:pPr>
        <w:keepNext/>
        <w:spacing w:after="80" w:before="120"/>
      </w:pPr>
      <w:r>
        <w:rPr>
          <w:b/>
          <w:i w:val="0"/>
          <w:color w:val="1F4E9A"/>
          <w:sz w:val="24"/>
        </w:rPr>
        <w:t>Phrases prêtes — SANS TENDANCE</w:t>
      </w:r>
    </w:p>
    <w:p>
      <w:pPr>
        <w:spacing w:after="20" w:before="0"/>
        <w:ind w:left="283" w:hanging="170"/>
      </w:pPr>
      <w:r>
        <w:rPr>
          <w:b w:val="0"/>
          <w:i w:val="0"/>
          <w:sz w:val="19"/>
        </w:rPr>
        <w:t>• « Les bandes resteront plates et parallèles : aucune position ne sera prise tant qu'aucune bande ne sera franchie. »</w:t>
      </w:r>
    </w:p>
    <w:p>
      <w:pPr>
        <w:spacing w:after="20" w:before="0"/>
        <w:ind w:left="283" w:hanging="170"/>
      </w:pPr>
      <w:r>
        <w:rPr>
          <w:b w:val="0"/>
          <w:i w:val="0"/>
          <w:sz w:val="19"/>
        </w:rPr>
        <w:t>• « Le stochastique sera l'indicateur de référence (marché sans tendance). »</w:t>
      </w:r>
    </w:p>
    <w:p>
      <w:pPr>
        <w:spacing w:after="20" w:before="0"/>
        <w:ind w:left="283" w:hanging="170"/>
      </w:pPr>
      <w:r>
        <w:rPr>
          <w:b w:val="0"/>
          <w:i w:val="0"/>
          <w:sz w:val="19"/>
        </w:rPr>
        <w:t>• « Le chevauchement du SAR et de la MM de Bollinger formera un support (prix au-dessus) / une résistance (prix en dessous). »</w:t>
      </w:r>
    </w:p>
    <w:p>
      <w:pPr>
        <w:spacing w:after="40" w:before="0"/>
      </w:pPr>
    </w:p>
    <w:p>
      <w:pPr>
        <w:keepNext/>
        <w:spacing w:after="80" w:before="120"/>
      </w:pPr>
      <w:r>
        <w:rPr>
          <w:b/>
          <w:i w:val="0"/>
          <w:color w:val="1F4E9A"/>
          <w:sz w:val="24"/>
        </w:rPr>
        <w:t>Phrases prêtes — OUVERTURE DE VOLATILITÉ</w:t>
      </w:r>
    </w:p>
    <w:p>
      <w:pPr>
        <w:spacing w:after="20" w:before="0"/>
        <w:ind w:left="283" w:hanging="170"/>
      </w:pPr>
      <w:r>
        <w:rPr>
          <w:b w:val="0"/>
          <w:i w:val="0"/>
          <w:sz w:val="19"/>
        </w:rPr>
        <w:t>• « Après l'entonnoir, la première clôture hors bande marquera le T1 ; un nouveau plus haut (plus bas) en T2 confirmera. »</w:t>
      </w:r>
    </w:p>
    <w:p>
      <w:pPr>
        <w:spacing w:after="20" w:before="0"/>
        <w:ind w:left="283" w:hanging="170"/>
      </w:pPr>
      <w:r>
        <w:rPr>
          <w:b w:val="0"/>
          <w:i w:val="0"/>
          <w:sz w:val="19"/>
        </w:rPr>
        <w:t>• « La bande opposée devra continuer de diverger pendant au moins 4 périodes, sinon une IEN imposera de sortir. »</w:t>
      </w:r>
    </w:p>
    <w:p>
      <w:pPr>
        <w:spacing w:after="20" w:before="0"/>
        <w:ind w:left="283" w:hanging="170"/>
      </w:pPr>
      <w:r>
        <w:rPr>
          <w:b w:val="0"/>
          <w:i w:val="0"/>
          <w:sz w:val="19"/>
        </w:rPr>
        <w:t>• « Si la divergence dure 9 périodes ou plus, l'IEP sera particulièrement puissante. »</w:t>
      </w:r>
    </w:p>
    <w:p>
      <w:pPr>
        <w:spacing w:after="20" w:before="0"/>
        <w:ind w:left="283" w:hanging="170"/>
      </w:pPr>
      <w:r>
        <w:rPr>
          <w:b w:val="0"/>
          <w:i w:val="0"/>
          <w:sz w:val="19"/>
        </w:rPr>
        <w:t>• « Dans un contexte haussier, une bande supérieure baissière fera résistance et bloquera la volatilité. »</w:t>
      </w:r>
    </w:p>
    <w:p>
      <w:pPr>
        <w:spacing w:after="40" w:before="0"/>
      </w:pPr>
    </w:p>
    <w:p>
      <w:r>
        <w:br w:type="page"/>
      </w:r>
    </w:p>
    <w:p>
      <w:pPr>
        <w:keepNext/>
        <w:spacing w:after="120" w:before="200"/>
      </w:pPr>
      <w:r>
        <w:rPr>
          <w:b/>
          <w:i w:val="0"/>
          <w:color w:val="1F4E9A"/>
          <w:sz w:val="30"/>
        </w:rPr>
        <w:t>R5 · SUJETS PRÉDITS + VARIANTES + CORRIGÉS</w:t>
      </w:r>
    </w:p>
    <w:p>
      <w:pPr>
        <w:spacing w:after="60" w:before="0"/>
      </w:pPr>
      <w:r>
        <w:rPr>
          <w:b w:val="0"/>
          <w:i w:val="0"/>
          <w:sz w:val="20"/>
        </w:rPr>
        <w:t>Trois sujets au format exact du 7/09 : 4 QCM, un cas pratique avec schéma (6 pts), une analyse en 5 vues (10 pts). Sujet principal : pétrole Brent (tendance HAUSSIÈRE). Variante 1 : EUR/USD (tendance BAISSIÈRE). Variante 2 : gaz naturel (SANS TENDANCE puis OUVERTURE DE VOLATILITÉ).</w:t>
      </w:r>
    </w:p>
    <w:p>
      <w:pPr>
        <w:keepNext/>
        <w:spacing w:after="80" w:before="120"/>
      </w:pPr>
      <w:r>
        <w:rPr>
          <w:b/>
          <w:i w:val="0"/>
          <w:color w:val="1F4E9A"/>
          <w:sz w:val="24"/>
        </w:rPr>
        <w:t>R5-A · SUJET PRINCIPAL — PÉTROLE BRENT</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Examen : Le support de cours est autorisé, pas de calculatrice, pas de téléphone. Questions de cours (4 points, soit 1 point par bonne réponse) : Ecrire la lettre de la réponse.</w:t>
            </w:r>
          </w:p>
        </w:tc>
      </w:tr>
    </w:tbl>
    <w:p>
      <w:pPr>
        <w:spacing w:after="40" w:before="0"/>
      </w:pPr>
    </w:p>
    <w:p>
      <w:pPr>
        <w:spacing w:after="60" w:before="0"/>
      </w:pPr>
      <w:r>
        <w:rPr>
          <w:b w:val="0"/>
          <w:i w:val="0"/>
          <w:sz w:val="20"/>
        </w:rPr>
        <w:t>1) Parmi les configurations (croisement de type A, croisement de type B, non croisement), quel est le classement par puissance d'anticipation ?</w:t>
      </w:r>
    </w:p>
    <w:p>
      <w:pPr>
        <w:spacing w:after="20" w:before="0"/>
        <w:ind w:left="283" w:hanging="170"/>
      </w:pPr>
      <w:r>
        <w:rPr>
          <w:b w:val="0"/>
          <w:i w:val="0"/>
          <w:sz w:val="19"/>
        </w:rPr>
        <w:t>• Réponse A : Type B, type A, non croisement</w:t>
      </w:r>
    </w:p>
    <w:p>
      <w:pPr>
        <w:spacing w:after="20" w:before="0"/>
        <w:ind w:left="283" w:hanging="170"/>
      </w:pPr>
      <w:r>
        <w:rPr>
          <w:b w:val="0"/>
          <w:i w:val="0"/>
          <w:sz w:val="19"/>
        </w:rPr>
        <w:t>• Réponse B : Non croisement, type A, type B</w:t>
      </w:r>
    </w:p>
    <w:p>
      <w:pPr>
        <w:spacing w:after="20" w:before="0"/>
        <w:ind w:left="283" w:hanging="170"/>
      </w:pPr>
      <w:r>
        <w:rPr>
          <w:b w:val="0"/>
          <w:i w:val="0"/>
          <w:sz w:val="19"/>
        </w:rPr>
        <w:t>• Réponse C : Type A, non croisement, type B</w:t>
      </w:r>
    </w:p>
    <w:p>
      <w:pPr>
        <w:spacing w:after="40" w:before="0"/>
      </w:pPr>
    </w:p>
    <w:p>
      <w:pPr>
        <w:spacing w:after="60" w:before="0"/>
      </w:pPr>
      <w:r>
        <w:rPr>
          <w:b w:val="0"/>
          <w:i w:val="0"/>
          <w:sz w:val="20"/>
        </w:rPr>
        <w:t>2) Dans un contexte haussier, une bande de Bollinger supérieure orientée à la baisse représente :</w:t>
      </w:r>
    </w:p>
    <w:p>
      <w:pPr>
        <w:spacing w:after="20" w:before="0"/>
        <w:ind w:left="283" w:hanging="170"/>
      </w:pPr>
      <w:r>
        <w:rPr>
          <w:b w:val="0"/>
          <w:i w:val="0"/>
          <w:sz w:val="19"/>
        </w:rPr>
        <w:t>• Réponse A : une ouverture de volatilité haussière</w:t>
      </w:r>
    </w:p>
    <w:p>
      <w:pPr>
        <w:spacing w:after="20" w:before="0"/>
        <w:ind w:left="283" w:hanging="170"/>
      </w:pPr>
      <w:r>
        <w:rPr>
          <w:b w:val="0"/>
          <w:i w:val="0"/>
          <w:sz w:val="19"/>
        </w:rPr>
        <w:t>• Réponse B : une résistance, la volatilité est bloquée</w:t>
      </w:r>
    </w:p>
    <w:p>
      <w:pPr>
        <w:spacing w:after="20" w:before="0"/>
        <w:ind w:left="283" w:hanging="170"/>
      </w:pPr>
      <w:r>
        <w:rPr>
          <w:b w:val="0"/>
          <w:i w:val="0"/>
          <w:sz w:val="19"/>
        </w:rPr>
        <w:t>• Réponse C : un support</w:t>
      </w:r>
    </w:p>
    <w:p>
      <w:pPr>
        <w:spacing w:after="20" w:before="0"/>
        <w:ind w:left="283" w:hanging="170"/>
      </w:pPr>
      <w:r>
        <w:rPr>
          <w:b w:val="0"/>
          <w:i w:val="0"/>
          <w:sz w:val="19"/>
        </w:rPr>
        <w:t>• Réponse D : aucune réponse ne convient</w:t>
      </w:r>
    </w:p>
    <w:p>
      <w:pPr>
        <w:spacing w:after="40" w:before="0"/>
      </w:pPr>
    </w:p>
    <w:p>
      <w:pPr>
        <w:spacing w:after="60" w:before="0"/>
      </w:pPr>
      <w:r>
        <w:rPr>
          <w:b w:val="0"/>
          <w:i w:val="0"/>
          <w:sz w:val="20"/>
        </w:rPr>
        <w:t>3) Si les cours croisent le parabolique SAR et que le SAR se positionne sur une bande de Bollinger en T1 :</w:t>
      </w:r>
    </w:p>
    <w:p>
      <w:pPr>
        <w:spacing w:after="20" w:before="0"/>
        <w:ind w:left="283" w:hanging="170"/>
      </w:pPr>
      <w:r>
        <w:rPr>
          <w:b w:val="0"/>
          <w:i w:val="0"/>
          <w:sz w:val="19"/>
        </w:rPr>
        <w:t>• Réponse A : le mouvement sera faible</w:t>
      </w:r>
    </w:p>
    <w:p>
      <w:pPr>
        <w:spacing w:after="20" w:before="0"/>
        <w:ind w:left="283" w:hanging="170"/>
      </w:pPr>
      <w:r>
        <w:rPr>
          <w:b w:val="0"/>
          <w:i w:val="0"/>
          <w:sz w:val="19"/>
        </w:rPr>
        <w:t>• Réponse B : le mouvement sera violent dans la majorité des cas</w:t>
      </w:r>
    </w:p>
    <w:p>
      <w:pPr>
        <w:spacing w:after="20" w:before="0"/>
        <w:ind w:left="283" w:hanging="170"/>
      </w:pPr>
      <w:r>
        <w:rPr>
          <w:b w:val="0"/>
          <w:i w:val="0"/>
          <w:sz w:val="19"/>
        </w:rPr>
        <w:t>• Réponse C : il faut attendre 5 périodes</w:t>
      </w:r>
    </w:p>
    <w:p>
      <w:pPr>
        <w:spacing w:after="20" w:before="0"/>
        <w:ind w:left="283" w:hanging="170"/>
      </w:pPr>
      <w:r>
        <w:rPr>
          <w:b w:val="0"/>
          <w:i w:val="0"/>
          <w:sz w:val="19"/>
        </w:rPr>
        <w:t>• Réponse D : le marché est sans tendance</w:t>
      </w:r>
    </w:p>
    <w:p>
      <w:pPr>
        <w:spacing w:after="40" w:before="0"/>
      </w:pPr>
    </w:p>
    <w:p>
      <w:pPr>
        <w:spacing w:after="60" w:before="0"/>
      </w:pPr>
      <w:r>
        <w:rPr>
          <w:b w:val="0"/>
          <w:i w:val="0"/>
          <w:sz w:val="20"/>
        </w:rPr>
        <w:t>4) Après la première clôture hors d'une bande, la bande opposée doit poursuivre sa dynamique pendant au minimum :</w:t>
      </w:r>
    </w:p>
    <w:p>
      <w:pPr>
        <w:spacing w:after="20" w:before="0"/>
        <w:ind w:left="283" w:hanging="170"/>
      </w:pPr>
      <w:r>
        <w:rPr>
          <w:b w:val="0"/>
          <w:i w:val="0"/>
          <w:sz w:val="19"/>
        </w:rPr>
        <w:t>• Réponse A : 1 période</w:t>
      </w:r>
    </w:p>
    <w:p>
      <w:pPr>
        <w:spacing w:after="20" w:before="0"/>
        <w:ind w:left="283" w:hanging="170"/>
      </w:pPr>
      <w:r>
        <w:rPr>
          <w:b w:val="0"/>
          <w:i w:val="0"/>
          <w:sz w:val="19"/>
        </w:rPr>
        <w:t>• Réponse B : 4 périodes</w:t>
      </w:r>
    </w:p>
    <w:p>
      <w:pPr>
        <w:spacing w:after="20" w:before="0"/>
        <w:ind w:left="283" w:hanging="170"/>
      </w:pPr>
      <w:r>
        <w:rPr>
          <w:b w:val="0"/>
          <w:i w:val="0"/>
          <w:sz w:val="19"/>
        </w:rPr>
        <w:t>• Réponse C : 23 périodes</w:t>
      </w:r>
    </w:p>
    <w:p>
      <w:pPr>
        <w:spacing w:after="20" w:before="0"/>
        <w:ind w:left="283" w:hanging="170"/>
      </w:pPr>
      <w:r>
        <w:rPr>
          <w:b w:val="0"/>
          <w:i w:val="0"/>
          <w:sz w:val="19"/>
        </w:rPr>
        <w:t>• Réponse D : aucune réponse ne convient</w:t>
      </w:r>
    </w:p>
    <w:p>
      <w:pPr>
        <w:spacing w:after="40" w:before="0"/>
      </w:pPr>
    </w:p>
    <w:p>
      <w:pPr>
        <w:spacing w:after="60" w:before="0"/>
      </w:pPr>
      <w:r>
        <w:rPr>
          <w:b w:val="0"/>
          <w:i w:val="0"/>
          <w:sz w:val="20"/>
        </w:rPr>
        <w:t>Exercice 2 : cas pratique (6 points)</w:t>
      </w:r>
    </w:p>
    <w:p>
      <w:pPr>
        <w:spacing w:after="60" w:before="0"/>
      </w:pPr>
      <w:r>
        <w:rPr>
          <w:b w:val="0"/>
          <w:i w:val="0"/>
          <w:sz w:val="20"/>
        </w:rPr>
        <w:t>En utilisant les moyennes mobiles 7 et 23 périodes sur une vue journalière, expliquer à partir d'un schéma l'utilisation des barres à −8 et −24 périodes. Présenter un cas (schéma et explication) où un investisseur est convaincu d'avoir raison de prendre une position VENDEUSE car un croisement de type A baissier sera validé à plus de 90 % à J+1 sur les moyennes mobiles. Les bandes de Bollinger étaient serrées, quasiment horizontales, et le cours a franchi la bande inférieure. Il y a un croisement de type A sur les stochastiques et le MACD. Expliquer l'anticipation du non-croisement à J+1.</w:t>
      </w:r>
    </w:p>
    <w:p>
      <w:pPr>
        <w:spacing w:after="60" w:before="0"/>
      </w:pPr>
      <w:r>
        <w:rPr>
          <w:b w:val="0"/>
          <w:i w:val="0"/>
          <w:sz w:val="20"/>
        </w:rPr>
        <w:t>Exercice 3 : (10 points)</w:t>
      </w:r>
    </w:p>
    <w:p>
      <w:pPr>
        <w:spacing w:after="60" w:before="0"/>
      </w:pPr>
      <w:r>
        <w:rPr>
          <w:b w:val="0"/>
          <w:i w:val="0"/>
          <w:sz w:val="20"/>
        </w:rPr>
        <w:t>A partir de tout ce que nous avons vu en cours et en s'inspirant de l'approche ATDMF, faites une analyse détaillée sur chaque vue. Vous pourrez parler des croisements, non croisements, bandes de Bollinger, parabolic SAR etc… Tirez en une conclusion générale sur les mois et années à venir ? Actif : Pétrole BRENT ($/baril).</w:t>
      </w:r>
    </w:p>
    <w:p>
      <w:pPr>
        <w:spacing w:after="20"/>
        <w:jc w:val="center"/>
      </w:pPr>
      <w:r>
        <w:drawing>
          <wp:inline xmlns:a="http://schemas.openxmlformats.org/drawingml/2006/main" xmlns:pic="http://schemas.openxmlformats.org/drawingml/2006/picture">
            <wp:extent cx="6300000" cy="4134375"/>
            <wp:docPr id="7" name="Picture 7"/>
            <wp:cNvGraphicFramePr>
              <a:graphicFrameLocks noChangeAspect="1"/>
            </wp:cNvGraphicFramePr>
            <a:graphic>
              <a:graphicData uri="http://schemas.openxmlformats.org/drawingml/2006/picture">
                <pic:pic>
                  <pic:nvPicPr>
                    <pic:cNvPr id="0" name="R_brent.png"/>
                    <pic:cNvPicPr/>
                  </pic:nvPicPr>
                  <pic:blipFill>
                    <a:blip r:embed="rId16"/>
                    <a:stretch>
                      <a:fillRect/>
                    </a:stretch>
                  </pic:blipFill>
                  <pic:spPr>
                    <a:xfrm>
                      <a:off x="0" y="0"/>
                      <a:ext cx="6300000" cy="4134375"/>
                    </a:xfrm>
                    <a:prstGeom prst="rect"/>
                  </pic:spPr>
                </pic:pic>
              </a:graphicData>
            </a:graphic>
          </wp:inline>
        </w:drawing>
      </w:r>
    </w:p>
    <w:p>
      <w:pPr>
        <w:spacing w:after="60" w:before="0"/>
        <w:jc w:val="center"/>
      </w:pPr>
      <w:r>
        <w:rPr>
          <w:b w:val="0"/>
          <w:i/>
          <w:color w:val="555555"/>
          <w:sz w:val="16"/>
        </w:rPr>
        <w:t>Pétrole BRENT ($/baril) — 5 vues (clôtures réelles, données arrêtées au 9-14/10/2026)</w:t>
      </w:r>
    </w:p>
    <w:p>
      <w:pPr>
        <w:keepNext/>
        <w:spacing w:after="40" w:before="0"/>
      </w:pPr>
      <w:r>
        <w:rPr>
          <w:b/>
          <w:i w:val="0"/>
          <w:color w:val="1F4E9A"/>
          <w:sz w:val="21"/>
        </w:rPr>
        <w:t>Corrigé R5-A</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R5-A.Q</w:t>
            </w:r>
            <w:r>
              <w:rPr>
                <w:b w:val="0"/>
                <w:i/>
                <w:color w:val="666666"/>
                <w:sz w:val="16"/>
              </w:rPr>
              <w:t xml:space="preserve">   QCM Brent · corrigé</w:t>
            </w:r>
          </w:p>
        </w:tc>
      </w:tr>
    </w:tbl>
    <w:p>
      <w:pPr>
        <w:keepNext/>
        <w:spacing w:after="40" w:before="0"/>
      </w:pPr>
      <w:r>
        <w:rPr>
          <w:b w:val="0"/>
          <w:i/>
          <w:color w:val="333333"/>
          <w:sz w:val="18"/>
        </w:rPr>
        <w:t>Réponses aux 4 QCM</w:t>
      </w:r>
    </w:p>
    <w:p>
      <w:pPr>
        <w:spacing w:after="60" w:before="0"/>
      </w:pPr>
      <w:r>
        <w:rPr>
          <w:b/>
          <w:i w:val="0"/>
          <w:color w:val="1F4E9A"/>
          <w:sz w:val="21"/>
        </w:rPr>
        <w:t xml:space="preserve">RÉPONSE : </w:t>
      </w:r>
      <w:r>
        <w:rPr>
          <w:b/>
          <w:i w:val="0"/>
          <w:sz w:val="21"/>
        </w:rPr>
        <w:t>1 B · 2 B · 3 B · 4 B</w:t>
      </w:r>
    </w:p>
    <w:p>
      <w:pPr>
        <w:spacing w:after="160" w:before="0"/>
      </w:pPr>
      <w:r>
        <w:rPr>
          <w:b w:val="0"/>
          <w:i/>
          <w:color w:val="777777"/>
          <w:sz w:val="15"/>
        </w:rPr>
        <w:t>Source : R2.5, R3.8, R3.10, R3.7.</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R5-A.E2</w:t>
            </w:r>
            <w:r>
              <w:rPr>
                <w:b w:val="0"/>
                <w:i/>
                <w:color w:val="666666"/>
                <w:sz w:val="16"/>
              </w:rPr>
              <w:t xml:space="preserve">   Ex.2 · vente · type A baissier · barres</w:t>
            </w:r>
          </w:p>
        </w:tc>
      </w:tr>
    </w:tbl>
    <w:p>
      <w:pPr>
        <w:keepNext/>
        <w:spacing w:after="40" w:before="0"/>
      </w:pPr>
      <w:r>
        <w:rPr>
          <w:b w:val="0"/>
          <w:i/>
          <w:color w:val="333333"/>
          <w:sz w:val="18"/>
        </w:rPr>
        <w:t>Cas vendeur : type A baissier validé à J+1, anticipation du non-croisement.</w:t>
      </w:r>
    </w:p>
    <w:p>
      <w:pPr>
        <w:spacing w:after="60" w:before="0"/>
      </w:pPr>
      <w:r>
        <w:rPr>
          <w:b/>
          <w:i w:val="0"/>
          <w:color w:val="1F4E9A"/>
          <w:sz w:val="21"/>
        </w:rPr>
        <w:t xml:space="preserve">RÉPONSE : </w:t>
      </w:r>
      <w:r>
        <w:rPr>
          <w:b/>
          <w:i w:val="0"/>
          <w:sz w:val="21"/>
        </w:rPr>
        <w:t>Même raisonnement que le cas acheteur, en miroir. Entonnoir, puis clôture SOUS la bande inférieure (T1 baissier) ; la bande sup diverge vers le haut. Le cours de J+1 restera SOUS les clôtures qui sortent (barres à droite de −8 et −24) : les deux MM baisseront et la MM7 croisera la MM23 à la baisse dans le même sens (type A). Le cours ne remontera pas au-dessus de la MM23, donc pas de non-croisement haussier. Stochastique et MACD en type A baissier : 3 IEP. Vente, stop au SAR, objectif la bande inf de la période supérieure.</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Schéma : entonnoir → cassure de la bande inf → bandes qui s'écartent.</w:t>
      </w:r>
    </w:p>
    <w:p>
      <w:pPr>
        <w:spacing w:after="0" w:before="0"/>
        <w:ind w:left="283"/>
      </w:pPr>
      <w:r>
        <w:rPr>
          <w:b/>
          <w:i w:val="0"/>
          <w:sz w:val="18"/>
        </w:rPr>
        <w:t xml:space="preserve">2. </w:t>
      </w:r>
      <w:r>
        <w:rPr>
          <w:b w:val="0"/>
          <w:i w:val="0"/>
          <w:sz w:val="18"/>
        </w:rPr>
        <w:t>Panneau MM : barres −8/−24 colorées, MM7 croise MM23 vers le bas, les deux baissières.</w:t>
      </w:r>
    </w:p>
    <w:p>
      <w:pPr>
        <w:spacing w:after="0" w:before="0"/>
        <w:ind w:left="283"/>
      </w:pPr>
      <w:r>
        <w:rPr>
          <w:b/>
          <w:i w:val="0"/>
          <w:sz w:val="18"/>
        </w:rPr>
        <w:t xml:space="preserve">3. </w:t>
      </w:r>
      <w:r>
        <w:rPr>
          <w:b w:val="0"/>
          <w:i w:val="0"/>
          <w:sz w:val="18"/>
        </w:rPr>
        <w:t>Conclusion au futur + objectif (bande inf de la vue supérieure).</w:t>
      </w:r>
    </w:p>
    <w:p>
      <w:pPr>
        <w:spacing w:after="20"/>
        <w:jc w:val="center"/>
      </w:pPr>
      <w:r>
        <w:drawing>
          <wp:inline xmlns:a="http://schemas.openxmlformats.org/drawingml/2006/main" xmlns:pic="http://schemas.openxmlformats.org/drawingml/2006/picture">
            <wp:extent cx="5760000" cy="4896000"/>
            <wp:docPr id="8" name="Picture 8"/>
            <wp:cNvGraphicFramePr>
              <a:graphicFrameLocks noChangeAspect="1"/>
            </wp:cNvGraphicFramePr>
            <a:graphic>
              <a:graphicData uri="http://schemas.openxmlformats.org/drawingml/2006/picture">
                <pic:pic>
                  <pic:nvPicPr>
                    <pic:cNvPr id="0" name="S_vente_typeA.png"/>
                    <pic:cNvPicPr/>
                  </pic:nvPicPr>
                  <pic:blipFill>
                    <a:blip r:embed="rId17"/>
                    <a:stretch>
                      <a:fillRect/>
                    </a:stretch>
                  </pic:blipFill>
                  <pic:spPr>
                    <a:xfrm>
                      <a:off x="0" y="0"/>
                      <a:ext cx="5760000" cy="4896000"/>
                    </a:xfrm>
                    <a:prstGeom prst="rect"/>
                  </pic:spPr>
                </pic:pic>
              </a:graphicData>
            </a:graphic>
          </wp:inline>
        </w:drawing>
      </w:r>
    </w:p>
    <w:p>
      <w:pPr>
        <w:spacing w:after="60" w:before="0"/>
        <w:jc w:val="center"/>
      </w:pPr>
      <w:r>
        <w:rPr>
          <w:b w:val="0"/>
          <w:i/>
          <w:color w:val="555555"/>
          <w:sz w:val="16"/>
        </w:rPr>
        <w:t>Schéma vendeur à reproduire</w:t>
      </w:r>
    </w:p>
    <w:p>
      <w:pPr>
        <w:spacing w:after="160" w:before="0"/>
      </w:pPr>
      <w:r>
        <w:rPr>
          <w:b w:val="0"/>
          <w:i/>
          <w:color w:val="777777"/>
          <w:sz w:val="15"/>
        </w:rPr>
        <w:t>Source : R1.5, R1.6 (miroir).</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R5-A.A</w:t>
            </w:r>
            <w:r>
              <w:rPr>
                <w:b w:val="0"/>
                <w:i/>
                <w:color w:val="666666"/>
                <w:sz w:val="16"/>
              </w:rPr>
              <w:t xml:space="preserve">   Brent · vue annuelle</w:t>
            </w:r>
          </w:p>
        </w:tc>
      </w:tr>
    </w:tbl>
    <w:p>
      <w:pPr>
        <w:keepNext/>
        <w:spacing w:after="40" w:before="0"/>
      </w:pPr>
      <w:r>
        <w:rPr>
          <w:b w:val="0"/>
          <w:i/>
          <w:color w:val="333333"/>
          <w:sz w:val="18"/>
        </w:rPr>
        <w:t>Vue ANNUELLE (2026 = année en cours).</w:t>
      </w:r>
    </w:p>
    <w:p>
      <w:pPr>
        <w:spacing w:after="60" w:before="0"/>
      </w:pPr>
      <w:r>
        <w:rPr>
          <w:b/>
          <w:i w:val="0"/>
          <w:color w:val="1F4E9A"/>
          <w:sz w:val="21"/>
        </w:rPr>
        <w:t xml:space="preserve">RÉPONSE : </w:t>
      </w:r>
      <w:r>
        <w:rPr>
          <w:b/>
          <w:i w:val="0"/>
          <w:sz w:val="21"/>
        </w:rPr>
        <w:t>HAUSSE avec ouverture de volatilité. Le cours (126,55) clôture au-dessus de la bande sup (118,12, montante) et la bande inf (34,85) diverge vers le bas : IEP de volatilité (T1 annuel, à confirmer à la clôture de l'année). SAR (18,75) sous les prix. MM7 (78,78) au-dessus de la MM23 (72,63), les deux montantes : type A haussier. Stochastique (61,9/55,9) et MACD (9,49/6,55) croisés à la hausse.</w:t>
      </w:r>
    </w:p>
    <w:p>
      <w:pPr>
        <w:spacing w:after="160" w:before="0"/>
      </w:pPr>
      <w:r>
        <w:rPr>
          <w:b w:val="0"/>
          <w:i/>
          <w:color w:val="777777"/>
          <w:sz w:val="15"/>
        </w:rPr>
        <w:t>Source : R3.6, R3.7.</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R5-A.T</w:t>
            </w:r>
            <w:r>
              <w:rPr>
                <w:b w:val="0"/>
                <w:i/>
                <w:color w:val="666666"/>
                <w:sz w:val="16"/>
              </w:rPr>
              <w:t xml:space="preserve">   Brent · vue trimestrielle</w:t>
            </w:r>
          </w:p>
        </w:tc>
      </w:tr>
    </w:tbl>
    <w:p>
      <w:pPr>
        <w:keepNext/>
        <w:spacing w:after="40" w:before="0"/>
      </w:pPr>
      <w:r>
        <w:rPr>
          <w:b w:val="0"/>
          <w:i/>
          <w:color w:val="333333"/>
          <w:sz w:val="18"/>
        </w:rPr>
        <w:t>Vue TRIMESTRIELLE.</w:t>
      </w:r>
    </w:p>
    <w:p>
      <w:pPr>
        <w:spacing w:after="60" w:before="0"/>
      </w:pPr>
      <w:r>
        <w:rPr>
          <w:b/>
          <w:i w:val="0"/>
          <w:color w:val="1F4E9A"/>
          <w:sz w:val="21"/>
        </w:rPr>
        <w:t xml:space="preserve">RÉPONSE : </w:t>
      </w:r>
      <w:r>
        <w:rPr>
          <w:b/>
          <w:i w:val="0"/>
          <w:sz w:val="21"/>
        </w:rPr>
        <w:t>HAUSSE. Le cours est au-dessus de la bande sup (120,18, montante) et la bande inf (56,17) baisse : les bandes s'écartent, la volatilité est confirmée. SAR (64,17) sous les prix. La MM7 (91,09) a croisé la MM23 (86,66) à la hausse, les deux montantes : type A haussier. MACD (8,64/4,41) haussier ; stochastique (56,7/52,3) au-dessus de sa moyenne.</w:t>
      </w:r>
    </w:p>
    <w:p>
      <w:pPr>
        <w:spacing w:after="160" w:before="0"/>
      </w:pPr>
      <w:r>
        <w:rPr>
          <w:b w:val="0"/>
          <w:i/>
          <w:color w:val="777777"/>
          <w:sz w:val="15"/>
        </w:rPr>
        <w:t>Source : Fiche AT2.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R5-A.M</w:t>
            </w:r>
            <w:r>
              <w:rPr>
                <w:b w:val="0"/>
                <w:i/>
                <w:color w:val="666666"/>
                <w:sz w:val="16"/>
              </w:rPr>
              <w:t xml:space="preserve">   Brent · vue mensuelle · MM7 plate</w:t>
            </w:r>
          </w:p>
        </w:tc>
      </w:tr>
    </w:tbl>
    <w:p>
      <w:pPr>
        <w:keepNext/>
        <w:spacing w:after="40" w:before="0"/>
      </w:pPr>
      <w:r>
        <w:rPr>
          <w:b w:val="0"/>
          <w:i/>
          <w:color w:val="333333"/>
          <w:sz w:val="18"/>
        </w:rPr>
        <w:t>Vue MENSUELLE.</w:t>
      </w:r>
    </w:p>
    <w:p>
      <w:pPr>
        <w:spacing w:after="60" w:before="0"/>
      </w:pPr>
      <w:r>
        <w:rPr>
          <w:b/>
          <w:i w:val="0"/>
          <w:color w:val="1F4E9A"/>
          <w:sz w:val="21"/>
        </w:rPr>
        <w:t xml:space="preserve">RÉPONSE : </w:t>
      </w:r>
      <w:r>
        <w:rPr>
          <w:b/>
          <w:i w:val="0"/>
          <w:sz w:val="21"/>
        </w:rPr>
        <w:t>HAUSSE, mais à surveiller. Le cours est au-dessus de la bande sup (122,59), la bande inf (42,30) diverge : volatilité forte. SAR (68,53) sous les prix. La MM7 (102,39) devient PLATE alors que la MM23 (82,05) monte : si la MM7 se retournait, un type B baissier (prise de bénéfice) se préparerait, mais l'écart est grand. Stochastique (64,9/50,0) et MACD (9,62/6,30) haussiers.</w:t>
      </w:r>
    </w:p>
    <w:p>
      <w:pPr>
        <w:spacing w:after="160" w:before="0"/>
      </w:pPr>
      <w:r>
        <w:rPr>
          <w:b w:val="0"/>
          <w:i/>
          <w:color w:val="777777"/>
          <w:sz w:val="15"/>
        </w:rPr>
        <w:t>Source : R1.3 (type B).</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R5-A.S</w:t>
            </w:r>
            <w:r>
              <w:rPr>
                <w:b w:val="0"/>
                <w:i/>
                <w:color w:val="666666"/>
                <w:sz w:val="16"/>
              </w:rPr>
              <w:t xml:space="preserve">   Brent · vue hebdomadaire · stochastique zone haute</w:t>
            </w:r>
          </w:p>
        </w:tc>
      </w:tr>
    </w:tbl>
    <w:p>
      <w:pPr>
        <w:keepNext/>
        <w:spacing w:after="40" w:before="0"/>
      </w:pPr>
      <w:r>
        <w:rPr>
          <w:b w:val="0"/>
          <w:i/>
          <w:color w:val="333333"/>
          <w:sz w:val="18"/>
        </w:rPr>
        <w:t>Vue HEBDOMADAIRE.</w:t>
      </w:r>
    </w:p>
    <w:p>
      <w:pPr>
        <w:spacing w:after="60" w:before="0"/>
      </w:pPr>
      <w:r>
        <w:rPr>
          <w:b/>
          <w:i w:val="0"/>
          <w:color w:val="1F4E9A"/>
          <w:sz w:val="21"/>
        </w:rPr>
        <w:t xml:space="preserve">RÉPONSE : </w:t>
      </w:r>
      <w:r>
        <w:rPr>
          <w:b/>
          <w:i w:val="0"/>
          <w:sz w:val="21"/>
        </w:rPr>
        <w:t>HAUSSE. Les bandes sont très écartées (135,23 / 61,45) et le cours (126,55) est dans la moitié haute. SAR (90,01) sous les prix. MM7 (121,15) au-dessus de la MM23 (99,56), les deux montantes. Stochastique (92,4/89,3) en zone haute : la surachat n'empêche pas la hausse (TD fig.1). MACD (9,75/7,16) haussier.</w:t>
      </w:r>
    </w:p>
    <w:p>
      <w:pPr>
        <w:spacing w:after="160" w:before="0"/>
      </w:pPr>
      <w:r>
        <w:rPr>
          <w:b w:val="0"/>
          <w:i/>
          <w:color w:val="777777"/>
          <w:sz w:val="15"/>
        </w:rPr>
        <w:t>Source : TD fig.1.</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R5-A.J</w:t>
            </w:r>
            <w:r>
              <w:rPr>
                <w:b w:val="0"/>
                <w:i/>
                <w:color w:val="666666"/>
                <w:sz w:val="16"/>
              </w:rPr>
              <w:t xml:space="preserve">   Brent · vue journalière · barres −8 −24 · consolidation</w:t>
            </w:r>
          </w:p>
        </w:tc>
      </w:tr>
    </w:tbl>
    <w:p>
      <w:pPr>
        <w:keepNext/>
        <w:spacing w:after="40" w:before="0"/>
      </w:pPr>
      <w:r>
        <w:rPr>
          <w:b w:val="0"/>
          <w:i/>
          <w:color w:val="333333"/>
          <w:sz w:val="18"/>
        </w:rPr>
        <w:t>Vue JOURNALIÈRE.</w:t>
      </w:r>
    </w:p>
    <w:p>
      <w:pPr>
        <w:spacing w:after="60" w:before="0"/>
      </w:pPr>
      <w:r>
        <w:rPr>
          <w:b/>
          <w:i w:val="0"/>
          <w:color w:val="1F4E9A"/>
          <w:sz w:val="21"/>
        </w:rPr>
        <w:t xml:space="preserve">RÉPONSE : </w:t>
      </w:r>
      <w:r>
        <w:rPr>
          <w:b/>
          <w:i w:val="0"/>
          <w:sz w:val="21"/>
        </w:rPr>
        <w:t>CONSOLIDATION dans la hausse. Bande sup (133,27) légèrement BAISSIÈRE et bande inf (111,36) qui remonte : en contexte haussier, une bande sup baissière fait résistance et la volatilité est bloquée. SAR (117,18) sous les prix. MM7 (127,70) au-dessus de la MM23 (122,86). Stochastique (62,5/68,3) et MACD (3,61/4,02) croisés à la baisse : respiration. Barres : sortiront 125,44 puis 126,00 puis 130,18 de la MM7, et 121,25, 130,80 puis 127,84 de la MM23. La MM7 montera tant que le cours restera au-dessus de 125,44. Pour que la MM7 croise la MM23 à J+1, il faudrait une clôture vers 78,5 : AUCUN croisement baissier à J+1 (non-croisement à surveiller).</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Repérer les clôtures qui sortent (à droite de −8 et −24).</w:t>
      </w:r>
    </w:p>
    <w:p>
      <w:pPr>
        <w:spacing w:after="0" w:before="0"/>
        <w:ind w:left="283"/>
      </w:pPr>
      <w:r>
        <w:rPr>
          <w:b/>
          <w:i w:val="0"/>
          <w:sz w:val="18"/>
        </w:rPr>
        <w:t xml:space="preserve">2. </w:t>
      </w:r>
      <w:r>
        <w:rPr>
          <w:b w:val="0"/>
          <w:i w:val="0"/>
          <w:sz w:val="18"/>
        </w:rPr>
        <w:t>Comparer au cours : 126,55 &gt; 125,44 → MM7 en hausse.</w:t>
      </w:r>
    </w:p>
    <w:p>
      <w:pPr>
        <w:spacing w:after="0" w:before="0"/>
        <w:ind w:left="283"/>
      </w:pPr>
      <w:r>
        <w:rPr>
          <w:b/>
          <w:i w:val="0"/>
          <w:sz w:val="18"/>
        </w:rPr>
        <w:t xml:space="preserve">3. </w:t>
      </w:r>
      <w:r>
        <w:rPr>
          <w:b w:val="0"/>
          <w:i w:val="0"/>
          <w:sz w:val="18"/>
        </w:rPr>
        <w:t>Prix pivot ≈ 78,5 (méthode R3.23) : très loin, donc pas de croisement.</w:t>
      </w:r>
    </w:p>
    <w:p>
      <w:pPr>
        <w:spacing w:after="20" w:before="0"/>
        <w:ind w:left="283"/>
      </w:pPr>
      <w:r>
        <w:rPr>
          <w:b/>
          <w:i w:val="0"/>
          <w:color w:val="1F4E9A"/>
          <w:sz w:val="18"/>
        </w:rPr>
        <w:t xml:space="preserve">Exemple : </w:t>
      </w:r>
      <w:r>
        <w:rPr>
          <w:b w:val="0"/>
          <w:i w:val="0"/>
          <w:sz w:val="18"/>
        </w:rPr>
        <w:t>Barre −8 = 125,51 (5/10) ; barre −24 = 118,06 (11/09).</w:t>
      </w:r>
    </w:p>
    <w:p>
      <w:pPr>
        <w:spacing w:after="160" w:before="0"/>
      </w:pPr>
      <w:r>
        <w:rPr>
          <w:b w:val="0"/>
          <w:i/>
          <w:color w:val="777777"/>
          <w:sz w:val="15"/>
        </w:rPr>
        <w:t>Source : R1.5, R3.23.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R5-A.C</w:t>
            </w:r>
            <w:r>
              <w:rPr>
                <w:b w:val="0"/>
                <w:i/>
                <w:color w:val="666666"/>
                <w:sz w:val="16"/>
              </w:rPr>
              <w:t xml:space="preserve">   Brent · conclusion générale</w:t>
            </w:r>
          </w:p>
        </w:tc>
      </w:tr>
    </w:tbl>
    <w:p>
      <w:pPr>
        <w:keepNext/>
        <w:spacing w:after="40" w:before="0"/>
      </w:pPr>
      <w:r>
        <w:rPr>
          <w:b w:val="0"/>
          <w:i/>
          <w:color w:val="333333"/>
          <w:sz w:val="18"/>
        </w:rPr>
        <w:t>Conclusion sur les mois et années à venir.</w:t>
      </w:r>
    </w:p>
    <w:p>
      <w:pPr>
        <w:spacing w:after="60" w:before="0"/>
      </w:pPr>
      <w:r>
        <w:rPr>
          <w:b/>
          <w:i w:val="0"/>
          <w:color w:val="1F4E9A"/>
          <w:sz w:val="21"/>
        </w:rPr>
        <w:t xml:space="preserve">RÉPONSE : </w:t>
      </w:r>
      <w:r>
        <w:rPr>
          <w:b/>
          <w:i w:val="0"/>
          <w:sz w:val="21"/>
        </w:rPr>
        <w:t>Faits : ouverture de volatilité haussière sur A, T et M (cours au-dessus des bandes sup, bandes opposées divergentes), SAR sous les prix sur les 5 vues, type A haussier sur les MM en A, T, S et J. IEN de court terme : bande sup journalière baissière, stochastique et MACD journaliers croisés à la baisse. Conclusion : la hausse de fond devrait se poursuivre après une consolidation vers la MM de Bollinger journalière (122,3), voire le SAR (117,2). Objectifs : 133,3 (bande sup J) puis 135,2 (bande sup S), puis le plus haut d'avril 2026 (138,21). Une clôture sous 117,2 (SAR J) invaliderait le scénario de court terme. La crise d'Ormuz est cohérente avec ce scénario, mais la décision repose sur la lecture technique.</w:t>
      </w:r>
    </w:p>
    <w:p>
      <w:pPr>
        <w:spacing w:after="160" w:before="0"/>
      </w:pPr>
      <w:r>
        <w:rPr>
          <w:b w:val="0"/>
          <w:i/>
          <w:color w:val="777777"/>
          <w:sz w:val="15"/>
        </w:rPr>
        <w:t>Source : R4 (phrases prêtes).</w:t>
      </w:r>
    </w:p>
    <w:p>
      <w:pPr>
        <w:keepNext/>
        <w:spacing w:after="80" w:before="120"/>
      </w:pPr>
      <w:r>
        <w:rPr>
          <w:b/>
          <w:i w:val="0"/>
          <w:color w:val="1F4E9A"/>
          <w:sz w:val="24"/>
        </w:rPr>
        <w:t>R5-B · VARIANTE 1 — EUR/USD (autre actif, tendance baissière)</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Examen : Le support de cours est autorisé, pas de calculatrice, pas de téléphone. Questions de cours (4 points, soit 1 point par bonne réponse) : Ecrire la lettre de la réponse.</w:t>
            </w:r>
          </w:p>
        </w:tc>
      </w:tr>
    </w:tbl>
    <w:p>
      <w:pPr>
        <w:spacing w:after="40" w:before="0"/>
      </w:pPr>
    </w:p>
    <w:p>
      <w:pPr>
        <w:spacing w:after="60" w:before="0"/>
      </w:pPr>
      <w:r>
        <w:rPr>
          <w:b w:val="0"/>
          <w:i w:val="0"/>
          <w:sz w:val="20"/>
        </w:rPr>
        <w:t>1) Le MACD de l'approche ATDMF se calcule avec :</w:t>
      </w:r>
    </w:p>
    <w:p>
      <w:pPr>
        <w:spacing w:after="20" w:before="0"/>
        <w:ind w:left="283" w:hanging="170"/>
      </w:pPr>
      <w:r>
        <w:rPr>
          <w:b w:val="0"/>
          <w:i w:val="0"/>
          <w:sz w:val="19"/>
        </w:rPr>
        <w:t>• Réponse A : MME 12 et 26, signal 9</w:t>
      </w:r>
    </w:p>
    <w:p>
      <w:pPr>
        <w:spacing w:after="20" w:before="0"/>
        <w:ind w:left="283" w:hanging="170"/>
      </w:pPr>
      <w:r>
        <w:rPr>
          <w:b w:val="0"/>
          <w:i w:val="0"/>
          <w:sz w:val="19"/>
        </w:rPr>
        <w:t>• Réponse B : MME 9 et 19, lissage 6</w:t>
      </w:r>
    </w:p>
    <w:p>
      <w:pPr>
        <w:spacing w:after="20" w:before="0"/>
        <w:ind w:left="283" w:hanging="170"/>
      </w:pPr>
      <w:r>
        <w:rPr>
          <w:b w:val="0"/>
          <w:i w:val="0"/>
          <w:sz w:val="19"/>
        </w:rPr>
        <w:t>• Réponse C : MM 7 et 23</w:t>
      </w:r>
    </w:p>
    <w:p>
      <w:pPr>
        <w:spacing w:after="20" w:before="0"/>
        <w:ind w:left="283" w:hanging="170"/>
      </w:pPr>
      <w:r>
        <w:rPr>
          <w:b w:val="0"/>
          <w:i w:val="0"/>
          <w:sz w:val="19"/>
        </w:rPr>
        <w:t>• Réponse D : aucune réponse ne convient</w:t>
      </w:r>
    </w:p>
    <w:p>
      <w:pPr>
        <w:spacing w:after="40" w:before="0"/>
      </w:pPr>
    </w:p>
    <w:p>
      <w:pPr>
        <w:spacing w:after="60" w:before="0"/>
      </w:pPr>
      <w:r>
        <w:rPr>
          <w:b w:val="0"/>
          <w:i w:val="0"/>
          <w:sz w:val="20"/>
        </w:rPr>
        <w:t>2) Dans un marché sans tendance, l'indicateur à privilégier est :</w:t>
      </w:r>
    </w:p>
    <w:p>
      <w:pPr>
        <w:spacing w:after="20" w:before="0"/>
        <w:ind w:left="283" w:hanging="170"/>
      </w:pPr>
      <w:r>
        <w:rPr>
          <w:b w:val="0"/>
          <w:i w:val="0"/>
          <w:sz w:val="19"/>
        </w:rPr>
        <w:t>• Réponse A : le croisement des MM</w:t>
      </w:r>
    </w:p>
    <w:p>
      <w:pPr>
        <w:spacing w:after="20" w:before="0"/>
        <w:ind w:left="283" w:hanging="170"/>
      </w:pPr>
      <w:r>
        <w:rPr>
          <w:b w:val="0"/>
          <w:i w:val="0"/>
          <w:sz w:val="19"/>
        </w:rPr>
        <w:t>• Réponse B : le MACD</w:t>
      </w:r>
    </w:p>
    <w:p>
      <w:pPr>
        <w:spacing w:after="20" w:before="0"/>
        <w:ind w:left="283" w:hanging="170"/>
      </w:pPr>
      <w:r>
        <w:rPr>
          <w:b w:val="0"/>
          <w:i w:val="0"/>
          <w:sz w:val="19"/>
        </w:rPr>
        <w:t>• Réponse C : le stochastique</w:t>
      </w:r>
    </w:p>
    <w:p>
      <w:pPr>
        <w:spacing w:after="40" w:before="0"/>
      </w:pPr>
    </w:p>
    <w:p>
      <w:pPr>
        <w:spacing w:after="60" w:before="0"/>
      </w:pPr>
      <w:r>
        <w:rPr>
          <w:b w:val="0"/>
          <w:i w:val="0"/>
          <w:sz w:val="20"/>
        </w:rPr>
        <w:t>3) Au moment d'un croisement de type B, on se laisse :</w:t>
      </w:r>
    </w:p>
    <w:p>
      <w:pPr>
        <w:spacing w:after="20" w:before="0"/>
        <w:ind w:left="283" w:hanging="170"/>
      </w:pPr>
      <w:r>
        <w:rPr>
          <w:b w:val="0"/>
          <w:i w:val="0"/>
          <w:sz w:val="19"/>
        </w:rPr>
        <w:t>• Réponse A : 1 à 3 périodes (2 en pratique) pour qu'il devienne un type A</w:t>
      </w:r>
    </w:p>
    <w:p>
      <w:pPr>
        <w:spacing w:after="20" w:before="0"/>
        <w:ind w:left="283" w:hanging="170"/>
      </w:pPr>
      <w:r>
        <w:rPr>
          <w:b w:val="0"/>
          <w:i w:val="0"/>
          <w:sz w:val="19"/>
        </w:rPr>
        <w:t>• Réponse B : 5 périodes</w:t>
      </w:r>
    </w:p>
    <w:p>
      <w:pPr>
        <w:spacing w:after="20" w:before="0"/>
        <w:ind w:left="283" w:hanging="170"/>
      </w:pPr>
      <w:r>
        <w:rPr>
          <w:b w:val="0"/>
          <w:i w:val="0"/>
          <w:sz w:val="19"/>
        </w:rPr>
        <w:t>• Réponse C : 1 à 3 périodes pour qu'il devienne un non croisement</w:t>
      </w:r>
    </w:p>
    <w:p>
      <w:pPr>
        <w:spacing w:after="40" w:before="0"/>
      </w:pPr>
    </w:p>
    <w:p>
      <w:pPr>
        <w:spacing w:after="60" w:before="0"/>
      </w:pPr>
      <w:r>
        <w:rPr>
          <w:b w:val="0"/>
          <w:i w:val="0"/>
          <w:sz w:val="20"/>
        </w:rPr>
        <w:t>4) Le taux de réussite statistique d'un non-croisement est de :</w:t>
      </w:r>
    </w:p>
    <w:p>
      <w:pPr>
        <w:spacing w:after="20" w:before="0"/>
        <w:ind w:left="283" w:hanging="170"/>
      </w:pPr>
      <w:r>
        <w:rPr>
          <w:b w:val="0"/>
          <w:i w:val="0"/>
          <w:sz w:val="19"/>
        </w:rPr>
        <w:t>• Réponse A : 50 %</w:t>
      </w:r>
    </w:p>
    <w:p>
      <w:pPr>
        <w:spacing w:after="20" w:before="0"/>
        <w:ind w:left="283" w:hanging="170"/>
      </w:pPr>
      <w:r>
        <w:rPr>
          <w:b w:val="0"/>
          <w:i w:val="0"/>
          <w:sz w:val="19"/>
        </w:rPr>
        <w:t>• Réponse B : plus de 80 %</w:t>
      </w:r>
    </w:p>
    <w:p>
      <w:pPr>
        <w:spacing w:after="20" w:before="0"/>
        <w:ind w:left="283" w:hanging="170"/>
      </w:pPr>
      <w:r>
        <w:rPr>
          <w:b w:val="0"/>
          <w:i w:val="0"/>
          <w:sz w:val="19"/>
        </w:rPr>
        <w:t>• Réponse C : 100 %</w:t>
      </w:r>
    </w:p>
    <w:p>
      <w:pPr>
        <w:spacing w:after="20" w:before="0"/>
        <w:ind w:left="283" w:hanging="170"/>
      </w:pPr>
      <w:r>
        <w:rPr>
          <w:b w:val="0"/>
          <w:i w:val="0"/>
          <w:sz w:val="19"/>
        </w:rPr>
        <w:t>• Réponse D : aucune réponse ne convient</w:t>
      </w:r>
    </w:p>
    <w:p>
      <w:pPr>
        <w:spacing w:after="40" w:before="0"/>
      </w:pPr>
    </w:p>
    <w:p>
      <w:pPr>
        <w:spacing w:after="60" w:before="0"/>
      </w:pPr>
      <w:r>
        <w:rPr>
          <w:b w:val="0"/>
          <w:i w:val="0"/>
          <w:sz w:val="20"/>
        </w:rPr>
        <w:t>Exercice 2 : cas pratique (6 points)</w:t>
      </w:r>
    </w:p>
    <w:p>
      <w:pPr>
        <w:spacing w:after="60" w:before="0"/>
      </w:pPr>
      <w:r>
        <w:rPr>
          <w:b w:val="0"/>
          <w:i w:val="0"/>
          <w:sz w:val="20"/>
        </w:rPr>
        <w:t>En utilisant les MM 7 et 23 sur une vue journalière, expliquer avec un schéma les barres −8 et −24. Présenter un cas de NON-CROISEMENT HAUSSIER anticipé à J+1 (la MM7 se rapproche de la MM23 sans la croiser) et expliquer pourquoi il est plus puissant qu'un croisement de type A.</w:t>
      </w:r>
    </w:p>
    <w:p>
      <w:pPr>
        <w:spacing w:after="60" w:before="0"/>
      </w:pPr>
      <w:r>
        <w:rPr>
          <w:b w:val="0"/>
          <w:i w:val="0"/>
          <w:sz w:val="20"/>
        </w:rPr>
        <w:t>Exercice 3 : (10 points)</w:t>
      </w:r>
    </w:p>
    <w:p>
      <w:pPr>
        <w:spacing w:after="60" w:before="0"/>
      </w:pPr>
      <w:r>
        <w:rPr>
          <w:b w:val="0"/>
          <w:i w:val="0"/>
          <w:sz w:val="20"/>
        </w:rPr>
        <w:t>A partir de tout ce que nous avons vu en cours et en s'inspirant de l'approche ATDMF, faites une analyse détaillée sur chaque vue. Vous pourrez parler des croisements, non croisements, bandes de Bollinger, parabolic SAR etc… Tirez en une conclusion générale sur les mois et années à venir ? Actif : EUR/USD.</w:t>
      </w:r>
    </w:p>
    <w:p>
      <w:pPr>
        <w:spacing w:after="20"/>
        <w:jc w:val="center"/>
      </w:pPr>
      <w:r>
        <w:drawing>
          <wp:inline xmlns:a="http://schemas.openxmlformats.org/drawingml/2006/main" xmlns:pic="http://schemas.openxmlformats.org/drawingml/2006/picture">
            <wp:extent cx="6300000" cy="4134375"/>
            <wp:docPr id="9" name="Picture 9"/>
            <wp:cNvGraphicFramePr>
              <a:graphicFrameLocks noChangeAspect="1"/>
            </wp:cNvGraphicFramePr>
            <a:graphic>
              <a:graphicData uri="http://schemas.openxmlformats.org/drawingml/2006/picture">
                <pic:pic>
                  <pic:nvPicPr>
                    <pic:cNvPr id="0" name="R_eurusd.png"/>
                    <pic:cNvPicPr/>
                  </pic:nvPicPr>
                  <pic:blipFill>
                    <a:blip r:embed="rId18"/>
                    <a:stretch>
                      <a:fillRect/>
                    </a:stretch>
                  </pic:blipFill>
                  <pic:spPr>
                    <a:xfrm>
                      <a:off x="0" y="0"/>
                      <a:ext cx="6300000" cy="4134375"/>
                    </a:xfrm>
                    <a:prstGeom prst="rect"/>
                  </pic:spPr>
                </pic:pic>
              </a:graphicData>
            </a:graphic>
          </wp:inline>
        </w:drawing>
      </w:r>
    </w:p>
    <w:p>
      <w:pPr>
        <w:spacing w:after="60" w:before="0"/>
        <w:jc w:val="center"/>
      </w:pPr>
      <w:r>
        <w:rPr>
          <w:b w:val="0"/>
          <w:i/>
          <w:color w:val="555555"/>
          <w:sz w:val="16"/>
        </w:rPr>
        <w:t>EUR/USD — 5 vues (clôtures réelles, données arrêtées au 9-14/10/2026)</w:t>
      </w:r>
    </w:p>
    <w:p>
      <w:pPr>
        <w:keepNext/>
        <w:spacing w:after="40" w:before="0"/>
      </w:pPr>
      <w:r>
        <w:rPr>
          <w:b/>
          <w:i w:val="0"/>
          <w:color w:val="1F4E9A"/>
          <w:sz w:val="21"/>
        </w:rPr>
        <w:t>Corrigé R5-B</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R5-B.Q</w:t>
            </w:r>
            <w:r>
              <w:rPr>
                <w:b w:val="0"/>
                <w:i/>
                <w:color w:val="666666"/>
                <w:sz w:val="16"/>
              </w:rPr>
              <w:t xml:space="preserve">   QCM EUR/USD · corrigé</w:t>
            </w:r>
          </w:p>
        </w:tc>
      </w:tr>
    </w:tbl>
    <w:p>
      <w:pPr>
        <w:keepNext/>
        <w:spacing w:after="40" w:before="0"/>
      </w:pPr>
      <w:r>
        <w:rPr>
          <w:b w:val="0"/>
          <w:i/>
          <w:color w:val="333333"/>
          <w:sz w:val="18"/>
        </w:rPr>
        <w:t>Réponses aux 4 QCM</w:t>
      </w:r>
    </w:p>
    <w:p>
      <w:pPr>
        <w:spacing w:after="60" w:before="0"/>
      </w:pPr>
      <w:r>
        <w:rPr>
          <w:b/>
          <w:i w:val="0"/>
          <w:color w:val="1F4E9A"/>
          <w:sz w:val="21"/>
        </w:rPr>
        <w:t xml:space="preserve">RÉPONSE : </w:t>
      </w:r>
      <w:r>
        <w:rPr>
          <w:b/>
          <w:i w:val="0"/>
          <w:sz w:val="21"/>
        </w:rPr>
        <w:t>1 B · 2 C · 3 A · 4 B</w:t>
      </w:r>
    </w:p>
    <w:p>
      <w:pPr>
        <w:spacing w:after="160" w:before="0"/>
      </w:pPr>
      <w:r>
        <w:rPr>
          <w:b w:val="0"/>
          <w:i/>
          <w:color w:val="777777"/>
          <w:sz w:val="15"/>
        </w:rPr>
        <w:t>Source : R3.15, R3.13, R3.3, R3.2.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R5-B.E2</w:t>
            </w:r>
            <w:r>
              <w:rPr>
                <w:b w:val="0"/>
                <w:i/>
                <w:color w:val="666666"/>
                <w:sz w:val="16"/>
              </w:rPr>
              <w:t xml:space="preserve">   Ex.2 · non-croisement haussier · anticipation</w:t>
            </w:r>
          </w:p>
        </w:tc>
      </w:tr>
    </w:tbl>
    <w:p>
      <w:pPr>
        <w:keepNext/>
        <w:spacing w:after="40" w:before="0"/>
      </w:pPr>
      <w:r>
        <w:rPr>
          <w:b w:val="0"/>
          <w:i/>
          <w:color w:val="333333"/>
          <w:sz w:val="18"/>
        </w:rPr>
        <w:t>Non-croisement haussier anticipé à J+1.</w:t>
      </w:r>
    </w:p>
    <w:p>
      <w:pPr>
        <w:spacing w:after="60" w:before="0"/>
      </w:pPr>
      <w:r>
        <w:rPr>
          <w:b/>
          <w:i w:val="0"/>
          <w:color w:val="1F4E9A"/>
          <w:sz w:val="21"/>
        </w:rPr>
        <w:t xml:space="preserve">RÉPONSE : </w:t>
      </w:r>
      <w:r>
        <w:rPr>
          <w:b/>
          <w:i w:val="0"/>
          <w:sz w:val="21"/>
        </w:rPr>
        <w:t>La MM7 descend vers la MM23 montante. Le cours de J+1 sera supérieur à la clôture qui sort de la MM7 (barre à droite de −8) : la MM7 se redressera avant de toucher la MM23. Le prix pivot calculé (R3.23) est inférieur au cours attendu : il n'y aura pas de croisement. C'est une IEP, avec plus de 80 % de réussite contre 50 % pour un croisement : le non-croisement est le signal le plus puissant.</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Schéma : MM7 qui « rebondit » sur la MM23.</w:t>
      </w:r>
    </w:p>
    <w:p>
      <w:pPr>
        <w:spacing w:after="0" w:before="0"/>
        <w:ind w:left="283"/>
      </w:pPr>
      <w:r>
        <w:rPr>
          <w:b/>
          <w:i w:val="0"/>
          <w:sz w:val="18"/>
        </w:rPr>
        <w:t xml:space="preserve">2. </w:t>
      </w:r>
      <w:r>
        <w:rPr>
          <w:b w:val="0"/>
          <w:i w:val="0"/>
          <w:sz w:val="18"/>
        </w:rPr>
        <w:t>Barres −8/−24 colorées et clôtures qui sortent.</w:t>
      </w:r>
    </w:p>
    <w:p>
      <w:pPr>
        <w:spacing w:after="0" w:before="0"/>
        <w:ind w:left="283"/>
      </w:pPr>
      <w:r>
        <w:rPr>
          <w:b/>
          <w:i w:val="0"/>
          <w:sz w:val="18"/>
        </w:rPr>
        <w:t xml:space="preserve">3. </w:t>
      </w:r>
      <w:r>
        <w:rPr>
          <w:b w:val="0"/>
          <w:i w:val="0"/>
          <w:sz w:val="18"/>
        </w:rPr>
        <w:t>Comparer 80 % et 50 % ; classement non-croisement &gt; A &gt; B.</w:t>
      </w:r>
    </w:p>
    <w:p>
      <w:pPr>
        <w:spacing w:after="20"/>
        <w:jc w:val="center"/>
      </w:pPr>
      <w:r>
        <w:drawing>
          <wp:inline xmlns:a="http://schemas.openxmlformats.org/drawingml/2006/main" xmlns:pic="http://schemas.openxmlformats.org/drawingml/2006/picture">
            <wp:extent cx="5400000" cy="2160000"/>
            <wp:docPr id="10" name="Picture 10"/>
            <wp:cNvGraphicFramePr>
              <a:graphicFrameLocks noChangeAspect="1"/>
            </wp:cNvGraphicFramePr>
            <a:graphic>
              <a:graphicData uri="http://schemas.openxmlformats.org/drawingml/2006/picture">
                <pic:pic>
                  <pic:nvPicPr>
                    <pic:cNvPr id="0" name="S_noncroisement.png"/>
                    <pic:cNvPicPr/>
                  </pic:nvPicPr>
                  <pic:blipFill>
                    <a:blip r:embed="rId14"/>
                    <a:stretch>
                      <a:fillRect/>
                    </a:stretch>
                  </pic:blipFill>
                  <pic:spPr>
                    <a:xfrm>
                      <a:off x="0" y="0"/>
                      <a:ext cx="5400000" cy="2160000"/>
                    </a:xfrm>
                    <a:prstGeom prst="rect"/>
                  </pic:spPr>
                </pic:pic>
              </a:graphicData>
            </a:graphic>
          </wp:inline>
        </w:drawing>
      </w:r>
    </w:p>
    <w:p>
      <w:pPr>
        <w:spacing w:after="160" w:before="0"/>
      </w:pPr>
      <w:r>
        <w:rPr>
          <w:b w:val="0"/>
          <w:i/>
          <w:color w:val="777777"/>
          <w:sz w:val="15"/>
        </w:rPr>
        <w:t>Source : R3.1, R3.2, R3.23.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R5-B.A</w:t>
            </w:r>
            <w:r>
              <w:rPr>
                <w:b w:val="0"/>
                <w:i/>
                <w:color w:val="666666"/>
                <w:sz w:val="16"/>
              </w:rPr>
              <w:t xml:space="preserve">   EUR/USD · vue annuelle</w:t>
            </w:r>
          </w:p>
        </w:tc>
      </w:tr>
    </w:tbl>
    <w:p>
      <w:pPr>
        <w:keepNext/>
        <w:spacing w:after="40" w:before="0"/>
      </w:pPr>
      <w:r>
        <w:rPr>
          <w:b w:val="0"/>
          <w:i/>
          <w:color w:val="333333"/>
          <w:sz w:val="18"/>
        </w:rPr>
        <w:t>Vue ANNUELLE.</w:t>
      </w:r>
    </w:p>
    <w:p>
      <w:pPr>
        <w:spacing w:after="60" w:before="0"/>
      </w:pPr>
      <w:r>
        <w:rPr>
          <w:b/>
          <w:i w:val="0"/>
          <w:color w:val="1F4E9A"/>
          <w:sz w:val="21"/>
        </w:rPr>
        <w:t xml:space="preserve">RÉPONSE : </w:t>
      </w:r>
      <w:r>
        <w:rPr>
          <w:b/>
          <w:i w:val="0"/>
          <w:sz w:val="21"/>
        </w:rPr>
        <w:t>BAISSIÈRE de fond. Les deux bandes (1,4559 et 0,9719) baissent ensemble : bandes parallèles descendantes. La MM de Bollinger (1,2139) au-dessus du cours fait résistance. SAR (1,3585) au-dessus des prix. MM7 (1,1227) sous la MM23 (1,2237), les deux en baisse. Stochastique (33,2/27,9) en rebond depuis la zone basse ; MACD (−0,0211) sous son signal (−0,0168).</w:t>
      </w:r>
    </w:p>
    <w:p>
      <w:pPr>
        <w:spacing w:after="160" w:before="0"/>
      </w:pPr>
      <w:r>
        <w:rPr>
          <w:b w:val="0"/>
          <w:i/>
          <w:color w:val="777777"/>
          <w:sz w:val="15"/>
        </w:rPr>
        <w:t>Source : Fiche AT2.</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R5-B.T</w:t>
            </w:r>
            <w:r>
              <w:rPr>
                <w:b w:val="0"/>
                <w:i/>
                <w:color w:val="666666"/>
                <w:sz w:val="16"/>
              </w:rPr>
              <w:t xml:space="preserve">   EUR/USD · vue trimestrielle</w:t>
            </w:r>
          </w:p>
        </w:tc>
      </w:tr>
    </w:tbl>
    <w:p>
      <w:pPr>
        <w:keepNext/>
        <w:spacing w:after="40" w:before="0"/>
      </w:pPr>
      <w:r>
        <w:rPr>
          <w:b w:val="0"/>
          <w:i/>
          <w:color w:val="333333"/>
          <w:sz w:val="18"/>
        </w:rPr>
        <w:t>Vue TRIMESTRIELLE.</w:t>
      </w:r>
    </w:p>
    <w:p>
      <w:pPr>
        <w:spacing w:after="60" w:before="0"/>
      </w:pPr>
      <w:r>
        <w:rPr>
          <w:b/>
          <w:i w:val="0"/>
          <w:color w:val="1F4E9A"/>
          <w:sz w:val="21"/>
        </w:rPr>
        <w:t xml:space="preserve">RÉPONSE : </w:t>
      </w:r>
      <w:r>
        <w:rPr>
          <w:b/>
          <w:i w:val="0"/>
          <w:sz w:val="21"/>
        </w:rPr>
        <w:t>Haussière qui s'essouffle. Le SAR (1,0462) reste sous les prix, mais la bande sup baisse (1,1912) alors que la bande inf est plate (1,0081) : volatilité en baisse. La MM7 (1,1531) est au-dessus de la MM23 (1,1075), mais le cours (1,1193) est passé SOUS la MM7, qui va se retourner. Stochastique (62,6/71,4) croisé à la baisse depuis 90 ; le MACD (0,0073/0,0057) converge vers son signal : un croisement baissier se prépare.</w:t>
      </w:r>
    </w:p>
    <w:p>
      <w:pPr>
        <w:spacing w:after="160" w:before="0"/>
      </w:pPr>
      <w:r>
        <w:rPr>
          <w:b w:val="0"/>
          <w:i/>
          <w:color w:val="777777"/>
          <w:sz w:val="15"/>
        </w:rPr>
        <w:t>Source : R3.13.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R5-B.M</w:t>
            </w:r>
            <w:r>
              <w:rPr>
                <w:b w:val="0"/>
                <w:i/>
                <w:color w:val="666666"/>
                <w:sz w:val="16"/>
              </w:rPr>
              <w:t xml:space="preserve">   EUR/USD · vue mensuelle · entonnoir · type B</w:t>
            </w:r>
          </w:p>
        </w:tc>
      </w:tr>
    </w:tbl>
    <w:p>
      <w:pPr>
        <w:keepNext/>
        <w:spacing w:after="40" w:before="0"/>
      </w:pPr>
      <w:r>
        <w:rPr>
          <w:b w:val="0"/>
          <w:i/>
          <w:color w:val="333333"/>
          <w:sz w:val="18"/>
        </w:rPr>
        <w:t>Vue MENSUELLE.</w:t>
      </w:r>
    </w:p>
    <w:p>
      <w:pPr>
        <w:spacing w:after="60" w:before="0"/>
      </w:pPr>
      <w:r>
        <w:rPr>
          <w:b/>
          <w:i w:val="0"/>
          <w:color w:val="1F4E9A"/>
          <w:sz w:val="21"/>
        </w:rPr>
        <w:t xml:space="preserve">RÉPONSE : </w:t>
      </w:r>
      <w:r>
        <w:rPr>
          <w:b/>
          <w:i w:val="0"/>
          <w:sz w:val="21"/>
        </w:rPr>
        <w:t>ENTONNOIR qui se ferme par le bas. La bande sup baisse (1,2027), la bande inf monte (1,1020) : l'écart passe de 0,20 à 0,10, c'est une compression forte. SAR (1,1967) au-dessus des prix. La MM7 (1,1500) baisse vers la MM23 (1,1386), encore montante : un croisement de type B baissier (prise de bénéfice) se prépare. Stochastique (14,9/24,6) et MACD (0,0040/0,0109) croisés à la baisse. Une clôture mensuelle sous 1,1020 ouvrirait la volatilité baissière.</w:t>
      </w:r>
    </w:p>
    <w:p>
      <w:pPr>
        <w:spacing w:after="160" w:before="0"/>
      </w:pPr>
      <w:r>
        <w:rPr>
          <w:b w:val="0"/>
          <w:i/>
          <w:color w:val="777777"/>
          <w:sz w:val="15"/>
        </w:rPr>
        <w:t>Source : R3.5, R1.3.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R5-B.S</w:t>
            </w:r>
            <w:r>
              <w:rPr>
                <w:b w:val="0"/>
                <w:i/>
                <w:color w:val="666666"/>
                <w:sz w:val="16"/>
              </w:rPr>
              <w:t xml:space="preserve">   EUR/USD · vue hebdomadaire · T1 baissier</w:t>
            </w:r>
          </w:p>
        </w:tc>
      </w:tr>
    </w:tbl>
    <w:p>
      <w:pPr>
        <w:keepNext/>
        <w:spacing w:after="40" w:before="0"/>
      </w:pPr>
      <w:r>
        <w:rPr>
          <w:b w:val="0"/>
          <w:i/>
          <w:color w:val="333333"/>
          <w:sz w:val="18"/>
        </w:rPr>
        <w:t>Vue HEBDOMADAIRE.</w:t>
      </w:r>
    </w:p>
    <w:p>
      <w:pPr>
        <w:spacing w:after="60" w:before="0"/>
      </w:pPr>
      <w:r>
        <w:rPr>
          <w:b/>
          <w:i w:val="0"/>
          <w:color w:val="1F4E9A"/>
          <w:sz w:val="21"/>
        </w:rPr>
        <w:t xml:space="preserve">RÉPONSE : </w:t>
      </w:r>
      <w:r>
        <w:rPr>
          <w:b/>
          <w:i w:val="0"/>
          <w:sz w:val="21"/>
        </w:rPr>
        <w:t>OUVERTURE DE VOLATILITÉ BAISSIÈRE. Le cours (1,1193) clôture SOUS la bande inf (1,1264), la bande sup diverge vers le haut (1,1727) et l'écart s'élargit (0,036 → 0,046) : c'est un T1 baissier, à valider par 4 périodes de divergence. SAR (1,1620) au-dessus. MM7 (1,1448) sous la MM23 (1,1515), les deux baissières : type A baissier réalisé il y a 1 semaine. Stochastique (7,5/22,7) et MACD (−0,0070/−0,0037) baissiers.</w:t>
      </w:r>
    </w:p>
    <w:p>
      <w:pPr>
        <w:spacing w:after="160" w:before="0"/>
      </w:pPr>
      <w:r>
        <w:rPr>
          <w:b w:val="0"/>
          <w:i/>
          <w:color w:val="777777"/>
          <w:sz w:val="15"/>
        </w:rPr>
        <w:t>Source : R3.6, R3.7.</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R5-B.J</w:t>
            </w:r>
            <w:r>
              <w:rPr>
                <w:b w:val="0"/>
                <w:i/>
                <w:color w:val="666666"/>
                <w:sz w:val="16"/>
              </w:rPr>
              <w:t xml:space="preserve">   EUR/USD · vue journalière · survente · barres</w:t>
            </w:r>
          </w:p>
        </w:tc>
      </w:tr>
    </w:tbl>
    <w:p>
      <w:pPr>
        <w:keepNext/>
        <w:spacing w:after="40" w:before="0"/>
      </w:pPr>
      <w:r>
        <w:rPr>
          <w:b w:val="0"/>
          <w:i/>
          <w:color w:val="333333"/>
          <w:sz w:val="18"/>
        </w:rPr>
        <w:t>Vue JOURNALIÈRE.</w:t>
      </w:r>
    </w:p>
    <w:p>
      <w:pPr>
        <w:spacing w:after="60" w:before="0"/>
      </w:pPr>
      <w:r>
        <w:rPr>
          <w:b/>
          <w:i w:val="0"/>
          <w:color w:val="1F4E9A"/>
          <w:sz w:val="21"/>
        </w:rPr>
        <w:t xml:space="preserve">RÉPONSE : </w:t>
      </w:r>
      <w:r>
        <w:rPr>
          <w:b/>
          <w:i w:val="0"/>
          <w:sz w:val="21"/>
        </w:rPr>
        <w:t>Baissière, en SURVENTE. Le cours (1,1193) est juste au-dessus de la bande inf (1,1127), les deux bandes baissent et le SAR (1,1263) est au-dessus. MM7 (1,1219) sous la MM23 (1,1395), les deux en baisse. Stochastique (1,3/4,2) en survente extrême et MACD (−0,0082/−0,0079) qui s'aplatit : un rebond technique court est possible. Barres : sortiront 1,1232, 1,1259 puis 1,1211 de la MM7, et 1,1627, 1,1629 puis 1,1604 de la MM23. La MM23 continuera de baisser. Un croisement haussier exigerait un cours vers 1,2826 : impossible à J+1.</w:t>
      </w:r>
    </w:p>
    <w:p>
      <w:pPr>
        <w:spacing w:after="20" w:before="0"/>
        <w:ind w:left="283"/>
      </w:pPr>
      <w:r>
        <w:rPr>
          <w:b/>
          <w:i w:val="0"/>
          <w:color w:val="1F4E9A"/>
          <w:sz w:val="18"/>
        </w:rPr>
        <w:t xml:space="preserve">Exemple : </w:t>
      </w:r>
      <w:r>
        <w:rPr>
          <w:b w:val="0"/>
          <w:i w:val="0"/>
          <w:sz w:val="18"/>
        </w:rPr>
        <w:t>Barre −8 = 1,1346 (30/09) ; barre −24 = 1,1627 (08/09).</w:t>
      </w:r>
    </w:p>
    <w:p>
      <w:pPr>
        <w:spacing w:after="160" w:before="0"/>
      </w:pPr>
      <w:r>
        <w:rPr>
          <w:b w:val="0"/>
          <w:i/>
          <w:color w:val="777777"/>
          <w:sz w:val="15"/>
        </w:rPr>
        <w:t>Source : R1.5, R3.23.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R5-B.C</w:t>
            </w:r>
            <w:r>
              <w:rPr>
                <w:b w:val="0"/>
                <w:i/>
                <w:color w:val="666666"/>
                <w:sz w:val="16"/>
              </w:rPr>
              <w:t xml:space="preserve">   EUR/USD · conclusion générale</w:t>
            </w:r>
          </w:p>
        </w:tc>
      </w:tr>
    </w:tbl>
    <w:p>
      <w:pPr>
        <w:keepNext/>
        <w:spacing w:after="40" w:before="0"/>
      </w:pPr>
      <w:r>
        <w:rPr>
          <w:b w:val="0"/>
          <w:i/>
          <w:color w:val="333333"/>
          <w:sz w:val="18"/>
        </w:rPr>
        <w:t>Conclusion générale.</w:t>
      </w:r>
    </w:p>
    <w:p>
      <w:pPr>
        <w:spacing w:after="60" w:before="0"/>
      </w:pPr>
      <w:r>
        <w:rPr>
          <w:b/>
          <w:i w:val="0"/>
          <w:color w:val="1F4E9A"/>
          <w:sz w:val="21"/>
        </w:rPr>
        <w:t xml:space="preserve">RÉPONSE : </w:t>
      </w:r>
      <w:r>
        <w:rPr>
          <w:b/>
          <w:i w:val="0"/>
          <w:sz w:val="21"/>
        </w:rPr>
        <w:t>Faits : ouverture de volatilité baissière en hebdo (T1), entonnoir mensuel près de sa bande inf, SAR au-dessus des prix en A, M, S et J, type A baissier en S et J. IEN : survente journalière (rebond technique), SAR trimestriel encore sous les prix (1,0462). Conclusion : la baisse devrait se poursuivre après un éventuel rebond vers 1,1263-1,1264 (SAR J et bande inf S, pullback). Objectifs : 1,1020 (bande inf M), puis ≈1,10 (MM de Bollinger T, 1,0997). Le scénario serait invalidé par une clôture hebdomadaire au-dessus de 1,1496 (MM de Bollinger S).</w:t>
      </w:r>
    </w:p>
    <w:p>
      <w:pPr>
        <w:spacing w:after="160" w:before="0"/>
      </w:pPr>
      <w:r>
        <w:rPr>
          <w:b w:val="0"/>
          <w:i/>
          <w:color w:val="777777"/>
          <w:sz w:val="15"/>
        </w:rPr>
        <w:t>Source : R4.</w:t>
      </w:r>
    </w:p>
    <w:p>
      <w:pPr>
        <w:keepNext/>
        <w:spacing w:after="80" w:before="120"/>
      </w:pPr>
      <w:r>
        <w:rPr>
          <w:b/>
          <w:i w:val="0"/>
          <w:color w:val="1F4E9A"/>
          <w:sz w:val="24"/>
        </w:rPr>
        <w:t>R5-C · VARIANTE 2 — GAZ NATUREL (sans tendance → ouverture de volatilité)</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Examen : Le support de cours est autorisé, pas de calculatrice, pas de téléphone. Questions de cours (4 points, soit 1 point par bonne réponse) : Ecrire la lettre de la réponse.</w:t>
            </w:r>
          </w:p>
        </w:tc>
      </w:tr>
    </w:tbl>
    <w:p>
      <w:pPr>
        <w:spacing w:after="40" w:before="0"/>
      </w:pPr>
    </w:p>
    <w:p>
      <w:pPr>
        <w:spacing w:after="60" w:before="0"/>
      </w:pPr>
      <w:r>
        <w:rPr>
          <w:b w:val="0"/>
          <w:i w:val="0"/>
          <w:sz w:val="20"/>
        </w:rPr>
        <w:t>1) D'une vue à la vue supérieure, on multiplie la période par :</w:t>
      </w:r>
    </w:p>
    <w:p>
      <w:pPr>
        <w:spacing w:after="20" w:before="0"/>
        <w:ind w:left="283" w:hanging="170"/>
      </w:pPr>
      <w:r>
        <w:rPr>
          <w:b w:val="0"/>
          <w:i w:val="0"/>
          <w:sz w:val="19"/>
        </w:rPr>
        <w:t>• Réponse A : 2</w:t>
      </w:r>
    </w:p>
    <w:p>
      <w:pPr>
        <w:spacing w:after="20" w:before="0"/>
        <w:ind w:left="283" w:hanging="170"/>
      </w:pPr>
      <w:r>
        <w:rPr>
          <w:b w:val="0"/>
          <w:i w:val="0"/>
          <w:sz w:val="19"/>
        </w:rPr>
        <w:t>• Réponse B : entre 3 et 5</w:t>
      </w:r>
    </w:p>
    <w:p>
      <w:pPr>
        <w:spacing w:after="20" w:before="0"/>
        <w:ind w:left="283" w:hanging="170"/>
      </w:pPr>
      <w:r>
        <w:rPr>
          <w:b w:val="0"/>
          <w:i w:val="0"/>
          <w:sz w:val="19"/>
        </w:rPr>
        <w:t>• Réponse C : 10</w:t>
      </w:r>
    </w:p>
    <w:p>
      <w:pPr>
        <w:spacing w:after="20" w:before="0"/>
        <w:ind w:left="283" w:hanging="170"/>
      </w:pPr>
      <w:r>
        <w:rPr>
          <w:b w:val="0"/>
          <w:i w:val="0"/>
          <w:sz w:val="19"/>
        </w:rPr>
        <w:t>• Réponse D : aucune réponse ne convient</w:t>
      </w:r>
    </w:p>
    <w:p>
      <w:pPr>
        <w:spacing w:after="40" w:before="0"/>
      </w:pPr>
    </w:p>
    <w:p>
      <w:pPr>
        <w:spacing w:after="60" w:before="0"/>
      </w:pPr>
      <w:r>
        <w:rPr>
          <w:b w:val="0"/>
          <w:i w:val="0"/>
          <w:sz w:val="20"/>
        </w:rPr>
        <w:t>2) Les objectifs de cours en ATDMF peuvent correspondre :</w:t>
      </w:r>
    </w:p>
    <w:p>
      <w:pPr>
        <w:spacing w:after="20" w:before="0"/>
        <w:ind w:left="283" w:hanging="170"/>
      </w:pPr>
      <w:r>
        <w:rPr>
          <w:b w:val="0"/>
          <w:i w:val="0"/>
          <w:sz w:val="19"/>
        </w:rPr>
        <w:t>• Réponse A : à la MM de Bollinger, aux bandes et au SAR</w:t>
      </w:r>
    </w:p>
    <w:p>
      <w:pPr>
        <w:spacing w:after="20" w:before="0"/>
        <w:ind w:left="283" w:hanging="170"/>
      </w:pPr>
      <w:r>
        <w:rPr>
          <w:b w:val="0"/>
          <w:i w:val="0"/>
          <w:sz w:val="19"/>
        </w:rPr>
        <w:t>• Réponse B : uniquement à la MM 23</w:t>
      </w:r>
    </w:p>
    <w:p>
      <w:pPr>
        <w:spacing w:after="20" w:before="0"/>
        <w:ind w:left="283" w:hanging="170"/>
      </w:pPr>
      <w:r>
        <w:rPr>
          <w:b w:val="0"/>
          <w:i w:val="0"/>
          <w:sz w:val="19"/>
        </w:rPr>
        <w:t>• Réponse C : au plus haut historique</w:t>
      </w:r>
    </w:p>
    <w:p>
      <w:pPr>
        <w:spacing w:after="40" w:before="0"/>
      </w:pPr>
    </w:p>
    <w:p>
      <w:pPr>
        <w:spacing w:after="60" w:before="0"/>
      </w:pPr>
      <w:r>
        <w:rPr>
          <w:b w:val="0"/>
          <w:i w:val="0"/>
          <w:sz w:val="20"/>
        </w:rPr>
        <w:t>3) La présence d'une seule IEN :</w:t>
      </w:r>
    </w:p>
    <w:p>
      <w:pPr>
        <w:spacing w:after="20" w:before="0"/>
        <w:ind w:left="283" w:hanging="170"/>
      </w:pPr>
      <w:r>
        <w:rPr>
          <w:b w:val="0"/>
          <w:i w:val="0"/>
          <w:sz w:val="19"/>
        </w:rPr>
        <w:t>• Réponse A : n'a pas d'importance</w:t>
      </w:r>
    </w:p>
    <w:p>
      <w:pPr>
        <w:spacing w:after="20" w:before="0"/>
        <w:ind w:left="283" w:hanging="170"/>
      </w:pPr>
      <w:r>
        <w:rPr>
          <w:b w:val="0"/>
          <w:i w:val="0"/>
          <w:sz w:val="19"/>
        </w:rPr>
        <w:t>• Réponse B : interdit la prise de position</w:t>
      </w:r>
    </w:p>
    <w:p>
      <w:pPr>
        <w:spacing w:after="20" w:before="0"/>
        <w:ind w:left="283" w:hanging="170"/>
      </w:pPr>
      <w:r>
        <w:rPr>
          <w:b w:val="0"/>
          <w:i w:val="0"/>
          <w:sz w:val="19"/>
        </w:rPr>
        <w:t>• Réponse C : double les objectifs</w:t>
      </w:r>
    </w:p>
    <w:p>
      <w:pPr>
        <w:spacing w:after="40" w:before="0"/>
      </w:pPr>
    </w:p>
    <w:p>
      <w:pPr>
        <w:spacing w:after="60" w:before="0"/>
      </w:pPr>
      <w:r>
        <w:rPr>
          <w:b w:val="0"/>
          <w:i w:val="0"/>
          <w:sz w:val="20"/>
        </w:rPr>
        <w:t>4) Une analyse ATDMF doit être rédigée :</w:t>
      </w:r>
    </w:p>
    <w:p>
      <w:pPr>
        <w:spacing w:after="20" w:before="0"/>
        <w:ind w:left="283" w:hanging="170"/>
      </w:pPr>
      <w:r>
        <w:rPr>
          <w:b w:val="0"/>
          <w:i w:val="0"/>
          <w:sz w:val="19"/>
        </w:rPr>
        <w:t>• Réponse A : à l'imparfait</w:t>
      </w:r>
    </w:p>
    <w:p>
      <w:pPr>
        <w:spacing w:after="20" w:before="0"/>
        <w:ind w:left="283" w:hanging="170"/>
      </w:pPr>
      <w:r>
        <w:rPr>
          <w:b w:val="0"/>
          <w:i w:val="0"/>
          <w:sz w:val="19"/>
        </w:rPr>
        <w:t>• Réponse B : au passé simple</w:t>
      </w:r>
    </w:p>
    <w:p>
      <w:pPr>
        <w:spacing w:after="20" w:before="0"/>
        <w:ind w:left="283" w:hanging="170"/>
      </w:pPr>
      <w:r>
        <w:rPr>
          <w:b w:val="0"/>
          <w:i w:val="0"/>
          <w:sz w:val="19"/>
        </w:rPr>
        <w:t>• Réponse C : au futur ou au conditionnel</w:t>
      </w:r>
    </w:p>
    <w:p>
      <w:pPr>
        <w:spacing w:after="40" w:before="0"/>
      </w:pPr>
    </w:p>
    <w:p>
      <w:pPr>
        <w:spacing w:after="60" w:before="0"/>
      </w:pPr>
      <w:r>
        <w:rPr>
          <w:b w:val="0"/>
          <w:i w:val="0"/>
          <w:sz w:val="20"/>
        </w:rPr>
        <w:t>Exercice 2 : cas pratique (6 points)</w:t>
      </w:r>
    </w:p>
    <w:p>
      <w:pPr>
        <w:spacing w:after="60" w:before="0"/>
      </w:pPr>
      <w:r>
        <w:rPr>
          <w:b w:val="0"/>
          <w:i w:val="0"/>
          <w:sz w:val="20"/>
        </w:rPr>
        <w:t>En utilisant les MM 7 et 23 sur une vue journalière, expliquer avec un schéma les barres −8 et −24. Présenter un croisement de type B haussier et expliquer comment, à l'aide des barres, vous saurez en 2 périodes s'il deviendra un type A.</w:t>
      </w:r>
    </w:p>
    <w:p>
      <w:pPr>
        <w:spacing w:after="60" w:before="0"/>
      </w:pPr>
      <w:r>
        <w:rPr>
          <w:b w:val="0"/>
          <w:i w:val="0"/>
          <w:sz w:val="20"/>
        </w:rPr>
        <w:t>Exercice 3 : (10 points)</w:t>
      </w:r>
    </w:p>
    <w:p>
      <w:pPr>
        <w:spacing w:after="60" w:before="0"/>
      </w:pPr>
      <w:r>
        <w:rPr>
          <w:b w:val="0"/>
          <w:i w:val="0"/>
          <w:sz w:val="20"/>
        </w:rPr>
        <w:t>A partir de tout ce que nous avons vu en cours et en s'inspirant de l'approche ATDMF, faites une analyse détaillée sur chaque vue. Vous pourrez parler des croisements, non croisements, bandes de Bollinger, parabolic SAR etc… Tirez en une conclusion générale sur les mois et années à venir ? Actif : GAZ NATUREL Henry Hub ($/MMBtu).</w:t>
      </w:r>
    </w:p>
    <w:p>
      <w:pPr>
        <w:spacing w:after="20"/>
        <w:jc w:val="center"/>
      </w:pPr>
      <w:r>
        <w:drawing>
          <wp:inline xmlns:a="http://schemas.openxmlformats.org/drawingml/2006/main" xmlns:pic="http://schemas.openxmlformats.org/drawingml/2006/picture">
            <wp:extent cx="6300000" cy="4134375"/>
            <wp:docPr id="11" name="Picture 11"/>
            <wp:cNvGraphicFramePr>
              <a:graphicFrameLocks noChangeAspect="1"/>
            </wp:cNvGraphicFramePr>
            <a:graphic>
              <a:graphicData uri="http://schemas.openxmlformats.org/drawingml/2006/picture">
                <pic:pic>
                  <pic:nvPicPr>
                    <pic:cNvPr id="0" name="R_gas.png"/>
                    <pic:cNvPicPr/>
                  </pic:nvPicPr>
                  <pic:blipFill>
                    <a:blip r:embed="rId19"/>
                    <a:stretch>
                      <a:fillRect/>
                    </a:stretch>
                  </pic:blipFill>
                  <pic:spPr>
                    <a:xfrm>
                      <a:off x="0" y="0"/>
                      <a:ext cx="6300000" cy="4134375"/>
                    </a:xfrm>
                    <a:prstGeom prst="rect"/>
                  </pic:spPr>
                </pic:pic>
              </a:graphicData>
            </a:graphic>
          </wp:inline>
        </w:drawing>
      </w:r>
    </w:p>
    <w:p>
      <w:pPr>
        <w:spacing w:after="60" w:before="0"/>
        <w:jc w:val="center"/>
      </w:pPr>
      <w:r>
        <w:rPr>
          <w:b w:val="0"/>
          <w:i/>
          <w:color w:val="555555"/>
          <w:sz w:val="16"/>
        </w:rPr>
        <w:t>GAZ NATUREL Henry Hub ($/MMBtu) — 5 vues (clôtures réelles, données arrêtées au 9-14/10/2026)</w:t>
      </w:r>
    </w:p>
    <w:p>
      <w:pPr>
        <w:keepNext/>
        <w:spacing w:after="40" w:before="0"/>
      </w:pPr>
      <w:r>
        <w:rPr>
          <w:b/>
          <w:i w:val="0"/>
          <w:color w:val="1F4E9A"/>
          <w:sz w:val="21"/>
        </w:rPr>
        <w:t>Corrigé R5-C</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R5-C.Q</w:t>
            </w:r>
            <w:r>
              <w:rPr>
                <w:b w:val="0"/>
                <w:i/>
                <w:color w:val="666666"/>
                <w:sz w:val="16"/>
              </w:rPr>
              <w:t xml:space="preserve">   QCM gaz · corrigé</w:t>
            </w:r>
          </w:p>
        </w:tc>
      </w:tr>
    </w:tbl>
    <w:p>
      <w:pPr>
        <w:keepNext/>
        <w:spacing w:after="40" w:before="0"/>
      </w:pPr>
      <w:r>
        <w:rPr>
          <w:b w:val="0"/>
          <w:i/>
          <w:color w:val="333333"/>
          <w:sz w:val="18"/>
        </w:rPr>
        <w:t>Réponses aux 4 QCM</w:t>
      </w:r>
    </w:p>
    <w:p>
      <w:pPr>
        <w:spacing w:after="60" w:before="0"/>
      </w:pPr>
      <w:r>
        <w:rPr>
          <w:b/>
          <w:i w:val="0"/>
          <w:color w:val="1F4E9A"/>
          <w:sz w:val="21"/>
        </w:rPr>
        <w:t xml:space="preserve">RÉPONSE : </w:t>
      </w:r>
      <w:r>
        <w:rPr>
          <w:b/>
          <w:i w:val="0"/>
          <w:sz w:val="21"/>
        </w:rPr>
        <w:t>1 B · 2 A · 3 B · 4 C</w:t>
      </w:r>
    </w:p>
    <w:p>
      <w:pPr>
        <w:spacing w:after="160" w:before="0"/>
      </w:pPr>
      <w:r>
        <w:rPr>
          <w:b w:val="0"/>
          <w:i/>
          <w:color w:val="777777"/>
          <w:sz w:val="15"/>
        </w:rPr>
        <w:t>Source : R3.14, R2.13, R3.11, R3.19.</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R5-C.E2</w:t>
            </w:r>
            <w:r>
              <w:rPr>
                <w:b w:val="0"/>
                <w:i/>
                <w:color w:val="666666"/>
                <w:sz w:val="16"/>
              </w:rPr>
              <w:t xml:space="preserve">   Ex.2 · type B haussier · 2 périodes</w:t>
            </w:r>
          </w:p>
        </w:tc>
      </w:tr>
    </w:tbl>
    <w:p>
      <w:pPr>
        <w:keepNext/>
        <w:spacing w:after="40" w:before="0"/>
      </w:pPr>
      <w:r>
        <w:rPr>
          <w:b w:val="0"/>
          <w:i/>
          <w:color w:val="333333"/>
          <w:sz w:val="18"/>
        </w:rPr>
        <w:t>Type B haussier : deviendra-t-il un type A ?</w:t>
      </w:r>
    </w:p>
    <w:p>
      <w:pPr>
        <w:spacing w:after="60" w:before="0"/>
      </w:pPr>
      <w:r>
        <w:rPr>
          <w:b/>
          <w:i w:val="0"/>
          <w:color w:val="1F4E9A"/>
          <w:sz w:val="21"/>
        </w:rPr>
        <w:t xml:space="preserve">RÉPONSE : </w:t>
      </w:r>
      <w:r>
        <w:rPr>
          <w:b/>
          <w:i w:val="0"/>
          <w:sz w:val="21"/>
        </w:rPr>
        <w:t>Au croisement, la MM7 monte et la MM23 baisse encore. On regarde les 2 clôtures qui sortiront de la MM23 (à droite de la barre −24). Si le cours des 2 prochaines périodes est supérieur à ces clôtures, la MM23 se retournera à la hausse : le type B deviendra un type A haussier (signal directionnel). Sinon, le croisement restera une simple prise de bénéfice des vendeurs.</w:t>
      </w:r>
    </w:p>
    <w:p>
      <w:pPr>
        <w:keepNext/>
        <w:spacing w:after="20" w:before="0"/>
      </w:pPr>
      <w:r>
        <w:rPr>
          <w:b/>
          <w:i w:val="0"/>
          <w:color w:val="1F4E9A"/>
          <w:sz w:val="18"/>
        </w:rPr>
        <w:t xml:space="preserve">SI LES CHIFFRES CHANGENT : </w:t>
      </w:r>
    </w:p>
    <w:p>
      <w:pPr>
        <w:spacing w:after="0" w:before="0"/>
        <w:ind w:left="283"/>
      </w:pPr>
      <w:r>
        <w:rPr>
          <w:b/>
          <w:i w:val="0"/>
          <w:sz w:val="18"/>
        </w:rPr>
        <w:t xml:space="preserve">1. </w:t>
      </w:r>
      <w:r>
        <w:rPr>
          <w:b w:val="0"/>
          <w:i w:val="0"/>
          <w:sz w:val="18"/>
        </w:rPr>
        <w:t>Repérer les 2 barres qui sortiront de la MM23.</w:t>
      </w:r>
    </w:p>
    <w:p>
      <w:pPr>
        <w:spacing w:after="0" w:before="0"/>
        <w:ind w:left="283"/>
      </w:pPr>
      <w:r>
        <w:rPr>
          <w:b/>
          <w:i w:val="0"/>
          <w:sz w:val="18"/>
        </w:rPr>
        <w:t xml:space="preserve">2. </w:t>
      </w:r>
      <w:r>
        <w:rPr>
          <w:b w:val="0"/>
          <w:i w:val="0"/>
          <w:sz w:val="18"/>
        </w:rPr>
        <w:t>Comparer le cours attendu à ces clôtures.</w:t>
      </w:r>
    </w:p>
    <w:p>
      <w:pPr>
        <w:spacing w:after="0" w:before="0"/>
        <w:ind w:left="283"/>
      </w:pPr>
      <w:r>
        <w:rPr>
          <w:b/>
          <w:i w:val="0"/>
          <w:sz w:val="18"/>
        </w:rPr>
        <w:t xml:space="preserve">3. </w:t>
      </w:r>
      <w:r>
        <w:rPr>
          <w:b w:val="0"/>
          <w:i w:val="0"/>
          <w:sz w:val="18"/>
        </w:rPr>
        <w:t>MM23 montante après 2 périodes → type A ; sinon type B.</w:t>
      </w:r>
    </w:p>
    <w:p>
      <w:pPr>
        <w:spacing w:after="20" w:before="0"/>
        <w:ind w:left="283"/>
      </w:pPr>
      <w:r>
        <w:rPr>
          <w:b/>
          <w:i w:val="0"/>
          <w:color w:val="1F4E9A"/>
          <w:sz w:val="18"/>
        </w:rPr>
        <w:t xml:space="preserve">Exemple : </w:t>
      </w:r>
      <w:r>
        <w:rPr>
          <w:b w:val="0"/>
          <w:i w:val="0"/>
          <w:sz w:val="18"/>
        </w:rPr>
        <w:t>Clôtures qui sortent 2,85 et 2,97 ; cours 3,22 → la MM23 montera : type A.</w:t>
      </w:r>
    </w:p>
    <w:p>
      <w:pPr>
        <w:spacing w:after="20"/>
        <w:jc w:val="center"/>
      </w:pPr>
      <w:r>
        <w:drawing>
          <wp:inline xmlns:a="http://schemas.openxmlformats.org/drawingml/2006/main" xmlns:pic="http://schemas.openxmlformats.org/drawingml/2006/picture">
            <wp:extent cx="5400000" cy="1944000"/>
            <wp:docPr id="12" name="Picture 12"/>
            <wp:cNvGraphicFramePr>
              <a:graphicFrameLocks noChangeAspect="1"/>
            </wp:cNvGraphicFramePr>
            <a:graphic>
              <a:graphicData uri="http://schemas.openxmlformats.org/drawingml/2006/picture">
                <pic:pic>
                  <pic:nvPicPr>
                    <pic:cNvPr id="0" name="S_typeB.png"/>
                    <pic:cNvPicPr/>
                  </pic:nvPicPr>
                  <pic:blipFill>
                    <a:blip r:embed="rId15"/>
                    <a:stretch>
                      <a:fillRect/>
                    </a:stretch>
                  </pic:blipFill>
                  <pic:spPr>
                    <a:xfrm>
                      <a:off x="0" y="0"/>
                      <a:ext cx="5400000" cy="1944000"/>
                    </a:xfrm>
                    <a:prstGeom prst="rect"/>
                  </pic:spPr>
                </pic:pic>
              </a:graphicData>
            </a:graphic>
          </wp:inline>
        </w:drawing>
      </w:r>
    </w:p>
    <w:p>
      <w:pPr>
        <w:spacing w:after="160" w:before="0"/>
      </w:pPr>
      <w:r>
        <w:rPr>
          <w:b w:val="0"/>
          <w:i/>
          <w:color w:val="777777"/>
          <w:sz w:val="15"/>
        </w:rPr>
        <w:t>Source : R1.3, R3.3.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R5-C.A</w:t>
            </w:r>
            <w:r>
              <w:rPr>
                <w:b w:val="0"/>
                <w:i/>
                <w:color w:val="666666"/>
                <w:sz w:val="16"/>
              </w:rPr>
              <w:t xml:space="preserve">   gaz · vue annuelle</w:t>
            </w:r>
          </w:p>
        </w:tc>
      </w:tr>
    </w:tbl>
    <w:p>
      <w:pPr>
        <w:keepNext/>
        <w:spacing w:after="40" w:before="0"/>
      </w:pPr>
      <w:r>
        <w:rPr>
          <w:b w:val="0"/>
          <w:i/>
          <w:color w:val="333333"/>
          <w:sz w:val="18"/>
        </w:rPr>
        <w:t>Vue ANNUELLE.</w:t>
      </w:r>
    </w:p>
    <w:p>
      <w:pPr>
        <w:spacing w:after="60" w:before="0"/>
      </w:pPr>
      <w:r>
        <w:rPr>
          <w:b/>
          <w:i w:val="0"/>
          <w:color w:val="1F4E9A"/>
          <w:sz w:val="21"/>
        </w:rPr>
        <w:t xml:space="preserve">RÉPONSE : </w:t>
      </w:r>
      <w:r>
        <w:rPr>
          <w:b/>
          <w:i w:val="0"/>
          <w:sz w:val="21"/>
        </w:rPr>
        <w:t>Sans tendance exploitable. Bandes très larges (10,09 / −0,15) héritées des pics de prix. Le cours (3,22) est sous la MM de Bollinger (4,97) et le SAR (1,21) sous les prix. La MM7 (3,28) remonte sous la MM23 (4,20), qui baisse : un type B haussier pourrait se former plus tard. Stochastique (9,6/9,0) en zone basse ; MACD (−0,19) au-dessus de son signal (−0,25).</w:t>
      </w:r>
    </w:p>
    <w:p>
      <w:pPr>
        <w:spacing w:after="160" w:before="0"/>
      </w:pPr>
      <w:r>
        <w:rPr>
          <w:b w:val="0"/>
          <w:i/>
          <w:color w:val="777777"/>
          <w:sz w:val="15"/>
        </w:rPr>
        <w:t>Source : R3.5.</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R5-C.T</w:t>
            </w:r>
            <w:r>
              <w:rPr>
                <w:b w:val="0"/>
                <w:i/>
                <w:color w:val="666666"/>
                <w:sz w:val="16"/>
              </w:rPr>
              <w:t xml:space="preserve">   gaz · vue trimestrielle</w:t>
            </w:r>
          </w:p>
        </w:tc>
      </w:tr>
    </w:tbl>
    <w:p>
      <w:pPr>
        <w:keepNext/>
        <w:spacing w:after="40" w:before="0"/>
      </w:pPr>
      <w:r>
        <w:rPr>
          <w:b w:val="0"/>
          <w:i/>
          <w:color w:val="333333"/>
          <w:sz w:val="18"/>
        </w:rPr>
        <w:t>Vue TRIMESTRIELLE.</w:t>
      </w:r>
    </w:p>
    <w:p>
      <w:pPr>
        <w:spacing w:after="60" w:before="0"/>
      </w:pPr>
      <w:r>
        <w:rPr>
          <w:b/>
          <w:i w:val="0"/>
          <w:color w:val="1F4E9A"/>
          <w:sz w:val="21"/>
        </w:rPr>
        <w:t xml:space="preserve">RÉPONSE : </w:t>
      </w:r>
      <w:r>
        <w:rPr>
          <w:b/>
          <w:i w:val="0"/>
          <w:sz w:val="21"/>
        </w:rPr>
        <w:t>Neutre à baissière. Les deux bandes baissent, le cours est sous la MM de Bollinger (4,23) et le SAR (2,54) sous les prix. MM7 (3,26) sous la MM23 (3,56). Stochastique (6,7/8,4) en zone basse ; MACD (−0,0129) collé à son signal (−0,0141).</w:t>
      </w:r>
    </w:p>
    <w:p>
      <w:pPr>
        <w:spacing w:after="160" w:before="0"/>
      </w:pPr>
      <w:r>
        <w:rPr>
          <w:b w:val="0"/>
          <w:i/>
          <w:color w:val="777777"/>
          <w:sz w:val="15"/>
        </w:rPr>
        <w:t>Source : R3.13.</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R5-C.M</w:t>
            </w:r>
            <w:r>
              <w:rPr>
                <w:b w:val="0"/>
                <w:i/>
                <w:color w:val="666666"/>
                <w:sz w:val="16"/>
              </w:rPr>
              <w:t xml:space="preserve">   gaz · vue mensuelle</w:t>
            </w:r>
          </w:p>
        </w:tc>
      </w:tr>
    </w:tbl>
    <w:p>
      <w:pPr>
        <w:keepNext/>
        <w:spacing w:after="40" w:before="0"/>
      </w:pPr>
      <w:r>
        <w:rPr>
          <w:b w:val="0"/>
          <w:i/>
          <w:color w:val="333333"/>
          <w:sz w:val="18"/>
        </w:rPr>
        <w:t>Vue MENSUELLE.</w:t>
      </w:r>
    </w:p>
    <w:p>
      <w:pPr>
        <w:spacing w:after="60" w:before="0"/>
      </w:pPr>
      <w:r>
        <w:rPr>
          <w:b/>
          <w:i w:val="0"/>
          <w:color w:val="1F4E9A"/>
          <w:sz w:val="21"/>
        </w:rPr>
        <w:t xml:space="preserve">RÉPONSE : </w:t>
      </w:r>
      <w:r>
        <w:rPr>
          <w:b/>
          <w:i w:val="0"/>
          <w:sz w:val="21"/>
        </w:rPr>
        <w:t>Baissière, sans volatilité. Les bandes sont larges et plates, le SAR (27,50) est très au-dessus après le pic de janvier 2026. MM7 (3,01) sous la MM23 (3,43). Stochastique (1,8/1,4) en survente ; MACD (−0,072) sous son signal (−0,008). Aucune IEP haussière mensuelle.</w:t>
      </w:r>
    </w:p>
    <w:p>
      <w:pPr>
        <w:spacing w:after="160" w:before="0"/>
      </w:pPr>
      <w:r>
        <w:rPr>
          <w:b w:val="0"/>
          <w:i/>
          <w:color w:val="777777"/>
          <w:sz w:val="15"/>
        </w:rPr>
        <w:t>Source : R3.11.</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R5-C.S</w:t>
            </w:r>
            <w:r>
              <w:rPr>
                <w:b w:val="0"/>
                <w:i/>
                <w:color w:val="666666"/>
                <w:sz w:val="16"/>
              </w:rPr>
              <w:t xml:space="preserve">   gaz · vue hebdomadaire · bandes plates</w:t>
            </w:r>
          </w:p>
        </w:tc>
      </w:tr>
    </w:tbl>
    <w:p>
      <w:pPr>
        <w:keepNext/>
        <w:spacing w:after="40" w:before="0"/>
      </w:pPr>
      <w:r>
        <w:rPr>
          <w:b w:val="0"/>
          <w:i/>
          <w:color w:val="333333"/>
          <w:sz w:val="18"/>
        </w:rPr>
        <w:t>Vue HEBDOMADAIRE.</w:t>
      </w:r>
    </w:p>
    <w:p>
      <w:pPr>
        <w:spacing w:after="60" w:before="0"/>
      </w:pPr>
      <w:r>
        <w:rPr>
          <w:b/>
          <w:i w:val="0"/>
          <w:color w:val="1F4E9A"/>
          <w:sz w:val="21"/>
        </w:rPr>
        <w:t xml:space="preserve">RÉPONSE : </w:t>
      </w:r>
      <w:r>
        <w:rPr>
          <w:b/>
          <w:i w:val="0"/>
          <w:sz w:val="21"/>
        </w:rPr>
        <w:t>SANS TENDANCE, avec un début de signal. Les bandes sont plates et parallèles (3,33 / 2,58) et le cours (3,22) s'approche de la bande sup. SAR (2,59) sous les prix. La MM7 (3,00) a croisé la MM23 (2,95), les deux montantes : type A haussier récent. Stochastique (70,0/65,1) et MACD (−0,017/−0,080) en hausse.</w:t>
      </w:r>
    </w:p>
    <w:p>
      <w:pPr>
        <w:spacing w:after="160" w:before="0"/>
      </w:pPr>
      <w:r>
        <w:rPr>
          <w:b w:val="0"/>
          <w:i/>
          <w:color w:val="777777"/>
          <w:sz w:val="15"/>
        </w:rPr>
        <w:t>Source : R3.5.</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R5-C.J</w:t>
            </w:r>
            <w:r>
              <w:rPr>
                <w:b w:val="0"/>
                <w:i/>
                <w:color w:val="666666"/>
                <w:sz w:val="16"/>
              </w:rPr>
              <w:t xml:space="preserve">   gaz · vue journalière · ouverture de volatilité · barres</w:t>
            </w:r>
          </w:p>
        </w:tc>
      </w:tr>
    </w:tbl>
    <w:p>
      <w:pPr>
        <w:keepNext/>
        <w:spacing w:after="40" w:before="0"/>
      </w:pPr>
      <w:r>
        <w:rPr>
          <w:b w:val="0"/>
          <w:i/>
          <w:color w:val="333333"/>
          <w:sz w:val="18"/>
        </w:rPr>
        <w:t>Vue JOURNALIÈRE.</w:t>
      </w:r>
    </w:p>
    <w:p>
      <w:pPr>
        <w:spacing w:after="60" w:before="0"/>
      </w:pPr>
      <w:r>
        <w:rPr>
          <w:b/>
          <w:i w:val="0"/>
          <w:color w:val="1F4E9A"/>
          <w:sz w:val="21"/>
        </w:rPr>
        <w:t xml:space="preserve">RÉPONSE : </w:t>
      </w:r>
      <w:r>
        <w:rPr>
          <w:b/>
          <w:i w:val="0"/>
          <w:sz w:val="21"/>
        </w:rPr>
        <w:t>OUVERTURE DE VOLATILITÉ en préparation. Après une compression (écart 0,47 → 0,37), les bandes recommencent à s'écarter (0,389) et la bande sup monte (3,2485). Le cours (3,22) touche la bande sup sans clôturer au-dessus : le T1 n'est pas encore validé. SAR (2,93) sous les prix. MM7 (3,14) au-dessus de la MM23 (3,04), les deux montantes. Stochastique (74,5/69,9) et MACD (0,056/0,050) haussiers. Barres : sortiront 3,03, 3,16 puis 3,24 de la MM7 et 2,85, 2,97 puis 3,00 de la MM23. Les 2 MM continueront de monter si le cours reste au-dessus de 3,24.</w:t>
      </w:r>
    </w:p>
    <w:p>
      <w:pPr>
        <w:spacing w:after="20" w:before="0"/>
        <w:ind w:left="283"/>
      </w:pPr>
      <w:r>
        <w:rPr>
          <w:b/>
          <w:i w:val="0"/>
          <w:color w:val="1F4E9A"/>
          <w:sz w:val="18"/>
        </w:rPr>
        <w:t xml:space="preserve">Exemple : </w:t>
      </w:r>
      <w:r>
        <w:rPr>
          <w:b w:val="0"/>
          <w:i w:val="0"/>
          <w:sz w:val="18"/>
        </w:rPr>
        <w:t>Barre −8 = 2,96 (5/10) ; barre −24 = 2,71 (11/09).</w:t>
      </w:r>
    </w:p>
    <w:p>
      <w:pPr>
        <w:spacing w:after="160" w:before="0"/>
      </w:pPr>
      <w:r>
        <w:rPr>
          <w:b w:val="0"/>
          <w:i/>
          <w:color w:val="777777"/>
          <w:sz w:val="15"/>
        </w:rPr>
        <w:t>Source : R1.5.</w:t>
      </w:r>
    </w:p>
    <w:tbl>
      <w:tblPr>
        <w:tblW w:type="auto" w:w="0"/>
        <w:tblLook w:firstColumn="1" w:firstRow="1" w:lastColumn="0" w:lastRow="0" w:noHBand="0" w:noVBand="1" w:val="04A0"/>
        <w:tblBorders>
          <w:top w:val="single" w:sz="8" w:color="1F4E9A"/>
          <w:left w:val="single" w:sz="8" w:color="1F4E9A"/>
          <w:bottom w:val="single" w:sz="8" w:color="1F4E9A"/>
          <w:right w:val="single" w:sz="8" w:color="1F4E9A"/>
          <w:insideH w:val="single" w:sz="8" w:color="1F4E9A"/>
          <w:insideV w:val="single" w:sz="8" w:color="1F4E9A"/>
        </w:tblBorders>
      </w:tblPr>
      <w:tblGrid>
        <w:gridCol w:w="10092"/>
      </w:tblGrid>
      <w:tr>
        <w:tc>
          <w:tcPr>
            <w:tcW w:type="dxa" w:w="10092"/>
            <w:shd w:val="clear" w:color="auto" w:fill="DCE6F5"/>
          </w:tcPr>
          <w:p>
            <w:pPr>
              <w:spacing w:after="20"/>
            </w:pPr>
            <w:r>
              <w:rPr>
                <w:b/>
                <w:i w:val="0"/>
                <w:color w:val="1F4E9A"/>
                <w:sz w:val="22"/>
              </w:rPr>
              <w:t>FICHE R5-C.C</w:t>
            </w:r>
            <w:r>
              <w:rPr>
                <w:b w:val="0"/>
                <w:i/>
                <w:color w:val="666666"/>
                <w:sz w:val="16"/>
              </w:rPr>
              <w:t xml:space="preserve">   gaz · conclusion générale</w:t>
            </w:r>
          </w:p>
        </w:tc>
      </w:tr>
    </w:tbl>
    <w:p>
      <w:pPr>
        <w:keepNext/>
        <w:spacing w:after="40" w:before="0"/>
      </w:pPr>
      <w:r>
        <w:rPr>
          <w:b w:val="0"/>
          <w:i/>
          <w:color w:val="333333"/>
          <w:sz w:val="18"/>
        </w:rPr>
        <w:t>Conclusion générale.</w:t>
      </w:r>
    </w:p>
    <w:p>
      <w:pPr>
        <w:spacing w:after="60" w:before="0"/>
      </w:pPr>
      <w:r>
        <w:rPr>
          <w:b/>
          <w:i w:val="0"/>
          <w:color w:val="1F4E9A"/>
          <w:sz w:val="21"/>
        </w:rPr>
        <w:t xml:space="preserve">RÉPONSE : </w:t>
      </w:r>
      <w:r>
        <w:rPr>
          <w:b/>
          <w:i w:val="0"/>
          <w:sz w:val="21"/>
        </w:rPr>
        <w:t>Faits : vues longues (A, T, M) sans tendance ou baissières, sans IEP haussière ; vues courtes (S, J) avec bandes plates puis début d'écartement, type A haussier sur les MM. Conclusion : le gaz est dans une phase SANS TENDANCE ; aucune position tant qu'il n'y a pas de clôture hors bande. Le déclencheur haussier serait une clôture journalière au-dessus de 3,25 (bande sup J), puis hebdomadaire au-dessus de 3,33 (bande sup S). Objectifs : 3,34 (plus haut de juin), puis 3,80 (MM de Bollinger M). IEN : les vues mensuelle et trimestrielle restent baissières, le mouvement serait plutôt une « bulle » qu'une figure en « parallèles ».</w:t>
      </w:r>
    </w:p>
    <w:p>
      <w:pPr>
        <w:spacing w:after="160" w:before="0"/>
      </w:pPr>
      <w:r>
        <w:rPr>
          <w:b w:val="0"/>
          <w:i/>
          <w:color w:val="777777"/>
          <w:sz w:val="15"/>
        </w:rPr>
        <w:t>Source : R3.18, R4.</w:t>
      </w:r>
    </w:p>
    <w:p>
      <w:r>
        <w:br w:type="page"/>
      </w:r>
    </w:p>
    <w:tbl>
      <w:tblPr>
        <w:tblW w:type="auto" w:w="0"/>
        <w:tblLook w:firstColumn="1" w:firstRow="1" w:lastColumn="0" w:lastRow="0" w:noHBand="0" w:noVBand="1" w:val="04A0"/>
      </w:tblPr>
      <w:tblGrid>
        <w:gridCol w:w="10092"/>
      </w:tblGrid>
      <w:tr>
        <w:trPr>
          <w:trHeight w:val="14173" w:hRule="exact"/>
        </w:trPr>
        <w:tc>
          <w:tcPr>
            <w:tcW w:type="dxa" w:w="10092"/>
            <w:shd w:val="clear" w:color="auto" w:fill="B5470B"/>
          </w:tcPr>
          <w:p>
            <w:pPr>
              <w:spacing w:before="4400"/>
              <w:jc w:val="center"/>
            </w:pPr>
            <w:r>
              <w:rPr>
                <w:b/>
                <w:i w:val="0"/>
                <w:color w:val="FFFFFF"/>
                <w:sz w:val="240"/>
              </w:rPr>
              <w:t>M</w:t>
            </w:r>
          </w:p>
          <w:p>
            <w:pPr>
              <w:jc w:val="center"/>
            </w:pPr>
            <w:r>
              <w:rPr>
                <w:b/>
                <w:i w:val="0"/>
                <w:color w:val="FFFFFF"/>
                <w:sz w:val="60"/>
              </w:rPr>
              <w:t>PARTIE 2 · MARIOTTI</w:t>
            </w:r>
          </w:p>
          <w:p>
            <w:pPr>
              <w:jc w:val="center"/>
            </w:pPr>
            <w:r>
              <w:rPr>
                <w:b w:val="0"/>
                <w:i w:val="0"/>
                <w:color w:val="FFFFFF"/>
                <w:sz w:val="26"/>
              </w:rPr>
              <w:t>Bougies &amp; méthode des 1/3 · ADX/DMI · Matrice de décision · Trade plan · Risk Reward</w:t>
            </w:r>
          </w:p>
        </w:tc>
      </w:tr>
    </w:tbl>
    <w:p>
      <w:r>
        <w:br w:type="page"/>
      </w:r>
    </w:p>
    <w:p>
      <w:pPr>
        <w:keepNext/>
        <w:spacing w:after="120" w:before="200"/>
      </w:pPr>
      <w:r>
        <w:rPr>
          <w:b/>
          <w:i w:val="0"/>
          <w:color w:val="B5470B"/>
          <w:sz w:val="30"/>
        </w:rPr>
        <w:t>M1 · CORRIGÉ DU CONTRÔLE DU 7/09/2026 (ordre exact du sujet)</w:t>
      </w:r>
    </w:p>
    <w:p>
      <w:pPr>
        <w:spacing w:after="60" w:before="0"/>
      </w:pPr>
      <w:r>
        <w:rPr>
          <w:b w:val="0"/>
          <w:i w:val="0"/>
          <w:sz w:val="20"/>
        </w:rPr>
        <w:t>Sujet transcrit depuis les photos (pages 2 à 18 ; la page de garde n°1 n'a pas été photographiée). Questions corrigées : Ex.1 en 4 questions (M1.1 à M1.4), Ex.2a (M1.5, 6 lignes), Ex.2b (M1.6), Ex.3 matrice 5 UT (M1.7), trade plan (M1.8), démarche + Risk Reward (M1.9). Barème : 4 + 2 + 2 + 12 = 20.</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Données de l'Ex.1 (page 3) — Daily : 08-mai O 21,00 H 21,50 L 15,50 C 15,00 (sic : clôture sous le plus bas, coquille du sujet ; le graphe imprimé montre L = 15 ; sans effet sur la réponse) · 09-mai O 15,00 H 15,50 L 8,00 C 8,50 · 10-mai O 5,00 H 15,00 L 4,00 C 7,00 · 11-mai O 3,50 H 24,00 L 3,00 C 23,00. 2 jours : 09-mai O 21,00 H 21,50 L 8,00 C 8,50 · 11-mai O 5,00 H 24,00 L 3,00 C 23,00. 4 jours : 11-mai à compléter.</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M1.1</w:t>
            </w:r>
            <w:r>
              <w:rPr>
                <w:b w:val="0"/>
                <w:i/>
                <w:color w:val="666666"/>
                <w:sz w:val="16"/>
              </w:rPr>
              <w:t xml:space="preserve">   Ex.1 · 1/ OHLC 4 jours · agrégation · Daily · 2 jours</w:t>
            </w:r>
          </w:p>
        </w:tc>
      </w:tr>
    </w:tbl>
    <w:p>
      <w:pPr>
        <w:keepNext/>
        <w:spacing w:after="40" w:before="0"/>
      </w:pPr>
      <w:r>
        <w:rPr>
          <w:b w:val="0"/>
          <w:i/>
          <w:color w:val="333333"/>
          <w:sz w:val="18"/>
        </w:rPr>
        <w:t>1/ Déduire l'OHLC de l'Unité de temps « 4 jours » et compléter le tableau.</w:t>
      </w:r>
    </w:p>
    <w:p>
      <w:pPr>
        <w:spacing w:after="60" w:before="0"/>
      </w:pPr>
      <w:r>
        <w:rPr>
          <w:b/>
          <w:i w:val="0"/>
          <w:color w:val="B5470B"/>
          <w:sz w:val="21"/>
        </w:rPr>
        <w:t xml:space="preserve">RÉPONSE : </w:t>
      </w:r>
      <w:r>
        <w:rPr>
          <w:b/>
          <w:i w:val="0"/>
          <w:sz w:val="21"/>
        </w:rPr>
        <w:t>11-mai (4 jours) : O = 21,00 · H = 24,00 · L = 3,00 · C = 23,00.</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O = ouverture de la 1re bougie (08-mai) ; C = clôture de la dernière (11-mai).</w:t>
      </w:r>
    </w:p>
    <w:p>
      <w:pPr>
        <w:spacing w:after="0" w:before="0"/>
        <w:ind w:left="283"/>
      </w:pPr>
      <w:r>
        <w:rPr>
          <w:b/>
          <w:i w:val="0"/>
          <w:sz w:val="18"/>
        </w:rPr>
        <w:t xml:space="preserve">2. </w:t>
      </w:r>
      <w:r>
        <w:rPr>
          <w:b w:val="0"/>
          <w:i w:val="0"/>
          <w:sz w:val="18"/>
        </w:rPr>
        <w:t>H = le plus haut de tous les H ; L = le plus bas de tous les L.</w:t>
      </w:r>
    </w:p>
    <w:p>
      <w:pPr>
        <w:spacing w:after="0" w:before="0"/>
        <w:ind w:left="283"/>
      </w:pPr>
      <w:r>
        <w:rPr>
          <w:b/>
          <w:i w:val="0"/>
          <w:sz w:val="18"/>
        </w:rPr>
        <w:t xml:space="preserve">3. </w:t>
      </w:r>
      <w:r>
        <w:rPr>
          <w:b w:val="0"/>
          <w:i w:val="0"/>
          <w:sz w:val="18"/>
        </w:rPr>
        <w:t>Contrôle : même résultat avec les 2 bougies « 2 jours » (21 / max 21,5 et 24 / min 8 et 3 / 23).</w:t>
      </w:r>
    </w:p>
    <w:p>
      <w:pPr>
        <w:spacing w:after="20" w:before="0"/>
        <w:ind w:left="283"/>
      </w:pPr>
      <w:r>
        <w:rPr>
          <w:b/>
          <w:i w:val="0"/>
          <w:color w:val="B5470B"/>
          <w:sz w:val="18"/>
        </w:rPr>
        <w:t xml:space="preserve">Exemple : </w:t>
      </w:r>
      <w:r>
        <w:rPr>
          <w:b w:val="0"/>
          <w:i w:val="0"/>
          <w:sz w:val="18"/>
        </w:rPr>
        <w:t>Daily 10/20,5/9/12 puis 12/14/8/13,5 → bougie 2 jours O 10 H 20,5 L 8 C 13,5.</w:t>
      </w:r>
    </w:p>
    <w:p>
      <w:pPr>
        <w:spacing w:after="160" w:before="0"/>
      </w:pPr>
      <w:r>
        <w:rPr>
          <w:b w:val="0"/>
          <w:i/>
          <w:color w:val="777777"/>
          <w:sz w:val="15"/>
        </w:rPr>
        <w:t>Source : Sujet 7/09 p.2-3.</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M1.2</w:t>
            </w:r>
            <w:r>
              <w:rPr>
                <w:b w:val="0"/>
                <w:i/>
                <w:color w:val="666666"/>
                <w:sz w:val="16"/>
              </w:rPr>
              <w:t xml:space="preserve">   Ex.1 · 2/ représenter le candlestick · dessin</w:t>
            </w:r>
          </w:p>
        </w:tc>
      </w:tr>
    </w:tbl>
    <w:p>
      <w:pPr>
        <w:keepNext/>
        <w:spacing w:after="40" w:before="0"/>
      </w:pPr>
      <w:r>
        <w:rPr>
          <w:b w:val="0"/>
          <w:i/>
          <w:color w:val="333333"/>
          <w:sz w:val="18"/>
        </w:rPr>
        <w:t>2/ Représenter le Candlestick correspondant à l'OHLC déduits du 1/.</w:t>
      </w:r>
    </w:p>
    <w:p>
      <w:pPr>
        <w:spacing w:after="60" w:before="0"/>
      </w:pPr>
      <w:r>
        <w:rPr>
          <w:b/>
          <w:i w:val="0"/>
          <w:color w:val="B5470B"/>
          <w:sz w:val="21"/>
        </w:rPr>
        <w:t xml:space="preserve">RÉPONSE : </w:t>
      </w:r>
      <w:r>
        <w:rPr>
          <w:b/>
          <w:i w:val="0"/>
          <w:sz w:val="21"/>
        </w:rPr>
        <w:t>Bougie BLANCHE (C 23 &gt; O 21) : petit corps de 21 à 23 en haut, petite mèche haute jusqu'à 24, très longue mèche basse jusqu'à 3.</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Corps entre O et C (blanc si C &gt; O, noir sinon).</w:t>
      </w:r>
    </w:p>
    <w:p>
      <w:pPr>
        <w:spacing w:after="0" w:before="0"/>
        <w:ind w:left="283"/>
      </w:pPr>
      <w:r>
        <w:rPr>
          <w:b/>
          <w:i w:val="0"/>
          <w:sz w:val="18"/>
        </w:rPr>
        <w:t xml:space="preserve">2. </w:t>
      </w:r>
      <w:r>
        <w:rPr>
          <w:b w:val="0"/>
          <w:i w:val="0"/>
          <w:sz w:val="18"/>
        </w:rPr>
        <w:t>Mèche haute jusqu'à H, mèche basse jusqu'à L.</w:t>
      </w:r>
    </w:p>
    <w:p>
      <w:pPr>
        <w:spacing w:after="0" w:before="0"/>
        <w:ind w:left="283"/>
      </w:pPr>
      <w:r>
        <w:rPr>
          <w:b/>
          <w:i w:val="0"/>
          <w:sz w:val="18"/>
        </w:rPr>
        <w:t xml:space="preserve">3. </w:t>
      </w:r>
      <w:r>
        <w:rPr>
          <w:b w:val="0"/>
          <w:i w:val="0"/>
          <w:sz w:val="18"/>
        </w:rPr>
        <w:t>Tracer les lignes 1/3 et 2/3 (voir M1.4).</w:t>
      </w:r>
    </w:p>
    <w:p>
      <w:pPr>
        <w:spacing w:after="20"/>
        <w:jc w:val="center"/>
      </w:pPr>
      <w:r>
        <w:drawing>
          <wp:inline xmlns:a="http://schemas.openxmlformats.org/drawingml/2006/main" xmlns:pic="http://schemas.openxmlformats.org/drawingml/2006/picture">
            <wp:extent cx="2700000" cy="3214286"/>
            <wp:docPr id="13" name="Picture 13"/>
            <wp:cNvGraphicFramePr>
              <a:graphicFrameLocks noChangeAspect="1"/>
            </wp:cNvGraphicFramePr>
            <a:graphic>
              <a:graphicData uri="http://schemas.openxmlformats.org/drawingml/2006/picture">
                <pic:pic>
                  <pic:nvPicPr>
                    <pic:cNvPr id="0" name="S_1tiers_0709.png"/>
                    <pic:cNvPicPr/>
                  </pic:nvPicPr>
                  <pic:blipFill>
                    <a:blip r:embed="rId20"/>
                    <a:stretch>
                      <a:fillRect/>
                    </a:stretch>
                  </pic:blipFill>
                  <pic:spPr>
                    <a:xfrm>
                      <a:off x="0" y="0"/>
                      <a:ext cx="2700000" cy="3214286"/>
                    </a:xfrm>
                    <a:prstGeom prst="rect"/>
                  </pic:spPr>
                </pic:pic>
              </a:graphicData>
            </a:graphic>
          </wp:inline>
        </w:drawing>
      </w:r>
    </w:p>
    <w:p>
      <w:pPr>
        <w:spacing w:after="60" w:before="0"/>
        <w:jc w:val="center"/>
      </w:pPr>
      <w:r>
        <w:rPr>
          <w:b w:val="0"/>
          <w:i/>
          <w:color w:val="555555"/>
          <w:sz w:val="16"/>
        </w:rPr>
        <w:t>Bougie 4 jours du 11 mai — à recopier</w:t>
      </w:r>
    </w:p>
    <w:p>
      <w:pPr>
        <w:spacing w:after="160" w:before="0"/>
      </w:pPr>
      <w:r>
        <w:rPr>
          <w:b w:val="0"/>
          <w:i/>
          <w:color w:val="777777"/>
          <w:sz w:val="15"/>
        </w:rPr>
        <w:t>Source : Cours Partie IV (candlesticks haussiers).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M1.3</w:t>
            </w:r>
            <w:r>
              <w:rPr>
                <w:b w:val="0"/>
                <w:i/>
                <w:color w:val="666666"/>
                <w:sz w:val="16"/>
              </w:rPr>
              <w:t xml:space="preserve">   Ex.1 · 3/ nom du candlestick · marteau</w:t>
            </w:r>
          </w:p>
        </w:tc>
      </w:tr>
    </w:tbl>
    <w:p>
      <w:pPr>
        <w:keepNext/>
        <w:spacing w:after="40" w:before="0"/>
      </w:pPr>
      <w:r>
        <w:rPr>
          <w:b w:val="0"/>
          <w:i/>
          <w:color w:val="333333"/>
          <w:sz w:val="18"/>
        </w:rPr>
        <w:t>3/ Indiquer le nom du Candlestick ainsi obtenu.</w:t>
      </w:r>
    </w:p>
    <w:p>
      <w:pPr>
        <w:spacing w:after="60" w:before="0"/>
      </w:pPr>
      <w:r>
        <w:rPr>
          <w:b/>
          <w:i w:val="0"/>
          <w:color w:val="B5470B"/>
          <w:sz w:val="21"/>
        </w:rPr>
        <w:t xml:space="preserve">RÉPONSE : </w:t>
      </w:r>
      <w:r>
        <w:rPr>
          <w:b/>
          <w:i w:val="0"/>
          <w:sz w:val="21"/>
        </w:rPr>
        <w:t>MARTEAU (mèche basse 18 = 9 fois le corps de 2, mèche haute quasi inexistante, petit corps blanc, nouveau plus bas à 3 après la baisse de 21 à 4).</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Corps petit en haut + longue mèche basse (≥ 2 fois le corps) : marteau si après une baisse, pendu si après une hausse.</w:t>
      </w:r>
    </w:p>
    <w:p>
      <w:pPr>
        <w:spacing w:after="0" w:before="0"/>
        <w:ind w:left="283"/>
      </w:pPr>
      <w:r>
        <w:rPr>
          <w:b/>
          <w:i w:val="0"/>
          <w:sz w:val="18"/>
        </w:rPr>
        <w:t xml:space="preserve">2. </w:t>
      </w:r>
      <w:r>
        <w:rPr>
          <w:b w:val="0"/>
          <w:i w:val="0"/>
          <w:sz w:val="18"/>
        </w:rPr>
        <w:t>Corps petit en bas + longue mèche haute : marteau inversé (après baisse) ou étoile filante (après hausse).</w:t>
      </w:r>
    </w:p>
    <w:p>
      <w:pPr>
        <w:spacing w:after="0" w:before="0"/>
        <w:ind w:left="283"/>
      </w:pPr>
      <w:r>
        <w:rPr>
          <w:b/>
          <w:i w:val="0"/>
          <w:sz w:val="18"/>
        </w:rPr>
        <w:t xml:space="preserve">3. </w:t>
      </w:r>
      <w:r>
        <w:rPr>
          <w:b w:val="0"/>
          <w:i w:val="0"/>
          <w:sz w:val="18"/>
        </w:rPr>
        <w:t>Vérifier le contexte : ici les daily baissent de 21 à 3 → marteau.</w:t>
      </w:r>
    </w:p>
    <w:p>
      <w:pPr>
        <w:spacing w:after="20" w:before="0"/>
        <w:ind w:left="283"/>
      </w:pPr>
      <w:r>
        <w:rPr>
          <w:b/>
          <w:i w:val="0"/>
          <w:color w:val="B5470B"/>
          <w:sz w:val="18"/>
        </w:rPr>
        <w:t xml:space="preserve">Exemple : </w:t>
      </w:r>
      <w:r>
        <w:rPr>
          <w:b w:val="0"/>
          <w:i w:val="0"/>
          <w:sz w:val="18"/>
        </w:rPr>
        <w:t>O 50 H 52,4 L 41 C 51,2 après une hausse → PENDU.</w:t>
      </w:r>
    </w:p>
    <w:p>
      <w:pPr>
        <w:spacing w:after="160" w:before="0"/>
      </w:pPr>
      <w:r>
        <w:rPr>
          <w:b w:val="0"/>
          <w:i/>
          <w:color w:val="777777"/>
          <w:sz w:val="15"/>
        </w:rPr>
        <w:t>Source : Cours Partie IV : « Le Marteau intervient après une baisse significative… mèche supérieure quasi inexistante, mèche inférieure importante, petit corps idéalement blanc ».</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M1.4</w:t>
            </w:r>
            <w:r>
              <w:rPr>
                <w:b w:val="0"/>
                <w:i/>
                <w:color w:val="666666"/>
                <w:sz w:val="16"/>
              </w:rPr>
              <w:t xml:space="preserve">   Ex.1 · 4/ méthode des 1/3 · open du 12 mai · achat · stop loss · zones</w:t>
            </w:r>
          </w:p>
        </w:tc>
      </w:tr>
    </w:tbl>
    <w:p>
      <w:pPr>
        <w:keepNext/>
        <w:spacing w:after="40" w:before="0"/>
      </w:pPr>
      <w:r>
        <w:rPr>
          <w:b w:val="0"/>
          <w:i/>
          <w:color w:val="333333"/>
          <w:sz w:val="18"/>
        </w:rPr>
        <w:t>4/ Selon la méthode des 1/3 : a) Open du 12 mai ? b) Vente ou Achat ? c) Niveau de Stop Loss ?</w:t>
      </w:r>
    </w:p>
    <w:p>
      <w:pPr>
        <w:spacing w:after="60" w:before="0"/>
      </w:pPr>
      <w:r>
        <w:rPr>
          <w:b/>
          <w:i w:val="0"/>
          <w:color w:val="B5470B"/>
          <w:sz w:val="21"/>
        </w:rPr>
        <w:t xml:space="preserve">RÉPONSE : </w:t>
      </w:r>
      <w:r>
        <w:rPr>
          <w:b/>
          <w:i w:val="0"/>
          <w:sz w:val="21"/>
        </w:rPr>
        <w:t>Zones (hauteur 21, un tiers = 7) : zone 1 = 17 à 24 · zone 2 = 10 à 17 · zone 3 = 3 à 10. a) Le 12 mai doit OUVRIR AU-DESSUS DE 17 (zone 1). b) ACHAT. c) Stop ≈ 10,10, légèrement au-dessus de la ligne de séparation des zones 2 et 3 (10).</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Tiers = (H − L)/3 ; ligne 1/2 = H − tiers ; ligne 2/3 = L + tiers.</w:t>
      </w:r>
    </w:p>
    <w:p>
      <w:pPr>
        <w:spacing w:after="0" w:before="0"/>
        <w:ind w:left="283"/>
      </w:pPr>
      <w:r>
        <w:rPr>
          <w:b/>
          <w:i w:val="0"/>
          <w:sz w:val="18"/>
        </w:rPr>
        <w:t xml:space="preserve">2. </w:t>
      </w:r>
      <w:r>
        <w:rPr>
          <w:b w:val="0"/>
          <w:i w:val="0"/>
          <w:sz w:val="18"/>
        </w:rPr>
        <w:t>Figure haussière (marteau, avalement h., morning star, harami h.) : ouverture en zone 1 → achat ; figure baissière : ouverture en zone 3 → vente.</w:t>
      </w:r>
    </w:p>
    <w:p>
      <w:pPr>
        <w:spacing w:after="0" w:before="0"/>
        <w:ind w:left="283"/>
      </w:pPr>
      <w:r>
        <w:rPr>
          <w:b/>
          <w:i w:val="0"/>
          <w:sz w:val="18"/>
        </w:rPr>
        <w:t xml:space="preserve">3. </w:t>
      </w:r>
      <w:r>
        <w:rPr>
          <w:b w:val="0"/>
          <w:i w:val="0"/>
          <w:sz w:val="18"/>
        </w:rPr>
        <w:t>Stop d'une FIGURE : légèrement au-dessus de la ligne 2/3 (texte du cours, achat comme vente). Bougie blanche simple : légèrement sous la ligne 1/2.</w:t>
      </w:r>
    </w:p>
    <w:p>
      <w:pPr>
        <w:spacing w:after="20" w:before="0"/>
        <w:ind w:left="283"/>
      </w:pPr>
      <w:r>
        <w:rPr>
          <w:b/>
          <w:i w:val="0"/>
          <w:color w:val="B5470B"/>
          <w:sz w:val="18"/>
        </w:rPr>
        <w:t xml:space="preserve">Exemple : </w:t>
      </w:r>
      <w:r>
        <w:rPr>
          <w:b w:val="0"/>
          <w:i w:val="0"/>
          <w:sz w:val="18"/>
        </w:rPr>
        <w:t>H 25, L 22 → tiers 1 ; zone 1 &gt; 24 ; stop figure ≈ 23,10 ; stop bougie simple ≈ 23,90.</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Si le correcteur traite la bougie comme une simple bougie blanche (pas comme une figure), le stop serait légèrement sous la ligne 1/2, soit ≈ 16,90. Écrire la réponse principale (≈ 10,10, règle des figures) et cette variante en une ligne.</w:t>
            </w:r>
          </w:p>
        </w:tc>
      </w:tr>
    </w:tbl>
    <w:p>
      <w:pPr>
        <w:spacing w:after="40" w:before="0"/>
      </w:pPr>
    </w:p>
    <w:p>
      <w:pPr>
        <w:spacing w:after="160" w:before="0"/>
      </w:pPr>
      <w:r>
        <w:rPr>
          <w:b w:val="0"/>
          <w:i/>
          <w:color w:val="777777"/>
          <w:sz w:val="15"/>
        </w:rPr>
        <w:t>Source : Cours Partie IV, Alcatel : « ouverture en zone 1 au-dessus de 2,25… Stop légèrement au dessus de la ligne de séparation de la zone 2 et 3 autour de 2,14 ».</w:t>
      </w:r>
    </w:p>
    <w:p>
      <w:pPr>
        <w:keepNext/>
        <w:spacing w:after="80" w:before="120"/>
      </w:pPr>
      <w:r>
        <w:rPr>
          <w:b/>
          <w:i w:val="0"/>
          <w:color w:val="B5470B"/>
          <w:sz w:val="24"/>
        </w:rPr>
        <w:t>Ex.2a · « Quelle est la tendance du marché ? » (2 points)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M1.5</w:t>
            </w:r>
            <w:r>
              <w:rPr>
                <w:b w:val="0"/>
                <w:i/>
                <w:color w:val="666666"/>
                <w:sz w:val="16"/>
              </w:rPr>
              <w:t xml:space="preserve">   Ex.2a · ADX · DMI · tableau des 6 cas · R au-dessus de V · V au-dessus de R · ADX plat haussier baissier</w:t>
            </w:r>
          </w:p>
        </w:tc>
      </w:tr>
    </w:tbl>
    <w:p>
      <w:pPr>
        <w:keepNext/>
        <w:spacing w:after="40" w:before="0"/>
      </w:pPr>
      <w:r>
        <w:rPr>
          <w:b w:val="0"/>
          <w:i/>
          <w:color w:val="333333"/>
          <w:sz w:val="18"/>
        </w:rPr>
        <w:t>Compléter le tableau : opérateurs ayant la main / puissance directionnelle / interprétation du marché.</w:t>
      </w:r>
    </w:p>
    <w:p>
      <w:pPr>
        <w:spacing w:after="60" w:before="0"/>
      </w:pPr>
      <w:r>
        <w:rPr>
          <w:b/>
          <w:i w:val="0"/>
          <w:color w:val="B5470B"/>
          <w:sz w:val="21"/>
        </w:rPr>
        <w:t xml:space="preserve">RÉPONSE : </w:t>
      </w:r>
      <w:r>
        <w:rPr>
          <w:b/>
          <w:i w:val="0"/>
          <w:sz w:val="21"/>
        </w:rPr>
        <w:t>Recopier les 6 lignes ci-dessous, mot pour mot :</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Qui a la main : la courbe du dessus (V = acheteurs, R = vendeurs).</w:t>
      </w:r>
    </w:p>
    <w:p>
      <w:pPr>
        <w:spacing w:after="0" w:before="0"/>
        <w:ind w:left="283"/>
      </w:pPr>
      <w:r>
        <w:rPr>
          <w:b/>
          <w:i w:val="0"/>
          <w:sz w:val="18"/>
        </w:rPr>
        <w:t xml:space="preserve">2. </w:t>
      </w:r>
      <w:r>
        <w:rPr>
          <w:b w:val="0"/>
          <w:i w:val="0"/>
          <w:sz w:val="18"/>
        </w:rPr>
        <w:t>Puissance : ADX plat = range ; ADX haussier = dynamique ; ADX baissier = mouvement intermédiaire contraire.</w:t>
      </w:r>
    </w:p>
    <w:p>
      <w:pPr>
        <w:spacing w:after="0" w:before="0"/>
        <w:ind w:left="283"/>
      </w:pPr>
      <w:r>
        <w:rPr>
          <w:b/>
          <w:i w:val="0"/>
          <w:sz w:val="18"/>
        </w:rPr>
        <w:t xml:space="preserve">3. </w:t>
      </w:r>
      <w:r>
        <w:rPr>
          <w:b w:val="0"/>
          <w:i w:val="0"/>
          <w:sz w:val="18"/>
        </w:rPr>
        <w:t>ADX qui s'appuie sur la zone 10-15 avant d'accélérer = départ de tendance.</w:t>
      </w:r>
    </w:p>
    <w:p>
      <w:pPr>
        <w:spacing w:after="20" w:before="0"/>
        <w:ind w:left="283" w:hanging="170"/>
      </w:pPr>
      <w:r>
        <w:rPr>
          <w:b w:val="0"/>
          <w:i w:val="0"/>
          <w:sz w:val="19"/>
        </w:rPr>
        <w:t>• V au-dessus de R + ADX plat → Hausse dans un range</w:t>
      </w:r>
    </w:p>
    <w:p>
      <w:pPr>
        <w:spacing w:after="20" w:before="0"/>
        <w:ind w:left="283" w:hanging="170"/>
      </w:pPr>
      <w:r>
        <w:rPr>
          <w:b w:val="0"/>
          <w:i w:val="0"/>
          <w:sz w:val="19"/>
        </w:rPr>
        <w:t>• V au-dessus de R + ADX haussier → Dynamique haussière</w:t>
      </w:r>
    </w:p>
    <w:p>
      <w:pPr>
        <w:spacing w:after="20" w:before="0"/>
        <w:ind w:left="283" w:hanging="170"/>
      </w:pPr>
      <w:r>
        <w:rPr>
          <w:b w:val="0"/>
          <w:i w:val="0"/>
          <w:sz w:val="19"/>
        </w:rPr>
        <w:t>• V au-dessus de R + ADX baissier → Dynamique baissière mais rebond technique intermédiaire</w:t>
      </w:r>
    </w:p>
    <w:p>
      <w:pPr>
        <w:spacing w:after="20" w:before="0"/>
        <w:ind w:left="283" w:hanging="170"/>
      </w:pPr>
      <w:r>
        <w:rPr>
          <w:b w:val="0"/>
          <w:i w:val="0"/>
          <w:sz w:val="19"/>
        </w:rPr>
        <w:t>• R au-dessus de V + ADX plat → Baisse dans un range</w:t>
      </w:r>
    </w:p>
    <w:p>
      <w:pPr>
        <w:spacing w:after="20" w:before="0"/>
        <w:ind w:left="283" w:hanging="170"/>
      </w:pPr>
      <w:r>
        <w:rPr>
          <w:b w:val="0"/>
          <w:i w:val="0"/>
          <w:sz w:val="19"/>
        </w:rPr>
        <w:t>• R au-dessus de V + ADX haussier → Dynamique baissière</w:t>
      </w:r>
    </w:p>
    <w:p>
      <w:pPr>
        <w:spacing w:after="20" w:before="0"/>
        <w:ind w:left="283" w:hanging="170"/>
      </w:pPr>
      <w:r>
        <w:rPr>
          <w:b w:val="0"/>
          <w:i w:val="0"/>
          <w:sz w:val="19"/>
        </w:rPr>
        <w:t>• R au-dessus de V + ADX baissier → Dynamique haussière mais correction intermédiaire</w:t>
      </w:r>
    </w:p>
    <w:p>
      <w:pPr>
        <w:spacing w:after="40" w:before="0"/>
      </w:pPr>
    </w:p>
    <w:p>
      <w:pPr>
        <w:spacing w:after="160" w:before="0"/>
      </w:pPr>
      <w:r>
        <w:rPr>
          <w:b w:val="0"/>
          <w:i/>
          <w:color w:val="777777"/>
          <w:sz w:val="15"/>
        </w:rPr>
        <w:t>Source : Cours Partie XIII-a (tableau de synthèse ADX/DMI).</w:t>
      </w:r>
    </w:p>
    <w:p>
      <w:pPr>
        <w:keepNext/>
        <w:spacing w:after="80" w:before="120"/>
      </w:pPr>
      <w:r>
        <w:rPr>
          <w:b/>
          <w:i w:val="0"/>
          <w:color w:val="B5470B"/>
          <w:sz w:val="24"/>
        </w:rPr>
        <w:t>Ex.2b · Retracer l'évolution la plus probable des prix (2 points)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M1.6</w:t>
            </w:r>
            <w:r>
              <w:rPr>
                <w:b w:val="0"/>
                <w:i/>
                <w:color w:val="666666"/>
                <w:sz w:val="16"/>
              </w:rPr>
              <w:t xml:space="preserve">   Ex.2b · retracer les prix · DMI · ADX · point de départ · 2013-2023</w:t>
            </w:r>
          </w:p>
        </w:tc>
      </w:tr>
    </w:tbl>
    <w:p>
      <w:pPr>
        <w:keepNext/>
        <w:spacing w:after="40" w:before="0"/>
      </w:pPr>
      <w:r>
        <w:rPr>
          <w:b w:val="0"/>
          <w:i/>
          <w:color w:val="333333"/>
          <w:sz w:val="18"/>
        </w:rPr>
        <w:t>En fonction de DMI(+), DMI(−) et de l'ADX, retracer l'évolution la plus probable des prix.</w:t>
      </w:r>
    </w:p>
    <w:p>
      <w:pPr>
        <w:spacing w:after="60" w:before="0"/>
      </w:pPr>
      <w:r>
        <w:rPr>
          <w:b/>
          <w:i w:val="0"/>
          <w:color w:val="B5470B"/>
          <w:sz w:val="21"/>
        </w:rPr>
        <w:t xml:space="preserve">RÉPONSE : </w:t>
      </w:r>
      <w:r>
        <w:rPr>
          <w:b/>
          <w:i w:val="0"/>
          <w:sz w:val="21"/>
        </w:rPr>
        <w:t>Partir du « point de départ » et dessiner segment par segment : V au-dessus + ADX qui monte = forte hausse ; R au-dessus + ADX qui monte = forte baisse ; ADX plat ou qui baisse = range, correction ou rebond. Tracé lu sur le graphe : baisse en range (2012) → forte hausse 2013-début 2014 → plateau fin 2014 → hausse mi-2015 → baisse début 2016 → reprise en range 2016-2017 → forte hausse début 2018 → correction mi-2018 → range 2019 → chute brutale mars 2020 → forte remontée fin 2020-2021 → essoufflement fin 2021 → baisse 2022 → hausse en cours 2023 (fin : 31,113 / 26,177 / 17,702).</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Découper le graphe en segments où la position V/R et la pente de l'ADX ne changent pas.</w:t>
      </w:r>
    </w:p>
    <w:p>
      <w:pPr>
        <w:spacing w:after="0" w:before="0"/>
        <w:ind w:left="283"/>
      </w:pPr>
      <w:r>
        <w:rPr>
          <w:b/>
          <w:i w:val="0"/>
          <w:sz w:val="18"/>
        </w:rPr>
        <w:t xml:space="preserve">2. </w:t>
      </w:r>
      <w:r>
        <w:rPr>
          <w:b w:val="0"/>
          <w:i w:val="0"/>
          <w:sz w:val="18"/>
        </w:rPr>
        <w:t>Appliquer à chaque segment le cas M1.5 et dessiner la pente (forte si l'ADX dépasse 25-30).</w:t>
      </w:r>
    </w:p>
    <w:p>
      <w:pPr>
        <w:spacing w:after="0" w:before="0"/>
        <w:ind w:left="283"/>
      </w:pPr>
      <w:r>
        <w:rPr>
          <w:b/>
          <w:i w:val="0"/>
          <w:sz w:val="18"/>
        </w:rPr>
        <w:t xml:space="preserve">3. </w:t>
      </w:r>
      <w:r>
        <w:rPr>
          <w:b w:val="0"/>
          <w:i w:val="0"/>
          <w:sz w:val="18"/>
        </w:rPr>
        <w:t>Ne jamais inventer de niveaux : seule la FORME est demandée.</w:t>
      </w:r>
    </w:p>
    <w:p>
      <w:pPr>
        <w:spacing w:after="20"/>
        <w:jc w:val="center"/>
      </w:pPr>
      <w:r>
        <w:drawing>
          <wp:inline xmlns:a="http://schemas.openxmlformats.org/drawingml/2006/main" xmlns:pic="http://schemas.openxmlformats.org/drawingml/2006/picture">
            <wp:extent cx="5400000" cy="2494800"/>
            <wp:docPr id="14" name="Picture 14"/>
            <wp:cNvGraphicFramePr>
              <a:graphicFrameLocks noChangeAspect="1"/>
            </wp:cNvGraphicFramePr>
            <a:graphic>
              <a:graphicData uri="http://schemas.openxmlformats.org/drawingml/2006/picture">
                <pic:pic>
                  <pic:nvPicPr>
                    <pic:cNvPr id="0" name="11_2r.jpg"/>
                    <pic:cNvPicPr/>
                  </pic:nvPicPr>
                  <pic:blipFill>
                    <a:blip r:embed="rId21"/>
                    <a:stretch>
                      <a:fillRect/>
                    </a:stretch>
                  </pic:blipFill>
                  <pic:spPr>
                    <a:xfrm>
                      <a:off x="0" y="0"/>
                      <a:ext cx="5400000" cy="2494800"/>
                    </a:xfrm>
                    <a:prstGeom prst="rect"/>
                  </pic:spPr>
                </pic:pic>
              </a:graphicData>
            </a:graphic>
          </wp:inline>
        </w:drawing>
      </w:r>
    </w:p>
    <w:p>
      <w:pPr>
        <w:spacing w:after="60" w:before="0"/>
        <w:jc w:val="center"/>
      </w:pPr>
      <w:r>
        <w:rPr>
          <w:b w:val="0"/>
          <w:i/>
          <w:color w:val="555555"/>
          <w:sz w:val="16"/>
        </w:rPr>
        <w:t>Photo du sujet (page 5)</w:t>
      </w:r>
    </w:p>
    <w:p>
      <w:pPr>
        <w:spacing w:after="20"/>
        <w:jc w:val="center"/>
      </w:pPr>
      <w:r>
        <w:drawing>
          <wp:inline xmlns:a="http://schemas.openxmlformats.org/drawingml/2006/main" xmlns:pic="http://schemas.openxmlformats.org/drawingml/2006/picture">
            <wp:extent cx="6120000" cy="1989000"/>
            <wp:docPr id="15" name="Picture 15"/>
            <wp:cNvGraphicFramePr>
              <a:graphicFrameLocks noChangeAspect="1"/>
            </wp:cNvGraphicFramePr>
            <a:graphic>
              <a:graphicData uri="http://schemas.openxmlformats.org/drawingml/2006/picture">
                <pic:pic>
                  <pic:nvPicPr>
                    <pic:cNvPr id="0" name="X_retrace_0709.png"/>
                    <pic:cNvPicPr/>
                  </pic:nvPicPr>
                  <pic:blipFill>
                    <a:blip r:embed="rId22"/>
                    <a:stretch>
                      <a:fillRect/>
                    </a:stretch>
                  </pic:blipFill>
                  <pic:spPr>
                    <a:xfrm>
                      <a:off x="0" y="0"/>
                      <a:ext cx="6120000" cy="1989000"/>
                    </a:xfrm>
                    <a:prstGeom prst="rect"/>
                  </pic:spPr>
                </pic:pic>
              </a:graphicData>
            </a:graphic>
          </wp:inline>
        </w:drawing>
      </w:r>
    </w:p>
    <w:p>
      <w:pPr>
        <w:spacing w:after="60" w:before="0"/>
        <w:jc w:val="center"/>
      </w:pPr>
      <w:r>
        <w:rPr>
          <w:b w:val="0"/>
          <w:i/>
          <w:color w:val="555555"/>
          <w:sz w:val="16"/>
        </w:rPr>
        <w:t>Tracé à reproduire (forme seulement)</w:t>
      </w:r>
    </w:p>
    <w:p>
      <w:pPr>
        <w:spacing w:after="160" w:before="0"/>
      </w:pPr>
      <w:r>
        <w:rPr>
          <w:b w:val="0"/>
          <w:i/>
          <w:color w:val="777777"/>
          <w:sz w:val="15"/>
        </w:rPr>
        <w:t>Source : Sujet 7/09 p.4-5 (graphe ProRealTime 2013-2023). Attribution des 3 valeurs finales à chaque courbe : incertaine sur la photo.</w:t>
      </w:r>
    </w:p>
    <w:p>
      <w:pPr>
        <w:keepNext/>
        <w:spacing w:after="80" w:before="120"/>
      </w:pPr>
      <w:r>
        <w:rPr>
          <w:b/>
          <w:i w:val="0"/>
          <w:color w:val="B5470B"/>
          <w:sz w:val="24"/>
        </w:rPr>
        <w:t>Ex.3 · « Golden Boy Limited » = EUR/USD, données arrêtées vers le 11/07/2024 (cours 1,0874) — 12 points</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L'actif est déguisé : les niveaux (1,0874 ; 1,0665 ; 1,0448 ; 0,9536…) et l'historique 2002-2024 sont ceux de l'EUR/USD. Valeurs lues sur les photos des pages 9 à 18. « ? » = lecture incertaine sur la photo (jamais devinée). Les axes des graphes vont jusqu'en JUILLET 2024 ; clôture officielle du 11/07/2024 : 1,0870. Sur les étiquettes : la case foncée = l'indicateur, la case bleu clair = sa MM ; case verte = DMI+, case rouge = DMI−.</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M1.7</w:t>
            </w:r>
            <w:r>
              <w:rPr>
                <w:b w:val="0"/>
                <w:i/>
                <w:color w:val="666666"/>
                <w:sz w:val="16"/>
              </w:rPr>
              <w:t xml:space="preserve">   Ex.3 · matrice de décision · Golden Boy · 5 UT · Quaterly Monthly 2 Weeks Weekly 3 Days</w:t>
            </w:r>
          </w:p>
        </w:tc>
      </w:tr>
    </w:tbl>
    <w:p>
      <w:pPr>
        <w:keepNext/>
        <w:spacing w:after="40" w:before="0"/>
      </w:pPr>
      <w:r>
        <w:rPr>
          <w:b w:val="0"/>
          <w:i/>
          <w:color w:val="333333"/>
          <w:sz w:val="18"/>
        </w:rPr>
        <w:t>Remplir la matrice de décision (pages 7-8).</w:t>
      </w:r>
    </w:p>
    <w:p>
      <w:pPr>
        <w:spacing w:after="60" w:before="0"/>
      </w:pPr>
      <w:r>
        <w:rPr>
          <w:b/>
          <w:i w:val="0"/>
          <w:color w:val="B5470B"/>
          <w:sz w:val="21"/>
        </w:rPr>
        <w:t xml:space="preserve">RÉPONSE : </w:t>
      </w:r>
      <w:r>
        <w:rPr>
          <w:b/>
          <w:i w:val="0"/>
          <w:sz w:val="21"/>
        </w:rPr>
        <w:t>Matrice ci-dessous. L'histoire qu'elle raconte : fond BAISSIER (Quaterly sous le Kumo, canal baissier depuis 2008) ; Monthly en triangle symétrique 1,0665-1,0950 dans le Kumo (équilibre, ADX qui baisse) ; 2 Weeks, Weekly et 3 Days repartent à la HAUSSE après le double appui sur le bas du triangle (avril et fin juin 2024) : V &gt; R avec ADX qui monte (30,4 et 34,7), RSI, STO et SMI au-dessus de leur MM.</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Remplir colonne par colonne, de la plus longue (Quaterly) à la plus courte (3 Days).</w:t>
      </w:r>
    </w:p>
    <w:p>
      <w:pPr>
        <w:spacing w:after="0" w:before="0"/>
        <w:ind w:left="283"/>
      </w:pPr>
      <w:r>
        <w:rPr>
          <w:b/>
          <w:i w:val="0"/>
          <w:sz w:val="18"/>
        </w:rPr>
        <w:t xml:space="preserve">2. </w:t>
      </w:r>
      <w:r>
        <w:rPr>
          <w:b w:val="0"/>
          <w:i w:val="0"/>
          <w:sz w:val="18"/>
        </w:rPr>
        <w:t>Pas de case vide : N/A si l'élément n'existe pas, RAS si rien à signaler.</w:t>
      </w:r>
    </w:p>
    <w:p>
      <w:pPr>
        <w:spacing w:after="0" w:before="0"/>
        <w:ind w:left="283"/>
      </w:pPr>
      <w:r>
        <w:rPr>
          <w:b/>
          <w:i w:val="0"/>
          <w:sz w:val="18"/>
        </w:rPr>
        <w:t xml:space="preserve">3. </w:t>
      </w:r>
      <w:r>
        <w:rPr>
          <w:b w:val="0"/>
          <w:i w:val="0"/>
          <w:sz w:val="18"/>
        </w:rPr>
        <w:t>Chaque case avec son vocabulaire (M4) : « MM Résistance », « Prix SOUS le Kumo =&gt; Baissier », etc.</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442"/>
        <w:gridCol w:w="1442"/>
        <w:gridCol w:w="1442"/>
        <w:gridCol w:w="1442"/>
        <w:gridCol w:w="1442"/>
        <w:gridCol w:w="1442"/>
        <w:gridCol w:w="1442"/>
      </w:tblGrid>
      <w:tr>
        <w:tc>
          <w:tcPr>
            <w:tcW w:type="dxa" w:w="1191"/>
            <w:shd w:val="clear" w:color="auto" w:fill="B5470B"/>
          </w:tcPr>
          <w:p>
            <w:pPr>
              <w:spacing w:after="0"/>
            </w:pPr>
            <w:r>
              <w:rPr>
                <w:b/>
                <w:i w:val="0"/>
                <w:color w:val="FFFFFF"/>
                <w:sz w:val="13"/>
              </w:rPr>
              <w:t>Bloc</w:t>
            </w:r>
          </w:p>
        </w:tc>
        <w:tc>
          <w:tcPr>
            <w:tcW w:type="dxa" w:w="1701"/>
            <w:shd w:val="clear" w:color="auto" w:fill="B5470B"/>
          </w:tcPr>
          <w:p>
            <w:pPr>
              <w:spacing w:after="0"/>
            </w:pPr>
            <w:r>
              <w:rPr>
                <w:b/>
                <w:i w:val="0"/>
                <w:color w:val="FFFFFF"/>
                <w:sz w:val="13"/>
              </w:rPr>
              <w:t>Ligne</w:t>
            </w:r>
          </w:p>
        </w:tc>
        <w:tc>
          <w:tcPr>
            <w:tcW w:type="dxa" w:w="1440"/>
            <w:shd w:val="clear" w:color="auto" w:fill="B5470B"/>
          </w:tcPr>
          <w:p>
            <w:pPr>
              <w:spacing w:after="0"/>
            </w:pPr>
            <w:r>
              <w:rPr>
                <w:b/>
                <w:i w:val="0"/>
                <w:color w:val="FFFFFF"/>
                <w:sz w:val="13"/>
              </w:rPr>
              <w:t>Quaterly</w:t>
            </w:r>
          </w:p>
        </w:tc>
        <w:tc>
          <w:tcPr>
            <w:tcW w:type="dxa" w:w="1440"/>
            <w:shd w:val="clear" w:color="auto" w:fill="B5470B"/>
          </w:tcPr>
          <w:p>
            <w:pPr>
              <w:spacing w:after="0"/>
            </w:pPr>
            <w:r>
              <w:rPr>
                <w:b/>
                <w:i w:val="0"/>
                <w:color w:val="FFFFFF"/>
                <w:sz w:val="13"/>
              </w:rPr>
              <w:t>Monthly</w:t>
            </w:r>
          </w:p>
        </w:tc>
        <w:tc>
          <w:tcPr>
            <w:tcW w:type="dxa" w:w="1440"/>
            <w:shd w:val="clear" w:color="auto" w:fill="B5470B"/>
          </w:tcPr>
          <w:p>
            <w:pPr>
              <w:spacing w:after="0"/>
            </w:pPr>
            <w:r>
              <w:rPr>
                <w:b/>
                <w:i w:val="0"/>
                <w:color w:val="FFFFFF"/>
                <w:sz w:val="13"/>
              </w:rPr>
              <w:t>2 Weeks</w:t>
            </w:r>
          </w:p>
        </w:tc>
        <w:tc>
          <w:tcPr>
            <w:tcW w:type="dxa" w:w="1440"/>
            <w:shd w:val="clear" w:color="auto" w:fill="B5470B"/>
          </w:tcPr>
          <w:p>
            <w:pPr>
              <w:spacing w:after="0"/>
            </w:pPr>
            <w:r>
              <w:rPr>
                <w:b/>
                <w:i w:val="0"/>
                <w:color w:val="FFFFFF"/>
                <w:sz w:val="13"/>
              </w:rPr>
              <w:t>Weekly</w:t>
            </w:r>
          </w:p>
        </w:tc>
        <w:tc>
          <w:tcPr>
            <w:tcW w:type="dxa" w:w="1440"/>
            <w:shd w:val="clear" w:color="auto" w:fill="B5470B"/>
          </w:tcPr>
          <w:p>
            <w:pPr>
              <w:spacing w:after="0"/>
            </w:pPr>
            <w:r>
              <w:rPr>
                <w:b/>
                <w:i w:val="0"/>
                <w:color w:val="FFFFFF"/>
                <w:sz w:val="13"/>
              </w:rPr>
              <w:t>3 Days</w:t>
            </w:r>
          </w:p>
        </w:tc>
      </w:tr>
      <w:tr>
        <w:tc>
          <w:tcPr>
            <w:tcW w:type="dxa" w:w="1191"/>
            <w:shd w:val="clear" w:color="auto" w:fill="FBE3D3"/>
          </w:tcPr>
          <w:p>
            <w:pPr>
              <w:spacing w:after="0"/>
            </w:pPr>
            <w:r>
              <w:rPr>
                <w:b/>
                <w:i w:val="0"/>
                <w:sz w:val="13"/>
              </w:rPr>
              <w:t>TRENDS</w:t>
            </w:r>
          </w:p>
        </w:tc>
        <w:tc>
          <w:tcPr>
            <w:tcW w:type="dxa" w:w="1701"/>
          </w:tcPr>
          <w:p>
            <w:pPr>
              <w:spacing w:after="0"/>
            </w:pPr>
            <w:r>
              <w:rPr>
                <w:b w:val="0"/>
                <w:i w:val="0"/>
                <w:sz w:val="13"/>
              </w:rPr>
              <w:t>Niveau du Support majeur</w:t>
            </w:r>
          </w:p>
        </w:tc>
        <w:tc>
          <w:tcPr>
            <w:tcW w:type="dxa" w:w="1440"/>
          </w:tcPr>
          <w:p>
            <w:pPr>
              <w:spacing w:after="0"/>
            </w:pPr>
            <w:r>
              <w:rPr>
                <w:b w:val="0"/>
                <w:i w:val="0"/>
                <w:sz w:val="13"/>
              </w:rPr>
              <w:t>0,9536</w:t>
            </w:r>
          </w:p>
        </w:tc>
        <w:tc>
          <w:tcPr>
            <w:tcW w:type="dxa" w:w="1440"/>
          </w:tcPr>
          <w:p>
            <w:pPr>
              <w:spacing w:after="0"/>
            </w:pPr>
            <w:r>
              <w:rPr>
                <w:b w:val="0"/>
                <w:i w:val="0"/>
                <w:sz w:val="13"/>
              </w:rPr>
              <w:t>1,0448</w:t>
            </w:r>
          </w:p>
        </w:tc>
        <w:tc>
          <w:tcPr>
            <w:tcW w:type="dxa" w:w="1440"/>
          </w:tcPr>
          <w:p>
            <w:pPr>
              <w:spacing w:after="0"/>
            </w:pPr>
            <w:r>
              <w:rPr>
                <w:b w:val="0"/>
                <w:i w:val="0"/>
                <w:sz w:val="13"/>
              </w:rPr>
              <w:t>1,0448</w:t>
            </w:r>
          </w:p>
        </w:tc>
        <w:tc>
          <w:tcPr>
            <w:tcW w:type="dxa" w:w="1440"/>
          </w:tcPr>
          <w:p>
            <w:pPr>
              <w:spacing w:after="0"/>
            </w:pPr>
            <w:r>
              <w:rPr>
                <w:b w:val="0"/>
                <w:i w:val="0"/>
                <w:sz w:val="13"/>
              </w:rPr>
              <w:t>1,0448</w:t>
            </w:r>
          </w:p>
        </w:tc>
        <w:tc>
          <w:tcPr>
            <w:tcW w:type="dxa" w:w="1440"/>
          </w:tcPr>
          <w:p>
            <w:pPr>
              <w:spacing w:after="0"/>
            </w:pPr>
            <w:r>
              <w:rPr>
                <w:b w:val="0"/>
                <w:i w:val="0"/>
                <w:sz w:val="13"/>
              </w:rPr>
              <w:t>1,0448</w:t>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1440"/>
          </w:tcPr>
          <w:p>
            <w:pPr>
              <w:spacing w:after="0"/>
            </w:pPr>
            <w:r>
              <w:rPr>
                <w:b w:val="0"/>
                <w:i w:val="0"/>
                <w:sz w:val="13"/>
              </w:rPr>
              <w:t>1,0448</w:t>
            </w:r>
          </w:p>
        </w:tc>
        <w:tc>
          <w:tcPr>
            <w:tcW w:type="dxa" w:w="1440"/>
          </w:tcPr>
          <w:p>
            <w:pPr>
              <w:spacing w:after="0"/>
            </w:pPr>
            <w:r>
              <w:rPr>
                <w:b w:val="0"/>
                <w:i w:val="0"/>
                <w:sz w:val="13"/>
              </w:rPr>
              <w:t>1,0665</w:t>
            </w:r>
          </w:p>
        </w:tc>
        <w:tc>
          <w:tcPr>
            <w:tcW w:type="dxa" w:w="1440"/>
          </w:tcPr>
          <w:p>
            <w:pPr>
              <w:spacing w:after="0"/>
            </w:pPr>
            <w:r>
              <w:rPr>
                <w:b w:val="0"/>
                <w:i w:val="0"/>
                <w:sz w:val="13"/>
              </w:rPr>
              <w:t>1,0665</w:t>
            </w:r>
          </w:p>
        </w:tc>
        <w:tc>
          <w:tcPr>
            <w:tcW w:type="dxa" w:w="1440"/>
          </w:tcPr>
          <w:p>
            <w:pPr>
              <w:spacing w:after="0"/>
            </w:pPr>
            <w:r>
              <w:rPr>
                <w:b w:val="0"/>
                <w:i w:val="0"/>
                <w:sz w:val="13"/>
              </w:rPr>
              <w:t>1,0665</w:t>
            </w:r>
          </w:p>
        </w:tc>
        <w:tc>
          <w:tcPr>
            <w:tcW w:type="dxa" w:w="1440"/>
          </w:tcPr>
          <w:p>
            <w:pPr>
              <w:spacing w:after="0"/>
            </w:pPr>
            <w:r>
              <w:rPr>
                <w:b w:val="0"/>
                <w:i w:val="0"/>
                <w:sz w:val="13"/>
              </w:rPr>
              <w:t>1,0665</w:t>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1440"/>
          </w:tcPr>
          <w:p>
            <w:pPr>
              <w:spacing w:after="0"/>
            </w:pPr>
            <w:r>
              <w:rPr>
                <w:b w:val="0"/>
                <w:i w:val="0"/>
                <w:sz w:val="13"/>
              </w:rPr>
              <w:t>Oblique haussière 2002 (niveau ?)</w:t>
            </w:r>
          </w:p>
        </w:tc>
        <w:tc>
          <w:tcPr>
            <w:tcW w:type="dxa" w:w="1440"/>
          </w:tcPr>
          <w:p>
            <w:pPr>
              <w:spacing w:after="0"/>
            </w:pPr>
            <w:r>
              <w:rPr>
                <w:b w:val="0"/>
                <w:i w:val="0"/>
                <w:sz w:val="13"/>
              </w:rPr>
              <w:t>Bas du triangle ≈ 1,0665</w:t>
            </w:r>
          </w:p>
        </w:tc>
        <w:tc>
          <w:tcPr>
            <w:tcW w:type="dxa" w:w="1440"/>
          </w:tcPr>
          <w:p>
            <w:pPr>
              <w:spacing w:after="0"/>
            </w:pPr>
            <w:r>
              <w:rPr>
                <w:b w:val="0"/>
                <w:i w:val="0"/>
                <w:sz w:val="13"/>
              </w:rPr>
              <w:t>Bas du triangle ≈ 1,0665</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1440"/>
          </w:tcPr>
          <w:p>
            <w:pPr>
              <w:spacing w:after="0"/>
            </w:pPr>
            <w:r>
              <w:rPr>
                <w:b w:val="0"/>
                <w:i w:val="0"/>
                <w:sz w:val="13"/>
              </w:rPr>
              <w:t>Haut du canal baissier 2008</w:t>
            </w:r>
          </w:p>
        </w:tc>
        <w:tc>
          <w:tcPr>
            <w:tcW w:type="dxa" w:w="1440"/>
          </w:tcPr>
          <w:p>
            <w:pPr>
              <w:spacing w:after="0"/>
            </w:pPr>
            <w:r>
              <w:rPr>
                <w:b w:val="0"/>
                <w:i w:val="0"/>
                <w:sz w:val="13"/>
              </w:rPr>
              <w:t>Haut du triangle ≈ 1,0950</w:t>
            </w:r>
          </w:p>
        </w:tc>
        <w:tc>
          <w:tcPr>
            <w:tcW w:type="dxa" w:w="1440"/>
          </w:tcPr>
          <w:p>
            <w:pPr>
              <w:spacing w:after="0"/>
            </w:pPr>
            <w:r>
              <w:rPr>
                <w:b w:val="0"/>
                <w:i w:val="0"/>
                <w:sz w:val="13"/>
              </w:rPr>
              <w:t>Haut du triangle ≈ 1,0950</w:t>
            </w:r>
          </w:p>
        </w:tc>
        <w:tc>
          <w:tcPr>
            <w:tcW w:type="dxa" w:w="1440"/>
          </w:tcPr>
          <w:p>
            <w:pPr>
              <w:spacing w:after="0"/>
            </w:pPr>
            <w:r>
              <w:rPr>
                <w:b w:val="0"/>
                <w:i w:val="0"/>
                <w:sz w:val="13"/>
              </w:rPr>
              <w:t>Haut du triangle ≈ 1,0950</w:t>
            </w:r>
          </w:p>
        </w:tc>
        <w:tc>
          <w:tcPr>
            <w:tcW w:type="dxa" w:w="1440"/>
          </w:tcPr>
          <w:p>
            <w:pPr>
              <w:spacing w:after="0"/>
            </w:pPr>
            <w:r>
              <w:rPr>
                <w:b w:val="0"/>
                <w:i w:val="0"/>
                <w:sz w:val="13"/>
              </w:rPr>
              <w:t>Haut du triangle ≈ 1,0950</w:t>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1440"/>
          </w:tcPr>
          <w:p>
            <w:pPr>
              <w:spacing w:after="0"/>
            </w:pPr>
            <w:r>
              <w:rPr>
                <w:b w:val="0"/>
                <w:i w:val="0"/>
                <w:sz w:val="13"/>
              </w:rPr>
              <w:t>1,1085</w:t>
            </w:r>
          </w:p>
        </w:tc>
        <w:tc>
          <w:tcPr>
            <w:tcW w:type="dxa" w:w="1440"/>
          </w:tcPr>
          <w:p>
            <w:pPr>
              <w:spacing w:after="0"/>
            </w:pPr>
            <w:r>
              <w:rPr>
                <w:b w:val="0"/>
                <w:i w:val="0"/>
                <w:sz w:val="13"/>
              </w:rPr>
              <w:t>1,0950</w:t>
            </w:r>
          </w:p>
        </w:tc>
        <w:tc>
          <w:tcPr>
            <w:tcW w:type="dxa" w:w="1440"/>
          </w:tcPr>
          <w:p>
            <w:pPr>
              <w:spacing w:after="0"/>
            </w:pPr>
            <w:r>
              <w:rPr>
                <w:b w:val="0"/>
                <w:i w:val="0"/>
                <w:sz w:val="13"/>
              </w:rPr>
              <w:t>1,0950</w:t>
            </w:r>
          </w:p>
        </w:tc>
        <w:tc>
          <w:tcPr>
            <w:tcW w:type="dxa" w:w="1440"/>
          </w:tcPr>
          <w:p>
            <w:pPr>
              <w:spacing w:after="0"/>
            </w:pPr>
            <w:r>
              <w:rPr>
                <w:b w:val="0"/>
                <w:i w:val="0"/>
                <w:sz w:val="13"/>
              </w:rPr>
              <w:t>1,0950</w:t>
            </w:r>
          </w:p>
        </w:tc>
        <w:tc>
          <w:tcPr>
            <w:tcW w:type="dxa" w:w="1440"/>
          </w:tcPr>
          <w:p>
            <w:pPr>
              <w:spacing w:after="0"/>
            </w:pPr>
            <w:r>
              <w:rPr>
                <w:b w:val="0"/>
                <w:i w:val="0"/>
                <w:sz w:val="13"/>
              </w:rPr>
              <w:t>1,0950</w:t>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1440"/>
          </w:tcPr>
          <w:p>
            <w:pPr>
              <w:spacing w:after="0"/>
            </w:pPr>
            <w:r>
              <w:rPr>
                <w:b w:val="0"/>
                <w:i w:val="0"/>
                <w:sz w:val="13"/>
              </w:rPr>
              <w:t>1,1460</w:t>
            </w:r>
          </w:p>
        </w:tc>
        <w:tc>
          <w:tcPr>
            <w:tcW w:type="dxa" w:w="1440"/>
          </w:tcPr>
          <w:p>
            <w:pPr>
              <w:spacing w:after="0"/>
            </w:pPr>
            <w:r>
              <w:rPr>
                <w:b w:val="0"/>
                <w:i w:val="0"/>
                <w:sz w:val="13"/>
              </w:rPr>
              <w:t>1,1310</w:t>
            </w:r>
          </w:p>
        </w:tc>
        <w:tc>
          <w:tcPr>
            <w:tcW w:type="dxa" w:w="1440"/>
          </w:tcPr>
          <w:p>
            <w:pPr>
              <w:spacing w:after="0"/>
            </w:pPr>
            <w:r>
              <w:rPr>
                <w:b w:val="0"/>
                <w:i w:val="0"/>
                <w:sz w:val="13"/>
              </w:rPr>
              <w:t>1,1310</w:t>
            </w:r>
          </w:p>
        </w:tc>
        <w:tc>
          <w:tcPr>
            <w:tcW w:type="dxa" w:w="1440"/>
          </w:tcPr>
          <w:p>
            <w:pPr>
              <w:spacing w:after="0"/>
            </w:pPr>
            <w:r>
              <w:rPr>
                <w:b w:val="0"/>
                <w:i w:val="0"/>
                <w:sz w:val="13"/>
              </w:rPr>
              <w:t>1,0950</w:t>
            </w:r>
          </w:p>
        </w:tc>
        <w:tc>
          <w:tcPr>
            <w:tcW w:type="dxa" w:w="1440"/>
          </w:tcPr>
          <w:p>
            <w:pPr>
              <w:spacing w:after="0"/>
            </w:pPr>
            <w:r>
              <w:rPr>
                <w:b w:val="0"/>
                <w:i w:val="0"/>
                <w:sz w:val="13"/>
              </w:rPr>
              <w:t>1,0950</w:t>
            </w:r>
          </w:p>
        </w:tc>
      </w:tr>
      <w:tr>
        <w:tc>
          <w:tcPr>
            <w:tcW w:type="dxa" w:w="1191"/>
            <w:shd w:val="clear" w:color="auto" w:fill="FBE3D3"/>
          </w:tcPr>
          <w:p>
            <w:pPr>
              <w:spacing w:after="0"/>
            </w:pPr>
            <w:r>
              <w:rPr>
                <w:b/>
                <w:i w:val="0"/>
                <w:sz w:val="13"/>
              </w:rPr>
              <w:t>CANDLES</w:t>
            </w:r>
          </w:p>
        </w:tc>
        <w:tc>
          <w:tcPr>
            <w:tcW w:type="dxa" w:w="1701"/>
          </w:tcPr>
          <w:p>
            <w:pPr>
              <w:spacing w:after="0"/>
            </w:pPr>
            <w:r>
              <w:rPr>
                <w:b w:val="0"/>
                <w:i w:val="0"/>
                <w:sz w:val="13"/>
              </w:rPr>
              <w:t>NOM</w:t>
            </w:r>
          </w:p>
        </w:tc>
        <w:tc>
          <w:tcPr>
            <w:tcW w:type="dxa" w:w="1440"/>
          </w:tcPr>
          <w:p>
            <w:pPr>
              <w:spacing w:after="0"/>
            </w:pPr>
            <w:r>
              <w:rPr>
                <w:b w:val="0"/>
                <w:i w:val="0"/>
                <w:sz w:val="13"/>
              </w:rPr>
              <w:t>RAS</w:t>
            </w:r>
          </w:p>
        </w:tc>
        <w:tc>
          <w:tcPr>
            <w:tcW w:type="dxa" w:w="1440"/>
          </w:tcPr>
          <w:p>
            <w:pPr>
              <w:spacing w:after="0"/>
            </w:pPr>
            <w:r>
              <w:rPr>
                <w:b w:val="0"/>
                <w:i w:val="0"/>
                <w:sz w:val="13"/>
              </w:rPr>
              <w:t>RAS</w:t>
            </w:r>
          </w:p>
        </w:tc>
        <w:tc>
          <w:tcPr>
            <w:tcW w:type="dxa" w:w="1440"/>
          </w:tcPr>
          <w:p>
            <w:pPr>
              <w:spacing w:after="0"/>
            </w:pPr>
            <w:r>
              <w:rPr>
                <w:b w:val="0"/>
                <w:i w:val="0"/>
                <w:sz w:val="13"/>
              </w:rPr>
              <w:t>RAS</w:t>
            </w:r>
          </w:p>
        </w:tc>
        <w:tc>
          <w:tcPr>
            <w:tcW w:type="dxa" w:w="1440"/>
          </w:tcPr>
          <w:p>
            <w:pPr>
              <w:spacing w:after="0"/>
            </w:pPr>
            <w:r>
              <w:rPr>
                <w:b w:val="0"/>
                <w:i w:val="0"/>
                <w:sz w:val="13"/>
              </w:rPr>
              <w:t>Bougie blanche (rebond)</w:t>
            </w:r>
          </w:p>
        </w:tc>
        <w:tc>
          <w:tcPr>
            <w:tcW w:type="dxa" w:w="1440"/>
          </w:tcPr>
          <w:p>
            <w:pPr>
              <w:spacing w:after="0"/>
            </w:pPr>
            <w:r>
              <w:rPr>
                <w:b w:val="0"/>
                <w:i w:val="0"/>
                <w:sz w:val="13"/>
              </w:rPr>
              <w:t>RAS</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Zone 1</w:t>
            </w:r>
          </w:p>
        </w:tc>
        <w:tc>
          <w:tcPr>
            <w:tcW w:type="dxa" w:w="1440"/>
          </w:tcPr>
          <w:p>
            <w:pPr>
              <w:spacing w:after="0"/>
            </w:pPr>
            <w:r>
              <w:rPr>
                <w:b w:val="0"/>
                <w:i w:val="0"/>
                <w:sz w:val="13"/>
              </w:rPr>
              <w:t>N/A</w:t>
            </w:r>
          </w:p>
        </w:tc>
      </w:tr>
      <w:tr>
        <w:tc>
          <w:tcPr>
            <w:tcW w:type="dxa" w:w="1191"/>
            <w:shd w:val="clear" w:color="auto" w:fill="FBE3D3"/>
          </w:tcPr>
          <w:p>
            <w:pPr>
              <w:spacing w:after="0"/>
            </w:pPr>
            <w:r>
              <w:rPr>
                <w:b/>
                <w:i w:val="0"/>
                <w:sz w:val="13"/>
              </w:rPr>
              <w:t>GAP</w:t>
            </w:r>
          </w:p>
        </w:tc>
        <w:tc>
          <w:tcPr>
            <w:tcW w:type="dxa" w:w="1701"/>
          </w:tcPr>
          <w:p>
            <w:pPr>
              <w:spacing w:after="0"/>
            </w:pPr>
            <w:r>
              <w:rPr>
                <w:b w:val="0"/>
                <w:i w:val="0"/>
                <w:sz w:val="13"/>
              </w:rPr>
              <w:t>NOM</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shd w:val="clear" w:color="auto" w:fill="FBE3D3"/>
          </w:tcPr>
          <w:p>
            <w:pPr>
              <w:spacing w:after="0"/>
            </w:pPr>
            <w:r>
              <w:rPr>
                <w:b/>
                <w:i w:val="0"/>
                <w:sz w:val="13"/>
              </w:rPr>
              <w:t>FIGURES GRAPHIQUES</w:t>
            </w:r>
          </w:p>
        </w:tc>
        <w:tc>
          <w:tcPr>
            <w:tcW w:type="dxa" w:w="1701"/>
          </w:tcPr>
          <w:p>
            <w:pPr>
              <w:spacing w:after="0"/>
            </w:pPr>
            <w:r>
              <w:rPr>
                <w:b w:val="0"/>
                <w:i w:val="0"/>
                <w:sz w:val="13"/>
              </w:rPr>
              <w:t>NOM</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shd w:val="clear" w:color="auto" w:fill="FBE3D3"/>
          </w:tcPr>
          <w:p>
            <w:pPr>
              <w:spacing w:after="0"/>
            </w:pPr>
            <w:r>
              <w:rPr>
                <w:b/>
                <w:i w:val="0"/>
                <w:sz w:val="13"/>
              </w:rPr>
              <w:t>FORMATIONS GRAPHIQUES</w:t>
            </w:r>
          </w:p>
        </w:tc>
        <w:tc>
          <w:tcPr>
            <w:tcW w:type="dxa" w:w="1701"/>
          </w:tcPr>
          <w:p>
            <w:pPr>
              <w:spacing w:after="0"/>
            </w:pPr>
            <w:r>
              <w:rPr>
                <w:b w:val="0"/>
                <w:i w:val="0"/>
                <w:sz w:val="13"/>
              </w:rPr>
              <w:t>Type de figures</w:t>
            </w:r>
          </w:p>
        </w:tc>
        <w:tc>
          <w:tcPr>
            <w:tcW w:type="dxa" w:w="1440"/>
          </w:tcPr>
          <w:p>
            <w:pPr>
              <w:spacing w:after="0"/>
            </w:pPr>
            <w:r>
              <w:rPr>
                <w:b w:val="0"/>
                <w:i w:val="0"/>
                <w:sz w:val="13"/>
              </w:rPr>
              <w:t>Canal baissier</w:t>
            </w:r>
          </w:p>
        </w:tc>
        <w:tc>
          <w:tcPr>
            <w:tcW w:type="dxa" w:w="1440"/>
          </w:tcPr>
          <w:p>
            <w:pPr>
              <w:spacing w:after="0"/>
            </w:pPr>
            <w:r>
              <w:rPr>
                <w:b w:val="0"/>
                <w:i w:val="0"/>
                <w:sz w:val="13"/>
              </w:rPr>
              <w:t>Triangle symétrique</w:t>
            </w:r>
          </w:p>
        </w:tc>
        <w:tc>
          <w:tcPr>
            <w:tcW w:type="dxa" w:w="1440"/>
          </w:tcPr>
          <w:p>
            <w:pPr>
              <w:spacing w:after="0"/>
            </w:pPr>
            <w:r>
              <w:rPr>
                <w:b w:val="0"/>
                <w:i w:val="0"/>
                <w:sz w:val="13"/>
              </w:rPr>
              <w:t>Triangle symétrique</w:t>
            </w:r>
          </w:p>
        </w:tc>
        <w:tc>
          <w:tcPr>
            <w:tcW w:type="dxa" w:w="1440"/>
          </w:tcPr>
          <w:p>
            <w:pPr>
              <w:spacing w:after="0"/>
            </w:pPr>
            <w:r>
              <w:rPr>
                <w:b w:val="0"/>
                <w:i w:val="0"/>
                <w:sz w:val="13"/>
              </w:rPr>
              <w:t>Triangle symétrique</w:t>
            </w:r>
          </w:p>
        </w:tc>
        <w:tc>
          <w:tcPr>
            <w:tcW w:type="dxa" w:w="1440"/>
          </w:tcPr>
          <w:p>
            <w:pPr>
              <w:spacing w:after="0"/>
            </w:pPr>
            <w:r>
              <w:rPr>
                <w:b w:val="0"/>
                <w:i w:val="0"/>
                <w:sz w:val="13"/>
              </w:rPr>
              <w:t>Triangle symétrique</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1,0770</w:t>
            </w:r>
          </w:p>
        </w:tc>
        <w:tc>
          <w:tcPr>
            <w:tcW w:type="dxa" w:w="1440"/>
          </w:tcPr>
          <w:p>
            <w:pPr>
              <w:spacing w:after="0"/>
            </w:pPr>
            <w:r>
              <w:rPr>
                <w:b w:val="0"/>
                <w:i w:val="0"/>
                <w:sz w:val="13"/>
              </w:rPr>
              <w:t>1,0770</w:t>
            </w:r>
          </w:p>
        </w:tc>
        <w:tc>
          <w:tcPr>
            <w:tcW w:type="dxa" w:w="1440"/>
          </w:tcPr>
          <w:p>
            <w:pPr>
              <w:spacing w:after="0"/>
            </w:pPr>
            <w:r>
              <w:rPr>
                <w:b w:val="0"/>
                <w:i w:val="0"/>
                <w:sz w:val="13"/>
              </w:rPr>
              <w:t>1,0770</w:t>
            </w:r>
          </w:p>
        </w:tc>
        <w:tc>
          <w:tcPr>
            <w:tcW w:type="dxa" w:w="1440"/>
          </w:tcPr>
          <w:p>
            <w:pPr>
              <w:spacing w:after="0"/>
            </w:pPr>
            <w:r>
              <w:rPr>
                <w:b w:val="0"/>
                <w:i w:val="0"/>
                <w:sz w:val="13"/>
              </w:rPr>
              <w:t>1,0770</w:t>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1440"/>
          </w:tcPr>
          <w:p>
            <w:pPr>
              <w:spacing w:after="0"/>
            </w:pPr>
            <w:r>
              <w:rPr>
                <w:b w:val="0"/>
                <w:i w:val="0"/>
                <w:sz w:val="13"/>
              </w:rPr>
              <w:t>N/A</w:t>
            </w:r>
          </w:p>
        </w:tc>
        <w:tc>
          <w:tcPr>
            <w:tcW w:type="dxa" w:w="1440"/>
          </w:tcPr>
          <w:p>
            <w:pPr>
              <w:spacing w:after="0"/>
            </w:pPr>
            <w:r>
              <w:rPr>
                <w:b w:val="0"/>
                <w:i w:val="0"/>
                <w:sz w:val="13"/>
              </w:rPr>
              <w:t>Sortie au-dessus de 1,0950</w:t>
            </w:r>
          </w:p>
        </w:tc>
        <w:tc>
          <w:tcPr>
            <w:tcW w:type="dxa" w:w="1440"/>
          </w:tcPr>
          <w:p>
            <w:pPr>
              <w:spacing w:after="0"/>
            </w:pPr>
            <w:r>
              <w:rPr>
                <w:b w:val="0"/>
                <w:i w:val="0"/>
                <w:sz w:val="13"/>
              </w:rPr>
              <w:t>Sortie au-dessus de 1,0950</w:t>
            </w:r>
          </w:p>
        </w:tc>
        <w:tc>
          <w:tcPr>
            <w:tcW w:type="dxa" w:w="1440"/>
          </w:tcPr>
          <w:p>
            <w:pPr>
              <w:spacing w:after="0"/>
            </w:pPr>
            <w:r>
              <w:rPr>
                <w:b w:val="0"/>
                <w:i w:val="0"/>
                <w:sz w:val="13"/>
              </w:rPr>
              <w:t>Sortie au-dessus de 1,0950</w:t>
            </w:r>
          </w:p>
        </w:tc>
        <w:tc>
          <w:tcPr>
            <w:tcW w:type="dxa" w:w="1440"/>
          </w:tcPr>
          <w:p>
            <w:pPr>
              <w:spacing w:after="0"/>
            </w:pPr>
            <w:r>
              <w:rPr>
                <w:b w:val="0"/>
                <w:i w:val="0"/>
                <w:sz w:val="13"/>
              </w:rPr>
              <w:t>Sortie au-dessus de 1,0950</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1,1085 puis 1,1243</w:t>
            </w:r>
          </w:p>
        </w:tc>
        <w:tc>
          <w:tcPr>
            <w:tcW w:type="dxa" w:w="1440"/>
          </w:tcPr>
          <w:p>
            <w:pPr>
              <w:spacing w:after="0"/>
            </w:pPr>
            <w:r>
              <w:rPr>
                <w:b w:val="0"/>
                <w:i w:val="0"/>
                <w:sz w:val="13"/>
              </w:rPr>
              <w:t>1,1085</w:t>
            </w:r>
          </w:p>
        </w:tc>
        <w:tc>
          <w:tcPr>
            <w:tcW w:type="dxa" w:w="1440"/>
          </w:tcPr>
          <w:p>
            <w:pPr>
              <w:spacing w:after="0"/>
            </w:pPr>
            <w:r>
              <w:rPr>
                <w:b w:val="0"/>
                <w:i w:val="0"/>
                <w:sz w:val="13"/>
              </w:rPr>
              <w:t>1,1085</w:t>
            </w:r>
          </w:p>
        </w:tc>
        <w:tc>
          <w:tcPr>
            <w:tcW w:type="dxa" w:w="1440"/>
          </w:tcPr>
          <w:p>
            <w:pPr>
              <w:spacing w:after="0"/>
            </w:pPr>
            <w:r>
              <w:rPr>
                <w:b w:val="0"/>
                <w:i w:val="0"/>
                <w:sz w:val="13"/>
              </w:rPr>
              <w:t>1,1085</w:t>
            </w:r>
          </w:p>
        </w:tc>
      </w:tr>
      <w:tr>
        <w:tc>
          <w:tcPr>
            <w:tcW w:type="dxa" w:w="1191"/>
            <w:shd w:val="clear" w:color="auto" w:fill="FBE3D3"/>
          </w:tcPr>
          <w:p>
            <w:pPr>
              <w:spacing w:after="0"/>
            </w:pPr>
            <w:r>
              <w:rPr>
                <w:b/>
                <w:i w:val="0"/>
                <w:sz w:val="13"/>
              </w:rPr>
              <w:t>Moyennes Mobiles</w:t>
            </w:r>
          </w:p>
        </w:tc>
        <w:tc>
          <w:tcPr>
            <w:tcW w:type="dxa" w:w="1701"/>
          </w:tcPr>
          <w:p>
            <w:pPr>
              <w:spacing w:after="0"/>
            </w:pPr>
            <w:r>
              <w:rPr>
                <w:b w:val="0"/>
                <w:i w:val="0"/>
                <w:sz w:val="13"/>
              </w:rPr>
              <w:t>MM Court Terme (bleu)</w:t>
            </w:r>
          </w:p>
        </w:tc>
        <w:tc>
          <w:tcPr>
            <w:tcW w:type="dxa" w:w="1440"/>
          </w:tcPr>
          <w:p>
            <w:pPr>
              <w:spacing w:after="0"/>
            </w:pPr>
            <w:r>
              <w:rPr>
                <w:b w:val="0"/>
                <w:i w:val="0"/>
                <w:sz w:val="13"/>
              </w:rPr>
              <w:t>Illisible sur la photo → règle : MM sous le prix = « MM Support », au-dessus = « MM Résistance »</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r>
      <w:tr>
        <w:tc>
          <w:tcPr>
            <w:tcW w:type="dxa" w:w="1191"/>
            <w:shd w:val="clear" w:color="auto" w:fill="FBE3D3"/>
          </w:tcPr>
          <w:p>
            <w:pPr>
              <w:spacing w:after="0"/>
            </w:pPr>
            <w:r>
              <w:rPr>
                <w:b/>
                <w:i w:val="0"/>
                <w:sz w:val="13"/>
              </w:rPr>
              <w:t>RSI</w:t>
            </w:r>
          </w:p>
        </w:tc>
        <w:tc>
          <w:tcPr>
            <w:tcW w:type="dxa" w:w="1701"/>
          </w:tcPr>
          <w:p>
            <w:pPr>
              <w:spacing w:after="0"/>
            </w:pPr>
            <w:r>
              <w:rPr>
                <w:b w:val="0"/>
                <w:i w:val="0"/>
                <w:sz w:val="13"/>
              </w:rPr>
              <w:t>Zone Haute / neutralité / basse</w:t>
            </w:r>
          </w:p>
        </w:tc>
        <w:tc>
          <w:tcPr>
            <w:tcW w:type="dxa" w:w="1440"/>
          </w:tcPr>
          <w:p>
            <w:pPr>
              <w:spacing w:after="0"/>
            </w:pPr>
            <w:r>
              <w:rPr>
                <w:b w:val="0"/>
                <w:i w:val="0"/>
                <w:sz w:val="13"/>
              </w:rPr>
              <w:t>45,17 : sous la ZN 50</w:t>
            </w:r>
          </w:p>
        </w:tc>
        <w:tc>
          <w:tcPr>
            <w:tcW w:type="dxa" w:w="1440"/>
          </w:tcPr>
          <w:p>
            <w:pPr>
              <w:spacing w:after="0"/>
            </w:pPr>
            <w:r>
              <w:rPr>
                <w:b w:val="0"/>
                <w:i w:val="0"/>
                <w:sz w:val="13"/>
              </w:rPr>
              <w:t>47,42 : sous la ZN</w:t>
            </w:r>
          </w:p>
        </w:tc>
        <w:tc>
          <w:tcPr>
            <w:tcW w:type="dxa" w:w="1440"/>
          </w:tcPr>
          <w:p>
            <w:pPr>
              <w:spacing w:after="0"/>
            </w:pPr>
            <w:r>
              <w:rPr>
                <w:b w:val="0"/>
                <w:i w:val="0"/>
                <w:sz w:val="13"/>
              </w:rPr>
              <w:t>49,76 : sur la ZN</w:t>
            </w:r>
          </w:p>
        </w:tc>
        <w:tc>
          <w:tcPr>
            <w:tcW w:type="dxa" w:w="1440"/>
          </w:tcPr>
          <w:p>
            <w:pPr>
              <w:spacing w:after="0"/>
            </w:pPr>
            <w:r>
              <w:rPr>
                <w:b w:val="0"/>
                <w:i w:val="0"/>
                <w:sz w:val="13"/>
              </w:rPr>
              <w:t>52,30 : au-dessus de la ZN</w:t>
            </w:r>
          </w:p>
        </w:tc>
        <w:tc>
          <w:tcPr>
            <w:tcW w:type="dxa" w:w="1440"/>
          </w:tcPr>
          <w:p>
            <w:pPr>
              <w:spacing w:after="0"/>
            </w:pPr>
            <w:r>
              <w:rPr>
                <w:b w:val="0"/>
                <w:i w:val="0"/>
                <w:sz w:val="13"/>
              </w:rPr>
              <w:t>53,09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Au-dessus (44,80)</w:t>
            </w:r>
          </w:p>
        </w:tc>
        <w:tc>
          <w:tcPr>
            <w:tcW w:type="dxa" w:w="1440"/>
          </w:tcPr>
          <w:p>
            <w:pPr>
              <w:spacing w:after="0"/>
            </w:pPr>
            <w:r>
              <w:rPr>
                <w:b w:val="0"/>
                <w:i w:val="0"/>
                <w:sz w:val="13"/>
              </w:rPr>
              <w:t>Au-dessus (46,52)</w:t>
            </w:r>
          </w:p>
        </w:tc>
        <w:tc>
          <w:tcPr>
            <w:tcW w:type="dxa" w:w="1440"/>
          </w:tcPr>
          <w:p>
            <w:pPr>
              <w:spacing w:after="0"/>
            </w:pPr>
            <w:r>
              <w:rPr>
                <w:b w:val="0"/>
                <w:i w:val="0"/>
                <w:sz w:val="13"/>
              </w:rPr>
              <w:t>Au-dessus (48,96)</w:t>
            </w:r>
          </w:p>
        </w:tc>
        <w:tc>
          <w:tcPr>
            <w:tcW w:type="dxa" w:w="1440"/>
          </w:tcPr>
          <w:p>
            <w:pPr>
              <w:spacing w:after="0"/>
            </w:pPr>
            <w:r>
              <w:rPr>
                <w:b w:val="0"/>
                <w:i w:val="0"/>
                <w:sz w:val="13"/>
              </w:rPr>
              <w:t>Au-dessus (49,74)</w:t>
            </w:r>
          </w:p>
        </w:tc>
        <w:tc>
          <w:tcPr>
            <w:tcW w:type="dxa" w:w="1440"/>
          </w:tcPr>
          <w:p>
            <w:pPr>
              <w:spacing w:after="0"/>
            </w:pPr>
            <w:r>
              <w:rPr>
                <w:b w:val="0"/>
                <w:i w:val="0"/>
                <w:sz w:val="13"/>
              </w:rPr>
              <w:t>Au-dessus (49,43)</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A plat</w:t>
            </w:r>
          </w:p>
        </w:tc>
        <w:tc>
          <w:tcPr>
            <w:tcW w:type="dxa" w:w="1440"/>
          </w:tcPr>
          <w:p>
            <w:pPr>
              <w:spacing w:after="0"/>
            </w:pPr>
            <w:r>
              <w:rPr>
                <w:b w:val="0"/>
                <w:i w:val="0"/>
                <w:sz w:val="13"/>
              </w:rPr>
              <w:t>A plat</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r>
      <w:tr>
        <w:tc>
          <w:tcPr>
            <w:tcW w:type="dxa" w:w="1191"/>
            <w:shd w:val="clear" w:color="auto" w:fill="FBE3D3"/>
          </w:tcPr>
          <w:p>
            <w:pPr>
              <w:spacing w:after="0"/>
            </w:pPr>
            <w:r>
              <w:rPr>
                <w:b/>
                <w:i w:val="0"/>
                <w:sz w:val="13"/>
              </w:rPr>
              <w:t>STO</w:t>
            </w:r>
          </w:p>
        </w:tc>
        <w:tc>
          <w:tcPr>
            <w:tcW w:type="dxa" w:w="1701"/>
          </w:tcPr>
          <w:p>
            <w:pPr>
              <w:spacing w:after="0"/>
            </w:pPr>
            <w:r>
              <w:rPr>
                <w:b w:val="0"/>
                <w:i w:val="0"/>
                <w:sz w:val="13"/>
              </w:rPr>
              <w:t>Zone Haute / neutralité / basse</w:t>
            </w:r>
          </w:p>
        </w:tc>
        <w:tc>
          <w:tcPr>
            <w:tcW w:type="dxa" w:w="1440"/>
          </w:tcPr>
          <w:p>
            <w:pPr>
              <w:spacing w:after="0"/>
            </w:pPr>
            <w:r>
              <w:rPr>
                <w:b w:val="0"/>
                <w:i w:val="0"/>
                <w:sz w:val="13"/>
              </w:rPr>
              <w:t>43,51 : sous la ZN</w:t>
            </w:r>
          </w:p>
        </w:tc>
        <w:tc>
          <w:tcPr>
            <w:tcW w:type="dxa" w:w="1440"/>
          </w:tcPr>
          <w:p>
            <w:pPr>
              <w:spacing w:after="0"/>
            </w:pPr>
            <w:r>
              <w:rPr>
                <w:b w:val="0"/>
                <w:i w:val="0"/>
                <w:sz w:val="13"/>
              </w:rPr>
              <w:t>70,92 : vers la zone haute</w:t>
            </w:r>
          </w:p>
        </w:tc>
        <w:tc>
          <w:tcPr>
            <w:tcW w:type="dxa" w:w="1440"/>
          </w:tcPr>
          <w:p>
            <w:pPr>
              <w:spacing w:after="0"/>
            </w:pPr>
            <w:r>
              <w:rPr>
                <w:b w:val="0"/>
                <w:i w:val="0"/>
                <w:sz w:val="13"/>
              </w:rPr>
              <w:t>48,09 : ZN</w:t>
            </w:r>
          </w:p>
        </w:tc>
        <w:tc>
          <w:tcPr>
            <w:tcW w:type="dxa" w:w="1440"/>
          </w:tcPr>
          <w:p>
            <w:pPr>
              <w:spacing w:after="0"/>
            </w:pPr>
            <w:r>
              <w:rPr>
                <w:b w:val="0"/>
                <w:i w:val="0"/>
                <w:sz w:val="13"/>
              </w:rPr>
              <w:t>50,29 : sur la ZN</w:t>
            </w:r>
          </w:p>
        </w:tc>
        <w:tc>
          <w:tcPr>
            <w:tcW w:type="dxa" w:w="1440"/>
          </w:tcPr>
          <w:p>
            <w:pPr>
              <w:spacing w:after="0"/>
            </w:pPr>
            <w:r>
              <w:rPr>
                <w:b w:val="0"/>
                <w:i w:val="0"/>
                <w:sz w:val="13"/>
              </w:rPr>
              <w:t>63,32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 sur la MM (?)</w:t>
            </w:r>
          </w:p>
        </w:tc>
        <w:tc>
          <w:tcPr>
            <w:tcW w:type="dxa" w:w="1440"/>
          </w:tcPr>
          <w:p>
            <w:pPr>
              <w:spacing w:after="0"/>
            </w:pPr>
            <w:r>
              <w:rPr>
                <w:b w:val="0"/>
                <w:i w:val="0"/>
                <w:sz w:val="13"/>
              </w:rPr>
              <w:t>Sous la MM (≈ 74 ?)</w:t>
            </w:r>
          </w:p>
        </w:tc>
        <w:tc>
          <w:tcPr>
            <w:tcW w:type="dxa" w:w="1440"/>
          </w:tcPr>
          <w:p>
            <w:pPr>
              <w:spacing w:after="0"/>
            </w:pPr>
            <w:r>
              <w:rPr>
                <w:b w:val="0"/>
                <w:i w:val="0"/>
                <w:sz w:val="13"/>
              </w:rPr>
              <w:t>Au-dessus (47,00)</w:t>
            </w:r>
          </w:p>
        </w:tc>
        <w:tc>
          <w:tcPr>
            <w:tcW w:type="dxa" w:w="1440"/>
          </w:tcPr>
          <w:p>
            <w:pPr>
              <w:spacing w:after="0"/>
            </w:pPr>
            <w:r>
              <w:rPr>
                <w:b w:val="0"/>
                <w:i w:val="0"/>
                <w:sz w:val="13"/>
              </w:rPr>
              <w:t>Au-dessus (45,59)</w:t>
            </w:r>
          </w:p>
        </w:tc>
        <w:tc>
          <w:tcPr>
            <w:tcW w:type="dxa" w:w="1440"/>
          </w:tcPr>
          <w:p>
            <w:pPr>
              <w:spacing w:after="0"/>
            </w:pPr>
            <w:r>
              <w:rPr>
                <w:b w:val="0"/>
                <w:i w:val="0"/>
                <w:sz w:val="13"/>
              </w:rPr>
              <w:t>Au-dessus (56,22)</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A plat</w:t>
            </w:r>
          </w:p>
        </w:tc>
        <w:tc>
          <w:tcPr>
            <w:tcW w:type="dxa" w:w="1440"/>
          </w:tcPr>
          <w:p>
            <w:pPr>
              <w:spacing w:after="0"/>
            </w:pPr>
            <w:r>
              <w:rPr>
                <w:b w:val="0"/>
                <w:i w:val="0"/>
                <w:sz w:val="13"/>
              </w:rPr>
              <w:t>Baissière</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r>
      <w:tr>
        <w:tc>
          <w:tcPr>
            <w:tcW w:type="dxa" w:w="1191"/>
            <w:shd w:val="clear" w:color="auto" w:fill="FBE3D3"/>
          </w:tcPr>
          <w:p>
            <w:pPr>
              <w:spacing w:after="0"/>
            </w:pPr>
            <w:r>
              <w:rPr>
                <w:b/>
                <w:i w:val="0"/>
                <w:sz w:val="13"/>
              </w:rPr>
              <w:t>MACD</w:t>
            </w:r>
          </w:p>
        </w:tc>
        <w:tc>
          <w:tcPr>
            <w:tcW w:type="dxa" w:w="1701"/>
          </w:tcPr>
          <w:p>
            <w:pPr>
              <w:spacing w:after="0"/>
            </w:pPr>
            <w:r>
              <w:rPr>
                <w:b w:val="0"/>
                <w:i w:val="0"/>
                <w:sz w:val="13"/>
              </w:rPr>
              <w:t>Zone Haute / neutralité / basse</w:t>
            </w:r>
          </w:p>
        </w:tc>
        <w:tc>
          <w:tcPr>
            <w:tcW w:type="dxa" w:w="1440"/>
          </w:tcPr>
          <w:p>
            <w:pPr>
              <w:spacing w:after="0"/>
            </w:pPr>
            <w:r>
              <w:rPr>
                <w:b w:val="0"/>
                <w:i w:val="0"/>
                <w:sz w:val="13"/>
              </w:rPr>
              <w:t>−0,0145 : sous ZN</w:t>
            </w:r>
          </w:p>
        </w:tc>
        <w:tc>
          <w:tcPr>
            <w:tcW w:type="dxa" w:w="1440"/>
          </w:tcPr>
          <w:p>
            <w:pPr>
              <w:spacing w:after="0"/>
            </w:pPr>
            <w:r>
              <w:rPr>
                <w:b w:val="0"/>
                <w:i w:val="0"/>
                <w:sz w:val="13"/>
              </w:rPr>
              <w:t>−0,0011 : sur ZN</w:t>
            </w:r>
          </w:p>
        </w:tc>
        <w:tc>
          <w:tcPr>
            <w:tcW w:type="dxa" w:w="1440"/>
          </w:tcPr>
          <w:p>
            <w:pPr>
              <w:spacing w:after="0"/>
            </w:pPr>
            <w:r>
              <w:rPr>
                <w:b w:val="0"/>
                <w:i w:val="0"/>
                <w:sz w:val="13"/>
              </w:rPr>
              <w:t>−0,0003 : sur ZN</w:t>
            </w:r>
          </w:p>
        </w:tc>
        <w:tc>
          <w:tcPr>
            <w:tcW w:type="dxa" w:w="1440"/>
          </w:tcPr>
          <w:p>
            <w:pPr>
              <w:spacing w:after="0"/>
            </w:pPr>
            <w:r>
              <w:rPr>
                <w:b w:val="0"/>
                <w:i w:val="0"/>
                <w:sz w:val="13"/>
              </w:rPr>
              <w:t>−0,0005 : sur ZN</w:t>
            </w:r>
          </w:p>
        </w:tc>
        <w:tc>
          <w:tcPr>
            <w:tcW w:type="dxa" w:w="1440"/>
          </w:tcPr>
          <w:p>
            <w:pPr>
              <w:spacing w:after="0"/>
            </w:pPr>
            <w:r>
              <w:rPr>
                <w:b w:val="0"/>
                <w:i w:val="0"/>
                <w:sz w:val="13"/>
              </w:rPr>
              <w:t>−0,0001 : sur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Au-dessus (−0,0159)</w:t>
            </w:r>
          </w:p>
        </w:tc>
        <w:tc>
          <w:tcPr>
            <w:tcW w:type="dxa" w:w="1440"/>
          </w:tcPr>
          <w:p>
            <w:pPr>
              <w:spacing w:after="0"/>
            </w:pPr>
            <w:r>
              <w:rPr>
                <w:b w:val="0"/>
                <w:i w:val="0"/>
                <w:sz w:val="13"/>
              </w:rPr>
              <w:t>Au-dessus (−0,0032 ?)</w:t>
            </w:r>
          </w:p>
        </w:tc>
        <w:tc>
          <w:tcPr>
            <w:tcW w:type="dxa" w:w="1440"/>
          </w:tcPr>
          <w:p>
            <w:pPr>
              <w:spacing w:after="0"/>
            </w:pPr>
            <w:r>
              <w:rPr>
                <w:b w:val="0"/>
                <w:i w:val="0"/>
                <w:sz w:val="13"/>
              </w:rPr>
              <w:t>≈ sur le signal</w:t>
            </w:r>
          </w:p>
        </w:tc>
        <w:tc>
          <w:tcPr>
            <w:tcW w:type="dxa" w:w="1440"/>
          </w:tcPr>
          <w:p>
            <w:pPr>
              <w:spacing w:after="0"/>
            </w:pPr>
            <w:r>
              <w:rPr>
                <w:b w:val="0"/>
                <w:i w:val="0"/>
                <w:sz w:val="13"/>
              </w:rPr>
              <w:t>Au-dessus (−0,0008 ?)</w:t>
            </w:r>
          </w:p>
        </w:tc>
        <w:tc>
          <w:tcPr>
            <w:tcW w:type="dxa" w:w="1440"/>
          </w:tcPr>
          <w:p>
            <w:pPr>
              <w:spacing w:after="0"/>
            </w:pPr>
            <w:r>
              <w:rPr>
                <w:b w:val="0"/>
                <w:i w:val="0"/>
                <w:sz w:val="13"/>
              </w:rPr>
              <w:t>Au-dessus (−0,0008 ?)</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c>
          <w:tcPr>
            <w:tcW w:type="dxa" w:w="1440"/>
          </w:tcPr>
          <w:p>
            <w:pPr>
              <w:spacing w:after="0"/>
            </w:pPr>
            <w:r>
              <w:rPr>
                <w:b w:val="0"/>
                <w:i w:val="0"/>
                <w:sz w:val="13"/>
              </w:rPr>
              <w:t>A plat</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r>
      <w:tr>
        <w:tc>
          <w:tcPr>
            <w:tcW w:type="dxa" w:w="1191"/>
            <w:shd w:val="clear" w:color="auto" w:fill="FBE3D3"/>
          </w:tcPr>
          <w:p>
            <w:pPr>
              <w:spacing w:after="0"/>
            </w:pPr>
            <w:r>
              <w:rPr>
                <w:b/>
                <w:i w:val="0"/>
                <w:sz w:val="13"/>
              </w:rPr>
              <w:t>SMI</w:t>
            </w:r>
          </w:p>
        </w:tc>
        <w:tc>
          <w:tcPr>
            <w:tcW w:type="dxa" w:w="1701"/>
          </w:tcPr>
          <w:p>
            <w:pPr>
              <w:spacing w:after="0"/>
            </w:pPr>
            <w:r>
              <w:rPr>
                <w:b w:val="0"/>
                <w:i w:val="0"/>
                <w:sz w:val="13"/>
              </w:rPr>
              <w:t>Zone Haute / neutralité / basse</w:t>
            </w:r>
          </w:p>
        </w:tc>
        <w:tc>
          <w:tcPr>
            <w:tcW w:type="dxa" w:w="1440"/>
          </w:tcPr>
          <w:p>
            <w:pPr>
              <w:spacing w:after="0"/>
            </w:pPr>
            <w:r>
              <w:rPr>
                <w:b w:val="0"/>
                <w:i w:val="0"/>
                <w:sz w:val="13"/>
              </w:rPr>
              <w:t>−16,40 : sous ZN 0</w:t>
            </w:r>
          </w:p>
        </w:tc>
        <w:tc>
          <w:tcPr>
            <w:tcW w:type="dxa" w:w="1440"/>
          </w:tcPr>
          <w:p>
            <w:pPr>
              <w:spacing w:after="0"/>
            </w:pPr>
            <w:r>
              <w:rPr>
                <w:b w:val="0"/>
                <w:i w:val="0"/>
                <w:sz w:val="13"/>
              </w:rPr>
              <w:t>≈ 34,07 : au-dessus de la ZN</w:t>
            </w:r>
          </w:p>
        </w:tc>
        <w:tc>
          <w:tcPr>
            <w:tcW w:type="dxa" w:w="1440"/>
          </w:tcPr>
          <w:p>
            <w:pPr>
              <w:spacing w:after="0"/>
            </w:pPr>
            <w:r>
              <w:rPr>
                <w:b w:val="0"/>
                <w:i w:val="0"/>
                <w:sz w:val="13"/>
              </w:rPr>
              <w:t>≈ −18,07 : sous ZN</w:t>
            </w:r>
          </w:p>
        </w:tc>
        <w:tc>
          <w:tcPr>
            <w:tcW w:type="dxa" w:w="1440"/>
          </w:tcPr>
          <w:p>
            <w:pPr>
              <w:spacing w:after="0"/>
            </w:pPr>
            <w:r>
              <w:rPr>
                <w:b w:val="0"/>
                <w:i w:val="0"/>
                <w:sz w:val="13"/>
              </w:rPr>
              <w:t>−24,43 : sous ZN</w:t>
            </w:r>
          </w:p>
        </w:tc>
        <w:tc>
          <w:tcPr>
            <w:tcW w:type="dxa" w:w="1440"/>
          </w:tcPr>
          <w:p>
            <w:pPr>
              <w:spacing w:after="0"/>
            </w:pPr>
            <w:r>
              <w:rPr>
                <w:b w:val="0"/>
                <w:i w:val="0"/>
                <w:sz w:val="13"/>
              </w:rPr>
              <w:t>21,26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MM illisible</w:t>
            </w:r>
          </w:p>
        </w:tc>
        <w:tc>
          <w:tcPr>
            <w:tcW w:type="dxa" w:w="1440"/>
          </w:tcPr>
          <w:p>
            <w:pPr>
              <w:spacing w:after="0"/>
            </w:pPr>
            <w:r>
              <w:rPr>
                <w:b w:val="0"/>
                <w:i w:val="0"/>
                <w:sz w:val="13"/>
              </w:rPr>
              <w:t>Au-dessus (29,03)</w:t>
            </w:r>
          </w:p>
        </w:tc>
        <w:tc>
          <w:tcPr>
            <w:tcW w:type="dxa" w:w="1440"/>
          </w:tcPr>
          <w:p>
            <w:pPr>
              <w:spacing w:after="0"/>
            </w:pPr>
            <w:r>
              <w:rPr>
                <w:b w:val="0"/>
                <w:i w:val="0"/>
                <w:sz w:val="13"/>
              </w:rPr>
              <w:t>Au-dessus (−19,78)</w:t>
            </w:r>
          </w:p>
        </w:tc>
        <w:tc>
          <w:tcPr>
            <w:tcW w:type="dxa" w:w="1440"/>
          </w:tcPr>
          <w:p>
            <w:pPr>
              <w:spacing w:after="0"/>
            </w:pPr>
            <w:r>
              <w:rPr>
                <w:b w:val="0"/>
                <w:i w:val="0"/>
                <w:sz w:val="13"/>
              </w:rPr>
              <w:t>Au-dessus (−33,33)</w:t>
            </w:r>
          </w:p>
        </w:tc>
        <w:tc>
          <w:tcPr>
            <w:tcW w:type="dxa" w:w="1440"/>
          </w:tcPr>
          <w:p>
            <w:pPr>
              <w:spacing w:after="0"/>
            </w:pPr>
            <w:r>
              <w:rPr>
                <w:b w:val="0"/>
                <w:i w:val="0"/>
                <w:sz w:val="13"/>
              </w:rPr>
              <w:t>Au-dessus (2,87)</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c>
          <w:tcPr>
            <w:tcW w:type="dxa" w:w="1440"/>
          </w:tcPr>
          <w:p>
            <w:pPr>
              <w:spacing w:after="0"/>
            </w:pPr>
            <w:r>
              <w:rPr>
                <w:b w:val="0"/>
                <w:i w:val="0"/>
                <w:sz w:val="13"/>
              </w:rPr>
              <w:t>Haussière</w:t>
            </w:r>
          </w:p>
        </w:tc>
      </w:tr>
      <w:tr>
        <w:tc>
          <w:tcPr>
            <w:tcW w:type="dxa" w:w="1191"/>
            <w:shd w:val="clear" w:color="auto" w:fill="FBE3D3"/>
          </w:tcPr>
          <w:p>
            <w:pPr>
              <w:spacing w:after="0"/>
            </w:pPr>
            <w:r>
              <w:rPr>
                <w:b/>
                <w:i w:val="0"/>
                <w:sz w:val="13"/>
              </w:rPr>
              <w:t>ADX / DMI</w:t>
            </w:r>
          </w:p>
        </w:tc>
        <w:tc>
          <w:tcPr>
            <w:tcW w:type="dxa" w:w="1701"/>
          </w:tcPr>
          <w:p>
            <w:pPr>
              <w:spacing w:after="0"/>
            </w:pPr>
            <w:r>
              <w:rPr>
                <w:b w:val="0"/>
                <w:i w:val="0"/>
                <w:sz w:val="13"/>
              </w:rPr>
              <w:t>Direction ADX (courbe bleue)</w:t>
            </w:r>
          </w:p>
        </w:tc>
        <w:tc>
          <w:tcPr>
            <w:tcW w:type="dxa" w:w="1440"/>
          </w:tcPr>
          <w:p>
            <w:pPr>
              <w:spacing w:after="0"/>
            </w:pPr>
            <w:r>
              <w:rPr>
                <w:b w:val="0"/>
                <w:i w:val="0"/>
                <w:sz w:val="13"/>
              </w:rPr>
              <w:t>22,15</w:t>
            </w:r>
          </w:p>
        </w:tc>
        <w:tc>
          <w:tcPr>
            <w:tcW w:type="dxa" w:w="1440"/>
          </w:tcPr>
          <w:p>
            <w:pPr>
              <w:spacing w:after="0"/>
            </w:pPr>
            <w:r>
              <w:rPr>
                <w:b w:val="0"/>
                <w:i w:val="0"/>
                <w:sz w:val="13"/>
              </w:rPr>
              <w:t>12,59 : baissier (de ≈ 27 à 12,6)</w:t>
            </w:r>
          </w:p>
        </w:tc>
        <w:tc>
          <w:tcPr>
            <w:tcW w:type="dxa" w:w="1440"/>
          </w:tcPr>
          <w:p>
            <w:pPr>
              <w:spacing w:after="0"/>
            </w:pPr>
            <w:r>
              <w:rPr>
                <w:b w:val="0"/>
                <w:i w:val="0"/>
                <w:sz w:val="13"/>
              </w:rPr>
              <w:t>Illisible</w:t>
            </w:r>
          </w:p>
        </w:tc>
        <w:tc>
          <w:tcPr>
            <w:tcW w:type="dxa" w:w="1440"/>
          </w:tcPr>
          <w:p>
            <w:pPr>
              <w:spacing w:after="0"/>
            </w:pPr>
            <w:r>
              <w:rPr>
                <w:b w:val="0"/>
                <w:i w:val="0"/>
                <w:sz w:val="13"/>
              </w:rPr>
              <w:t>30,40 : haussier</w:t>
            </w:r>
          </w:p>
        </w:tc>
        <w:tc>
          <w:tcPr>
            <w:tcW w:type="dxa" w:w="1440"/>
          </w:tcPr>
          <w:p>
            <w:pPr>
              <w:spacing w:after="0"/>
            </w:pPr>
            <w:r>
              <w:rPr>
                <w:b w:val="0"/>
                <w:i w:val="0"/>
                <w:sz w:val="13"/>
              </w:rPr>
              <w:t>34,74 : haussier</w:t>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1440"/>
          </w:tcPr>
          <w:p>
            <w:pPr>
              <w:spacing w:after="0"/>
            </w:pPr>
            <w:r>
              <w:rPr>
                <w:b w:val="0"/>
                <w:i w:val="0"/>
                <w:sz w:val="13"/>
              </w:rPr>
              <w:t>DMI+ 10,47 (vert), DMI− illisible</w:t>
            </w:r>
          </w:p>
        </w:tc>
        <w:tc>
          <w:tcPr>
            <w:tcW w:type="dxa" w:w="1440"/>
          </w:tcPr>
          <w:p>
            <w:pPr>
              <w:spacing w:after="0"/>
            </w:pPr>
            <w:r>
              <w:rPr>
                <w:b w:val="0"/>
                <w:i w:val="0"/>
                <w:sz w:val="13"/>
              </w:rPr>
              <w:t>Mêlés</w:t>
            </w:r>
          </w:p>
        </w:tc>
        <w:tc>
          <w:tcPr>
            <w:tcW w:type="dxa" w:w="1440"/>
          </w:tcPr>
          <w:p>
            <w:pPr>
              <w:spacing w:after="0"/>
            </w:pPr>
            <w:r>
              <w:rPr>
                <w:b w:val="0"/>
                <w:i w:val="0"/>
                <w:sz w:val="13"/>
              </w:rPr>
              <w:t>V 22,78 &gt; R 17,19</w:t>
            </w:r>
          </w:p>
        </w:tc>
        <w:tc>
          <w:tcPr>
            <w:tcW w:type="dxa" w:w="1440"/>
          </w:tcPr>
          <w:p>
            <w:pPr>
              <w:spacing w:after="0"/>
            </w:pPr>
            <w:r>
              <w:rPr>
                <w:b w:val="0"/>
                <w:i w:val="0"/>
                <w:sz w:val="13"/>
              </w:rPr>
              <w:t>V 30,51 &gt; R 13,09 → Dynamique haussière</w:t>
            </w:r>
          </w:p>
        </w:tc>
        <w:tc>
          <w:tcPr>
            <w:tcW w:type="dxa" w:w="1440"/>
          </w:tcPr>
          <w:p>
            <w:pPr>
              <w:spacing w:after="0"/>
            </w:pPr>
            <w:r>
              <w:rPr>
                <w:b w:val="0"/>
                <w:i w:val="0"/>
                <w:sz w:val="13"/>
              </w:rPr>
              <w:t>V 26,52 &gt; R 8,90 → Dynamique haussière</w:t>
            </w:r>
          </w:p>
        </w:tc>
      </w:tr>
      <w:tr>
        <w:tc>
          <w:tcPr>
            <w:tcW w:type="dxa" w:w="1191"/>
            <w:shd w:val="clear" w:color="auto" w:fill="FBE3D3"/>
          </w:tcPr>
          <w:p>
            <w:pPr>
              <w:spacing w:after="0"/>
            </w:pPr>
            <w:r>
              <w:rPr>
                <w:b/>
                <w:i w:val="0"/>
                <w:sz w:val="13"/>
              </w:rPr>
              <w:t>ICHIMOKU</w:t>
            </w:r>
          </w:p>
        </w:tc>
        <w:tc>
          <w:tcPr>
            <w:tcW w:type="dxa" w:w="1701"/>
          </w:tcPr>
          <w:p>
            <w:pPr>
              <w:spacing w:after="0"/>
            </w:pPr>
            <w:r>
              <w:rPr>
                <w:b w:val="0"/>
                <w:i w:val="0"/>
                <w:sz w:val="13"/>
              </w:rPr>
              <w:t>CHIKOU (rose)</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c>
          <w:tcPr>
            <w:tcW w:type="dxa" w:w="1440"/>
          </w:tcPr>
          <w:p>
            <w:pPr>
              <w:spacing w:after="0"/>
            </w:pPr>
            <w:r>
              <w:rPr>
                <w:b w:val="0"/>
                <w:i w:val="0"/>
                <w:sz w:val="13"/>
              </w:rPr>
              <w:t>Illisible (photo)</w:t>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1440"/>
          </w:tcPr>
          <w:p>
            <w:pPr>
              <w:spacing w:after="0"/>
            </w:pPr>
            <w:r>
              <w:rPr>
                <w:b w:val="0"/>
                <w:i w:val="0"/>
                <w:sz w:val="13"/>
              </w:rPr>
              <w:t>1,0674 ? (attribution ?)</w:t>
            </w:r>
          </w:p>
        </w:tc>
        <w:tc>
          <w:tcPr>
            <w:tcW w:type="dxa" w:w="1440"/>
          </w:tcPr>
          <w:p>
            <w:pPr>
              <w:spacing w:after="0"/>
            </w:pPr>
            <w:r>
              <w:rPr>
                <w:b w:val="0"/>
                <w:i w:val="0"/>
                <w:sz w:val="13"/>
              </w:rPr>
              <w:t>Illisible</w:t>
            </w:r>
          </w:p>
        </w:tc>
        <w:tc>
          <w:tcPr>
            <w:tcW w:type="dxa" w:w="1440"/>
          </w:tcPr>
          <w:p>
            <w:pPr>
              <w:spacing w:after="0"/>
            </w:pPr>
            <w:r>
              <w:rPr>
                <w:b w:val="0"/>
                <w:i w:val="0"/>
                <w:sz w:val="13"/>
              </w:rPr>
              <w:t>1,0791 (Tenkan ou Kijun ?)</w:t>
            </w:r>
          </w:p>
        </w:tc>
        <w:tc>
          <w:tcPr>
            <w:tcW w:type="dxa" w:w="1440"/>
          </w:tcPr>
          <w:p>
            <w:pPr>
              <w:spacing w:after="0"/>
            </w:pPr>
            <w:r>
              <w:rPr>
                <w:b w:val="0"/>
                <w:i w:val="0"/>
                <w:sz w:val="13"/>
              </w:rPr>
              <w:t>1,0791 (Tenkan ou Kijun ?)</w:t>
            </w:r>
          </w:p>
        </w:tc>
        <w:tc>
          <w:tcPr>
            <w:tcW w:type="dxa" w:w="1440"/>
          </w:tcPr>
          <w:p>
            <w:pPr>
              <w:spacing w:after="0"/>
            </w:pPr>
            <w:r>
              <w:rPr>
                <w:b w:val="0"/>
                <w:i w:val="0"/>
                <w:sz w:val="13"/>
              </w:rPr>
              <w:t>1,0759 (Tenkan ou Kijun ?)</w:t>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1440"/>
          </w:tcPr>
          <w:p>
            <w:pPr>
              <w:spacing w:after="0"/>
            </w:pPr>
            <w:r>
              <w:rPr>
                <w:b w:val="0"/>
                <w:i w:val="0"/>
                <w:sz w:val="13"/>
              </w:rPr>
              <w:t>1,1046 ? Résistance (attribution ?)</w:t>
            </w:r>
          </w:p>
        </w:tc>
        <w:tc>
          <w:tcPr>
            <w:tcW w:type="dxa" w:w="1440"/>
          </w:tcPr>
          <w:p>
            <w:pPr>
              <w:spacing w:after="0"/>
            </w:pPr>
            <w:r>
              <w:rPr>
                <w:b w:val="0"/>
                <w:i w:val="0"/>
                <w:sz w:val="13"/>
              </w:rPr>
              <w:t>Illisible</w:t>
            </w:r>
          </w:p>
        </w:tc>
        <w:tc>
          <w:tcPr>
            <w:tcW w:type="dxa" w:w="1440"/>
          </w:tcPr>
          <w:p>
            <w:pPr>
              <w:spacing w:after="0"/>
            </w:pPr>
            <w:r>
              <w:rPr>
                <w:b w:val="0"/>
                <w:i w:val="0"/>
                <w:sz w:val="13"/>
              </w:rPr>
              <w:t>voir ligne Tenkan</w:t>
            </w:r>
          </w:p>
        </w:tc>
        <w:tc>
          <w:tcPr>
            <w:tcW w:type="dxa" w:w="1440"/>
          </w:tcPr>
          <w:p>
            <w:pPr>
              <w:spacing w:after="0"/>
            </w:pPr>
            <w:r>
              <w:rPr>
                <w:b w:val="0"/>
                <w:i w:val="0"/>
                <w:sz w:val="13"/>
              </w:rPr>
              <w:t>voir ligne Tenkan</w:t>
            </w:r>
          </w:p>
        </w:tc>
        <w:tc>
          <w:tcPr>
            <w:tcW w:type="dxa" w:w="1440"/>
          </w:tcPr>
          <w:p>
            <w:pPr>
              <w:spacing w:after="0"/>
            </w:pPr>
            <w:r>
              <w:rPr>
                <w:b w:val="0"/>
                <w:i w:val="0"/>
                <w:sz w:val="13"/>
              </w:rPr>
              <w:t>voir ligne Tenkan</w:t>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1440"/>
          </w:tcPr>
          <w:p>
            <w:pPr>
              <w:spacing w:after="0"/>
            </w:pPr>
            <w:r>
              <w:rPr>
                <w:b w:val="0"/>
                <w:i w:val="0"/>
                <w:sz w:val="13"/>
              </w:rPr>
              <w:t>Prix SOUS le Kumo =&gt; Baissier</w:t>
            </w:r>
          </w:p>
        </w:tc>
        <w:tc>
          <w:tcPr>
            <w:tcW w:type="dxa" w:w="1440"/>
          </w:tcPr>
          <w:p>
            <w:pPr>
              <w:spacing w:after="0"/>
            </w:pPr>
            <w:r>
              <w:rPr>
                <w:b w:val="0"/>
                <w:i w:val="0"/>
                <w:sz w:val="13"/>
              </w:rPr>
              <w:t>Prix DANS le Kumo =&gt; Equilibre, pas de position</w:t>
            </w:r>
          </w:p>
        </w:tc>
        <w:tc>
          <w:tcPr>
            <w:tcW w:type="dxa" w:w="1440"/>
          </w:tcPr>
          <w:p>
            <w:pPr>
              <w:spacing w:after="0"/>
            </w:pPr>
            <w:r>
              <w:rPr>
                <w:b w:val="0"/>
                <w:i w:val="0"/>
                <w:sz w:val="13"/>
              </w:rPr>
              <w:t>Prix au contact du Kumo (lecture incertaine)</w:t>
            </w:r>
          </w:p>
        </w:tc>
        <w:tc>
          <w:tcPr>
            <w:tcW w:type="dxa" w:w="1440"/>
          </w:tcPr>
          <w:p>
            <w:pPr>
              <w:spacing w:after="0"/>
            </w:pPr>
            <w:r>
              <w:rPr>
                <w:b w:val="0"/>
                <w:i w:val="0"/>
                <w:sz w:val="13"/>
              </w:rPr>
              <w:t>Prix au contact du Kumo (lecture incertaine)</w:t>
            </w:r>
          </w:p>
        </w:tc>
        <w:tc>
          <w:tcPr>
            <w:tcW w:type="dxa" w:w="1440"/>
          </w:tcPr>
          <w:p>
            <w:pPr>
              <w:spacing w:after="0"/>
            </w:pPr>
            <w:r>
              <w:rPr>
                <w:b w:val="0"/>
                <w:i w:val="0"/>
                <w:sz w:val="13"/>
              </w:rPr>
              <w:t>Lecture incertaine</w:t>
            </w:r>
          </w:p>
        </w:tc>
      </w:tr>
      <w:tr>
        <w:tc>
          <w:tcPr>
            <w:tcW w:type="dxa" w:w="1191"/>
            <w:shd w:val="clear" w:color="auto" w:fill="FBE3D3"/>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1440"/>
          </w:tcPr>
          <w:p>
            <w:pPr>
              <w:spacing w:after="0"/>
            </w:pPr>
            <w:r>
              <w:rPr>
                <w:b w:val="0"/>
                <w:i w:val="0"/>
                <w:sz w:val="13"/>
              </w:rPr>
              <w:t>BAISSE (fond)</w:t>
            </w:r>
          </w:p>
        </w:tc>
        <w:tc>
          <w:tcPr>
            <w:tcW w:type="dxa" w:w="1440"/>
          </w:tcPr>
          <w:p>
            <w:pPr>
              <w:spacing w:after="0"/>
            </w:pPr>
            <w:r>
              <w:rPr>
                <w:b w:val="0"/>
                <w:i w:val="0"/>
                <w:sz w:val="13"/>
              </w:rPr>
              <w:t>Range (triangle dans le Kumo)</w:t>
            </w:r>
          </w:p>
        </w:tc>
        <w:tc>
          <w:tcPr>
            <w:tcW w:type="dxa" w:w="1440"/>
          </w:tcPr>
          <w:p>
            <w:pPr>
              <w:spacing w:after="0"/>
            </w:pPr>
            <w:r>
              <w:rPr>
                <w:b w:val="0"/>
                <w:i w:val="0"/>
                <w:sz w:val="13"/>
              </w:rPr>
              <w:t>Rebond</w:t>
            </w:r>
          </w:p>
        </w:tc>
        <w:tc>
          <w:tcPr>
            <w:tcW w:type="dxa" w:w="1440"/>
          </w:tcPr>
          <w:p>
            <w:pPr>
              <w:spacing w:after="0"/>
            </w:pPr>
            <w:r>
              <w:rPr>
                <w:b w:val="0"/>
                <w:i w:val="0"/>
                <w:sz w:val="13"/>
              </w:rPr>
              <w:t>HAUSSE</w:t>
            </w:r>
          </w:p>
        </w:tc>
        <w:tc>
          <w:tcPr>
            <w:tcW w:type="dxa" w:w="1440"/>
          </w:tcPr>
          <w:p>
            <w:pPr>
              <w:spacing w:after="0"/>
            </w:pPr>
            <w:r>
              <w:rPr>
                <w:b w:val="0"/>
                <w:i w:val="0"/>
                <w:sz w:val="13"/>
              </w:rPr>
              <w:t>HAUSSE</w:t>
            </w:r>
          </w:p>
        </w:tc>
      </w:tr>
    </w:tbl>
    <w:p>
      <w:pPr>
        <w:spacing w:after="40" w:before="0"/>
      </w:pPr>
    </w:p>
    <w:p>
      <w:pPr>
        <w:spacing w:after="160" w:before="0"/>
      </w:pPr>
      <w:r>
        <w:rPr>
          <w:b w:val="0"/>
          <w:i/>
          <w:color w:val="777777"/>
          <w:sz w:val="15"/>
        </w:rPr>
        <w:t>Source : Photos pages 9-18. « ? » = illisible ou attribution incertaine.</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M1.8</w:t>
            </w:r>
            <w:r>
              <w:rPr>
                <w:b w:val="0"/>
                <w:i/>
                <w:color w:val="666666"/>
                <w:sz w:val="16"/>
              </w:rPr>
              <w:t xml:space="preserve">   Ex.3 · trade plan · scénario de préférence HAUSSE · scénario de risque · Golden Boy</w:t>
            </w:r>
          </w:p>
        </w:tc>
      </w:tr>
    </w:tbl>
    <w:p>
      <w:pPr>
        <w:keepNext/>
        <w:spacing w:after="40" w:before="0"/>
      </w:pPr>
      <w:r>
        <w:rPr>
          <w:b w:val="0"/>
          <w:i/>
          <w:color w:val="333333"/>
          <w:sz w:val="18"/>
        </w:rPr>
        <w:t>Trade plan : scénario de préférence (entourer HAUSSE ou BAISSE) et scénario de risque.</w:t>
      </w:r>
    </w:p>
    <w:p>
      <w:pPr>
        <w:spacing w:after="60" w:before="0"/>
      </w:pPr>
      <w:r>
        <w:rPr>
          <w:b/>
          <w:i w:val="0"/>
          <w:color w:val="B5470B"/>
          <w:sz w:val="21"/>
        </w:rPr>
        <w:t xml:space="preserve">RÉPONSE : </w:t>
      </w:r>
      <w:r>
        <w:rPr>
          <w:b/>
          <w:i w:val="0"/>
          <w:sz w:val="21"/>
        </w:rPr>
        <w:t>PRÉFÉRENCE = HAUSSE · Point d'entrée = 1,0874 · Stop Loss = 1,0770 · Point de confirmation = 1,0950 · Cible 1 = 1,1085 · Cible 2 = 1,1243. RISQUE = BAISSE · Point de confirmation = 1,0770 · Stop Loss = 1,0950 · Cible 1 = 1,0665.</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Horizon 4 semaines → ce sont les UT courtes (2 Weeks, Weekly, 3 Days) qui donnent le sens : V &gt; R et ADX qui monte = Dynamique haussière.</w:t>
      </w:r>
    </w:p>
    <w:p>
      <w:pPr>
        <w:spacing w:after="0" w:before="0"/>
        <w:ind w:left="283"/>
      </w:pPr>
      <w:r>
        <w:rPr>
          <w:b/>
          <w:i w:val="0"/>
          <w:sz w:val="18"/>
        </w:rPr>
        <w:t xml:space="preserve">2. </w:t>
      </w:r>
      <w:r>
        <w:rPr>
          <w:b w:val="0"/>
          <w:i w:val="0"/>
          <w:sz w:val="18"/>
        </w:rPr>
        <w:t>Stop sous les supports des UT courtes (1,0772 / 1,0777) ; confirmation = sortie du triangle (1,0950) ; cibles = résistances du Quaterly (1,1085 puis 1,1243).</w:t>
      </w:r>
    </w:p>
    <w:p>
      <w:pPr>
        <w:spacing w:after="0" w:before="0"/>
        <w:ind w:left="283"/>
      </w:pPr>
      <w:r>
        <w:rPr>
          <w:b/>
          <w:i w:val="0"/>
          <w:sz w:val="18"/>
        </w:rPr>
        <w:t xml:space="preserve">3. </w:t>
      </w:r>
      <w:r>
        <w:rPr>
          <w:b w:val="0"/>
          <w:i w:val="0"/>
          <w:sz w:val="18"/>
        </w:rPr>
        <w:t>Scénario de risque CROISÉ : sa confirmation = mon stop (1,0770) ; son stop = ma confirmation (1,0950) ; cible = bas du triangle (1,0665).</w:t>
      </w:r>
    </w:p>
    <w:p>
      <w:pPr>
        <w:spacing w:after="20" w:before="0"/>
        <w:ind w:left="283"/>
      </w:pPr>
      <w:r>
        <w:rPr>
          <w:b/>
          <w:i w:val="0"/>
          <w:color w:val="B5470B"/>
          <w:sz w:val="18"/>
        </w:rPr>
        <w:t xml:space="preserve">Exemple : </w:t>
      </w:r>
      <w:r>
        <w:rPr>
          <w:b w:val="0"/>
          <w:i w:val="0"/>
          <w:sz w:val="18"/>
        </w:rPr>
        <w:t>Cours 1,2000, support 1,1900, résistance 1,2100 → entrée 1,2000, stop 1,1890, confirmation 1,2100.</w:t>
      </w:r>
    </w:p>
    <w:p>
      <w:pPr>
        <w:spacing w:after="160" w:before="0"/>
      </w:pPr>
      <w:r>
        <w:rPr>
          <w:b w:val="0"/>
          <w:i/>
          <w:color w:val="777777"/>
          <w:sz w:val="15"/>
        </w:rPr>
        <w:t>Source : Sujet p.6 ; trade plans corrigés Marathon (M2).</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M1.9</w:t>
            </w:r>
            <w:r>
              <w:rPr>
                <w:b w:val="0"/>
                <w:i/>
                <w:color w:val="666666"/>
                <w:sz w:val="16"/>
              </w:rPr>
              <w:t xml:space="preserve">   Ex.3 · démarche · logique · Risk Reward · justification · ex post</w:t>
            </w:r>
          </w:p>
        </w:tc>
      </w:tr>
    </w:tbl>
    <w:p>
      <w:pPr>
        <w:keepNext/>
        <w:spacing w:after="40" w:before="0"/>
      </w:pPr>
      <w:r>
        <w:rPr>
          <w:b w:val="0"/>
          <w:i/>
          <w:color w:val="333333"/>
          <w:sz w:val="18"/>
        </w:rPr>
        <w:t>« Ce qui est IMPORTANT c'est la démarche, la logique et la réflexion » + calcul du Risk Reward.</w:t>
      </w:r>
    </w:p>
    <w:p>
      <w:pPr>
        <w:spacing w:after="60" w:before="0"/>
      </w:pPr>
      <w:r>
        <w:rPr>
          <w:b/>
          <w:i w:val="0"/>
          <w:color w:val="B5470B"/>
          <w:sz w:val="21"/>
        </w:rPr>
        <w:t xml:space="preserve">RÉPONSE : </w:t>
      </w:r>
      <w:r>
        <w:rPr>
          <w:b/>
          <w:i w:val="0"/>
          <w:sz w:val="21"/>
        </w:rPr>
        <w:t>RR = (1,1085 − 1,0874) / (1,0874 − 1,0770) = 211 / 104 ≈ 2,03 ≥ 2 → trade autorisé. Démarche à écrire : « Le Quaterly reste baissier (sous le Kumo) et le Monthly est en équilibre dans un triangle : pas de tendance de fond exploitable à 4 semaines. Le bas du triangle (1,0665) a tenu deux fois ; sur les UT courtes, les acheteurs ont la main (V &gt; R, ADX qui monte) et les oscillateurs repassent au-dessus de leur MM. Je privilégie la HAUSSE vers le haut du triangle puis sa sortie. Si 1,0770 cède, la BAISSE vers 1,0665 prendra le relais. »</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Sens = UT qui correspondent à l'horizon demandé ; les UT longues donnent le contexte et le scénario de risque.</w:t>
      </w:r>
    </w:p>
    <w:p>
      <w:pPr>
        <w:spacing w:after="0" w:before="0"/>
        <w:ind w:left="283"/>
      </w:pPr>
      <w:r>
        <w:rPr>
          <w:b/>
          <w:i w:val="0"/>
          <w:sz w:val="18"/>
        </w:rPr>
        <w:t xml:space="preserve">2. </w:t>
      </w:r>
      <w:r>
        <w:rPr>
          <w:b w:val="0"/>
          <w:i w:val="0"/>
          <w:sz w:val="18"/>
        </w:rPr>
        <w:t>RR = |Entrée − Cible 1| / |Stop − Entrée| (à la main en points de 0,0001 : 211 / 104).</w:t>
      </w:r>
    </w:p>
    <w:p>
      <w:pPr>
        <w:spacing w:after="0" w:before="0"/>
        <w:ind w:left="283"/>
      </w:pPr>
      <w:r>
        <w:rPr>
          <w:b/>
          <w:i w:val="0"/>
          <w:sz w:val="18"/>
        </w:rPr>
        <w:t xml:space="preserve">3. </w:t>
      </w:r>
      <w:r>
        <w:rPr>
          <w:b w:val="0"/>
          <w:i w:val="0"/>
          <w:sz w:val="18"/>
        </w:rPr>
        <w:t>RR &lt; 2 → déplacer l'entrée ou le stop ; jamais garder un RR &lt; 2.</w:t>
      </w:r>
    </w:p>
    <w:p>
      <w:pPr>
        <w:spacing w:after="20" w:before="0"/>
        <w:ind w:left="283"/>
      </w:pPr>
      <w:r>
        <w:rPr>
          <w:b/>
          <w:i w:val="0"/>
          <w:color w:val="B5470B"/>
          <w:sz w:val="18"/>
        </w:rPr>
        <w:t xml:space="preserve">Exemple : </w:t>
      </w:r>
      <w:r>
        <w:rPr>
          <w:b w:val="0"/>
          <w:i w:val="0"/>
          <w:sz w:val="18"/>
        </w:rPr>
        <w:t>Entrée 1,0820 → RR = 265 / 50 = 5,3.</w:t>
      </w:r>
    </w:p>
    <w:p>
      <w:pPr>
        <w:spacing w:after="160" w:before="0"/>
      </w:pPr>
      <w:r>
        <w:rPr>
          <w:b w:val="0"/>
          <w:i/>
          <w:color w:val="777777"/>
          <w:sz w:val="15"/>
        </w:rPr>
        <w:t>Source : Ex post (clôtures officielles après le 11/07/2024) : plus bas 1,0789 le 1/08 (stop tenu), confirmation 1,0950 franchie le 5/08 (1,0957), cible 1 atteinte le 20/08 (1,1106) ; cible 2 non atteinte en 2024 (plus haut 1,1184 le 26/09). Une première version de ce corrigé privilégiait la BAISSE (stop 1,0960) : elle aurait été stoppée le 14/08/2024. Le vrai corrigé de Mariotti n'est pas connu.</w:t>
      </w:r>
    </w:p>
    <w:p>
      <w:r>
        <w:br w:type="page"/>
      </w:r>
    </w:p>
    <w:p>
      <w:pPr>
        <w:keepNext/>
        <w:spacing w:after="120" w:before="200"/>
      </w:pPr>
      <w:r>
        <w:rPr>
          <w:b/>
          <w:i w:val="0"/>
          <w:color w:val="B5470B"/>
          <w:sz w:val="30"/>
        </w:rPr>
        <w:t>M2 · MARATHON, GAPS &amp; FIGURES, MERCIALYS, PARTIEL BLANC</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FFF4C2"/>
          </w:tcPr>
          <w:p>
            <w:r>
              <w:rPr>
                <w:b/>
                <w:i w:val="0"/>
                <w:sz w:val="19"/>
              </w:rPr>
              <w:t xml:space="preserve">⚠ </w:t>
            </w:r>
            <w:r>
              <w:rPr>
                <w:b w:val="0"/>
                <w:i w:val="0"/>
                <w:sz w:val="19"/>
              </w:rPr>
              <w:t>CORRECTIONS du « Pack de révision Mariotti » produit lors d'une session précédente : il affirmait « jamais de devise », « aucun vrai sujet connu » et « 1 h sans document ». Le contrôle du 7/09 prouve le contraire : l'actif était l'EUR/USD déguisé (« Golden Boy Limited »), le sujet réel existe (M1), et les documents sont autorisés. Le « partiel blanc » (M2.7) n'est PAS un vrai sujet de Mariotti : il a été construit lors de cette session précédente.</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M2.1</w:t>
            </w:r>
            <w:r>
              <w:rPr>
                <w:b w:val="0"/>
                <w:i/>
                <w:color w:val="666666"/>
                <w:sz w:val="16"/>
              </w:rPr>
              <w:t xml:space="preserve">   Trading #8 · Pernod Ricard · vente · trade plan corrigé</w:t>
            </w:r>
          </w:p>
        </w:tc>
      </w:tr>
    </w:tbl>
    <w:p>
      <w:pPr>
        <w:keepNext/>
        <w:spacing w:after="40" w:before="0"/>
      </w:pPr>
      <w:r>
        <w:rPr>
          <w:b w:val="0"/>
          <w:i/>
          <w:color w:val="333333"/>
          <w:sz w:val="18"/>
        </w:rPr>
        <w:t>Cas pratique Trading #8 (Pernod Ricard, 5 UT, horizon 1 mois) : trade plan corrigé.</w:t>
      </w:r>
    </w:p>
    <w:p>
      <w:pPr>
        <w:spacing w:after="60" w:before="0"/>
      </w:pPr>
      <w:r>
        <w:rPr>
          <w:b/>
          <w:i w:val="0"/>
          <w:color w:val="B5470B"/>
          <w:sz w:val="21"/>
        </w:rPr>
        <w:t xml:space="preserve">RÉPONSE : </w:t>
      </w:r>
      <w:r>
        <w:rPr>
          <w:b/>
          <w:i w:val="0"/>
          <w:sz w:val="21"/>
        </w:rPr>
        <w:t>PRÉFÉRENCE VENTE : entrée 95 · stop 98 · confirmation 91 · C1 88 · C2 70 · RR = (95 − 88)/(98 − 95) = 2,33. RISQUE : confirmation 98 · stop 91 · C1 110.</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Lire le sens sur les UT longues (Monthly, Weekly).</w:t>
      </w:r>
    </w:p>
    <w:p>
      <w:pPr>
        <w:spacing w:after="0" w:before="0"/>
        <w:ind w:left="283"/>
      </w:pPr>
      <w:r>
        <w:rPr>
          <w:b/>
          <w:i w:val="0"/>
          <w:sz w:val="18"/>
        </w:rPr>
        <w:t xml:space="preserve">2. </w:t>
      </w:r>
      <w:r>
        <w:rPr>
          <w:b w:val="0"/>
          <w:i w:val="0"/>
          <w:sz w:val="18"/>
        </w:rPr>
        <w:t>Placer le stop au-dessus de la résistance, la confirmation sous le support.</w:t>
      </w:r>
    </w:p>
    <w:p>
      <w:pPr>
        <w:spacing w:after="0" w:before="0"/>
        <w:ind w:left="283"/>
      </w:pPr>
      <w:r>
        <w:rPr>
          <w:b/>
          <w:i w:val="0"/>
          <w:sz w:val="18"/>
        </w:rPr>
        <w:t xml:space="preserve">3. </w:t>
      </w:r>
      <w:r>
        <w:rPr>
          <w:b w:val="0"/>
          <w:i w:val="0"/>
          <w:sz w:val="18"/>
        </w:rPr>
        <w:t>Croiser le scénario de risque (98 ↔ 91).</w:t>
      </w:r>
    </w:p>
    <w:p>
      <w:pPr>
        <w:spacing w:after="160" w:before="0"/>
      </w:pPr>
      <w:r>
        <w:rPr>
          <w:b w:val="0"/>
          <w:i/>
          <w:color w:val="777777"/>
          <w:sz w:val="15"/>
        </w:rPr>
        <w:t>Source : Corrigé Excel annoté de Mariotti (TRADING-8 avec annotations).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M2.2</w:t>
            </w:r>
            <w:r>
              <w:rPr>
                <w:b w:val="0"/>
                <w:i/>
                <w:color w:val="666666"/>
                <w:sz w:val="16"/>
              </w:rPr>
              <w:t xml:space="preserve">   Trading #9 · action française 2012 · hausse · trade plan corrigé</w:t>
            </w:r>
          </w:p>
        </w:tc>
      </w:tr>
    </w:tbl>
    <w:p>
      <w:pPr>
        <w:keepNext/>
        <w:spacing w:after="40" w:before="0"/>
      </w:pPr>
      <w:r>
        <w:rPr>
          <w:b w:val="0"/>
          <w:i/>
          <w:color w:val="333333"/>
          <w:sz w:val="18"/>
        </w:rPr>
        <w:t>Cas pratique Trading #9 : trade plan corrigé.</w:t>
      </w:r>
    </w:p>
    <w:p>
      <w:pPr>
        <w:spacing w:after="60" w:before="0"/>
      </w:pPr>
      <w:r>
        <w:rPr>
          <w:b/>
          <w:i w:val="0"/>
          <w:color w:val="B5470B"/>
          <w:sz w:val="21"/>
        </w:rPr>
        <w:t xml:space="preserve">RÉPONSE : </w:t>
      </w:r>
      <w:r>
        <w:rPr>
          <w:b/>
          <w:i w:val="0"/>
          <w:sz w:val="21"/>
        </w:rPr>
        <w:t>PRÉFÉRENCE HAUSSE : entrée 23 · stop 20,5 · confirmation 24,5 · C1 30 · RR = (30 − 23)/(23 − 20,5) = 2,8. RISQUE : confirmation 20,5 · stop 24,5 · C1 16.</w:t>
      </w:r>
    </w:p>
    <w:p>
      <w:pPr>
        <w:spacing w:after="160" w:before="0"/>
      </w:pPr>
      <w:r>
        <w:rPr>
          <w:b w:val="0"/>
          <w:i/>
          <w:color w:val="777777"/>
          <w:sz w:val="15"/>
        </w:rPr>
        <w:t>Source : Corrigé annoté de Mariotti (TRADING-9 avec annotations).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M2.3</w:t>
            </w:r>
            <w:r>
              <w:rPr>
                <w:b w:val="0"/>
                <w:i/>
                <w:color w:val="666666"/>
                <w:sz w:val="16"/>
              </w:rPr>
              <w:t xml:space="preserve">   Trading #10 · STMicro 2021 · Elliott</w:t>
            </w:r>
          </w:p>
        </w:tc>
      </w:tr>
    </w:tbl>
    <w:p>
      <w:pPr>
        <w:keepNext/>
        <w:spacing w:after="40" w:before="0"/>
      </w:pPr>
      <w:r>
        <w:rPr>
          <w:b w:val="0"/>
          <w:i/>
          <w:color w:val="333333"/>
          <w:sz w:val="18"/>
        </w:rPr>
        <w:t>Cas pratique Trading #10 (STMicroelectronics 2021, horizon 15 jours).</w:t>
      </w:r>
    </w:p>
    <w:p>
      <w:pPr>
        <w:spacing w:after="60" w:before="0"/>
      </w:pPr>
      <w:r>
        <w:rPr>
          <w:b/>
          <w:i w:val="0"/>
          <w:color w:val="B5470B"/>
          <w:sz w:val="21"/>
        </w:rPr>
        <w:t xml:space="preserve">RÉPONSE : </w:t>
      </w:r>
      <w:r>
        <w:rPr>
          <w:b/>
          <w:i w:val="0"/>
          <w:sz w:val="21"/>
        </w:rPr>
        <w:t>Aucun corrigé dans le Drive (sujet seul). Particularité de la consigne : « éventuellement les 2 décomptes en Elliott possibles (un pour le scénario de préférence, un pour le scénario de risque) ». Méthode : la même que M1.7-M1.9.</w:t>
      </w:r>
    </w:p>
    <w:p>
      <w:pPr>
        <w:spacing w:after="160" w:before="0"/>
      </w:pPr>
      <w:r>
        <w:rPr>
          <w:b w:val="0"/>
          <w:i/>
          <w:color w:val="777777"/>
          <w:sz w:val="15"/>
        </w:rPr>
        <w:t>Source : TRADING-10[1].docx.</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M2.4</w:t>
            </w:r>
            <w:r>
              <w:rPr>
                <w:b w:val="0"/>
                <w:i/>
                <w:color w:val="666666"/>
                <w:sz w:val="16"/>
              </w:rPr>
              <w:t xml:space="preserve">   CAC 40 · 2022 · 2 Days · baisse · trade plan corrigé</w:t>
            </w:r>
          </w:p>
        </w:tc>
      </w:tr>
    </w:tbl>
    <w:p>
      <w:pPr>
        <w:keepNext/>
        <w:spacing w:after="40" w:before="0"/>
      </w:pPr>
      <w:r>
        <w:rPr>
          <w:b w:val="0"/>
          <w:i/>
          <w:color w:val="333333"/>
          <w:sz w:val="18"/>
        </w:rPr>
        <w:t>Analyse du CAC 40 (début 2022, graphes arrêtés vers le 17/02/2022, UT 2 jours : Trends, Figures, Oscillateurs, Ichimoku).</w:t>
      </w:r>
    </w:p>
    <w:p>
      <w:pPr>
        <w:spacing w:after="60" w:before="0"/>
      </w:pPr>
      <w:r>
        <w:rPr>
          <w:b/>
          <w:i w:val="0"/>
          <w:color w:val="B5470B"/>
          <w:sz w:val="21"/>
        </w:rPr>
        <w:t xml:space="preserve">RÉPONSE : </w:t>
      </w:r>
      <w:r>
        <w:rPr>
          <w:b/>
          <w:i w:val="0"/>
          <w:sz w:val="21"/>
        </w:rPr>
        <w:t>PRÉFÉRENCE BAISSE : entrée 6780 · stop 6900 · confirmation 6655 · C1 6380 · C2 5700 · RR = (6780 − 6380)/(6900 − 6780) = 400/120 = 3,33. RISQUE : confirmation 6900 · stop 6655 · C1 7120.</w:t>
      </w:r>
    </w:p>
    <w:p>
      <w:pPr>
        <w:spacing w:after="160" w:before="0"/>
      </w:pPr>
      <w:r>
        <w:rPr>
          <w:b w:val="0"/>
          <w:i/>
          <w:color w:val="777777"/>
          <w:sz w:val="15"/>
        </w:rPr>
        <w:t>Source : Corrigé de Mariotti relevé dans le Drive ; seuls 6655,86 et 6380 sont visibles sur les graphes du .docx.</w:t>
      </w:r>
    </w:p>
    <w:p>
      <w:pPr>
        <w:keepNext/>
        <w:spacing w:after="80" w:before="120"/>
      </w:pPr>
      <w:r>
        <w:rPr>
          <w:b/>
          <w:i w:val="0"/>
          <w:color w:val="B5470B"/>
          <w:sz w:val="24"/>
        </w:rPr>
        <w:t>M2.5 · Exercice « Gaps et figures » (3 graphes sans corrigé dans le Drive)</w:t>
      </w:r>
    </w:p>
    <w:p>
      <w:pPr>
        <w:spacing w:after="60" w:before="0"/>
      </w:pPr>
      <w:r>
        <w:rPr>
          <w:b w:val="0"/>
          <w:i w:val="0"/>
          <w:sz w:val="20"/>
        </w:rPr>
        <w:t>Consigne : « indiquez sur les graphes… le sens, le nom des gaps, des figures, les pullback, les necklines, les stop loss, les cibles, les points de confirmation… uniquement quand ces éléments existent ». Lecture faite sur les images : niveaux APPROXIMATIFS (± une graduation).</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M2.5a</w:t>
            </w:r>
            <w:r>
              <w:rPr>
                <w:b w:val="0"/>
                <w:i/>
                <w:color w:val="666666"/>
                <w:sz w:val="16"/>
              </w:rPr>
              <w:t xml:space="preserve">   gaps et figures · graphe 1 · W · double creux</w:t>
            </w:r>
          </w:p>
        </w:tc>
      </w:tr>
    </w:tbl>
    <w:p>
      <w:pPr>
        <w:keepNext/>
        <w:spacing w:after="40" w:before="0"/>
      </w:pPr>
      <w:r>
        <w:rPr>
          <w:b w:val="0"/>
          <w:i/>
          <w:color w:val="333333"/>
          <w:sz w:val="18"/>
        </w:rPr>
        <w:t>Graphe 1 (janvier-mars, dernier cours 35,89).</w:t>
      </w:r>
    </w:p>
    <w:p>
      <w:pPr>
        <w:spacing w:after="60" w:before="0"/>
      </w:pPr>
      <w:r>
        <w:rPr>
          <w:b/>
          <w:i w:val="0"/>
          <w:color w:val="B5470B"/>
          <w:sz w:val="21"/>
        </w:rPr>
        <w:t xml:space="preserve">RÉPONSE : </w:t>
      </w:r>
      <w:r>
        <w:rPr>
          <w:b/>
          <w:i w:val="0"/>
          <w:sz w:val="21"/>
        </w:rPr>
        <w:t>Sens HAUSSIER. Forte baisse de ≈ 36,8 à ≈ 33,3 (13/02) ; double creux (W) ≈ 33,3 / ≈ 33,6 ; neckline ≈ 35,1 (sommet début mars). La dernière bougie complète clôture ≈ 35,1, sur la neckline, et le dernier cours est 35,89 : W en cours de déclenchement, à valider par une CLÔTURE au-dessus de 35,1. Cible ≈ 35,1 + (35,1 − 33,45) ≈ 36,75. Stop = 38,2 % du mouvement qui précède le déclenchement (≈ 33,6 → 35,9) ≈ 35,0.</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Neckline = sommet entre les 2 creux.</w:t>
      </w:r>
    </w:p>
    <w:p>
      <w:pPr>
        <w:spacing w:after="0" w:before="0"/>
        <w:ind w:left="283"/>
      </w:pPr>
      <w:r>
        <w:rPr>
          <w:b/>
          <w:i w:val="0"/>
          <w:sz w:val="18"/>
        </w:rPr>
        <w:t xml:space="preserve">2. </w:t>
      </w:r>
      <w:r>
        <w:rPr>
          <w:b w:val="0"/>
          <w:i w:val="0"/>
          <w:sz w:val="18"/>
        </w:rPr>
        <w:t>Cible W = neckline + (neckline − milieu des 2 creux).</w:t>
      </w:r>
    </w:p>
    <w:p>
      <w:pPr>
        <w:spacing w:after="0" w:before="0"/>
        <w:ind w:left="283"/>
      </w:pPr>
      <w:r>
        <w:rPr>
          <w:b/>
          <w:i w:val="0"/>
          <w:sz w:val="18"/>
        </w:rPr>
        <w:t xml:space="preserve">3. </w:t>
      </w:r>
      <w:r>
        <w:rPr>
          <w:b w:val="0"/>
          <w:i w:val="0"/>
          <w:sz w:val="18"/>
        </w:rPr>
        <w:t>Stop = point de départ + 61,8 % du mouvement = 38,2 % de retracement.</w:t>
      </w:r>
    </w:p>
    <w:p>
      <w:pPr>
        <w:spacing w:after="20" w:before="0"/>
        <w:ind w:left="283"/>
      </w:pPr>
      <w:r>
        <w:rPr>
          <w:b/>
          <w:i w:val="0"/>
          <w:color w:val="B5470B"/>
          <w:sz w:val="18"/>
        </w:rPr>
        <w:t xml:space="preserve">Exemple : </w:t>
      </w:r>
      <w:r>
        <w:rPr>
          <w:b w:val="0"/>
          <w:i w:val="0"/>
          <w:sz w:val="18"/>
        </w:rPr>
        <w:t>Creux 10 et 10,4, neckline 12 → cible 12 + 1,8 = 13,8.</w:t>
      </w:r>
    </w:p>
    <w:p>
      <w:pPr>
        <w:spacing w:after="20"/>
        <w:jc w:val="center"/>
      </w:pPr>
      <w:r>
        <w:drawing>
          <wp:inline xmlns:a="http://schemas.openxmlformats.org/drawingml/2006/main" xmlns:pic="http://schemas.openxmlformats.org/drawingml/2006/picture">
            <wp:extent cx="2520000" cy="3215484"/>
            <wp:docPr id="16" name="Picture 16"/>
            <wp:cNvGraphicFramePr>
              <a:graphicFrameLocks noChangeAspect="1"/>
            </wp:cNvGraphicFramePr>
            <a:graphic>
              <a:graphicData uri="http://schemas.openxmlformats.org/drawingml/2006/picture">
                <pic:pic>
                  <pic:nvPicPr>
                    <pic:cNvPr id="0" name="image2.png"/>
                    <pic:cNvPicPr/>
                  </pic:nvPicPr>
                  <pic:blipFill>
                    <a:blip r:embed="rId23"/>
                    <a:stretch>
                      <a:fillRect/>
                    </a:stretch>
                  </pic:blipFill>
                  <pic:spPr>
                    <a:xfrm>
                      <a:off x="0" y="0"/>
                      <a:ext cx="2520000" cy="3215484"/>
                    </a:xfrm>
                    <a:prstGeom prst="rect"/>
                  </pic:spPr>
                </pic:pic>
              </a:graphicData>
            </a:graphic>
          </wp:inline>
        </w:drawing>
      </w:r>
    </w:p>
    <w:p>
      <w:pPr>
        <w:spacing w:after="160" w:before="0"/>
      </w:pPr>
      <w:r>
        <w:rPr>
          <w:b w:val="0"/>
          <w:i/>
          <w:color w:val="777777"/>
          <w:sz w:val="15"/>
        </w:rPr>
        <w:t>Source : Cours Partie VIII (figures haussières).</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M2.5b</w:t>
            </w:r>
            <w:r>
              <w:rPr>
                <w:b w:val="0"/>
                <w:i/>
                <w:color w:val="666666"/>
                <w:sz w:val="16"/>
              </w:rPr>
              <w:t xml:space="preserve">   gaps et figures · graphe 2 · exhaustion gap · îlot · ETE</w:t>
            </w:r>
          </w:p>
        </w:tc>
      </w:tr>
    </w:tbl>
    <w:p>
      <w:pPr>
        <w:keepNext/>
        <w:spacing w:after="40" w:before="0"/>
      </w:pPr>
      <w:r>
        <w:rPr>
          <w:b w:val="0"/>
          <w:i/>
          <w:color w:val="333333"/>
          <w:sz w:val="18"/>
        </w:rPr>
        <w:t>Graphe 2 (septembre-décembre, dernier cours 84,50).</w:t>
      </w:r>
    </w:p>
    <w:p>
      <w:pPr>
        <w:spacing w:after="60" w:before="0"/>
      </w:pPr>
      <w:r>
        <w:rPr>
          <w:b/>
          <w:i w:val="0"/>
          <w:color w:val="B5470B"/>
          <w:sz w:val="21"/>
        </w:rPr>
        <w:t xml:space="preserve">RÉPONSE : </w:t>
      </w:r>
      <w:r>
        <w:rPr>
          <w:b/>
          <w:i w:val="0"/>
          <w:sz w:val="21"/>
        </w:rPr>
        <w:t>Hausse de 74 à 88,5, puis GAP HAUSSIER vers 91-93 comblé en quelques séances par un gap baissier : exhaustion gap (fin de hausse, pas de cible ni de stop). Ensuite une ÉPAULE-TÊTE-ÉPAULE : épaules ≈ 88,5 / ≈ 88,8, tête ≈ 93,5, neckline ≈ 83,7-84. Rupture de la neckline → cible ≈ 84 − (93,5 − 84) ≈ 74 (proche de l'étiquette rouge 73,71 du graphe, dont le sens n'est pas indiqué).</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Exhaustion gap : comblé en 3-4 jours, fin de mouvement.</w:t>
      </w:r>
    </w:p>
    <w:p>
      <w:pPr>
        <w:spacing w:after="0" w:before="0"/>
        <w:ind w:left="283"/>
      </w:pPr>
      <w:r>
        <w:rPr>
          <w:b/>
          <w:i w:val="0"/>
          <w:sz w:val="18"/>
        </w:rPr>
        <w:t xml:space="preserve">2. </w:t>
      </w:r>
      <w:r>
        <w:rPr>
          <w:b w:val="0"/>
          <w:i w:val="0"/>
          <w:sz w:val="18"/>
        </w:rPr>
        <w:t>ETE : neckline = ligne des 2 creux entre les épaules.</w:t>
      </w:r>
    </w:p>
    <w:p>
      <w:pPr>
        <w:spacing w:after="0" w:before="0"/>
        <w:ind w:left="283"/>
      </w:pPr>
      <w:r>
        <w:rPr>
          <w:b/>
          <w:i w:val="0"/>
          <w:sz w:val="18"/>
        </w:rPr>
        <w:t xml:space="preserve">3. </w:t>
      </w:r>
      <w:r>
        <w:rPr>
          <w:b w:val="0"/>
          <w:i w:val="0"/>
          <w:sz w:val="18"/>
        </w:rPr>
        <w:t>Cible = neckline − (sommet de la tête − neckline).</w:t>
      </w:r>
    </w:p>
    <w:p>
      <w:pPr>
        <w:spacing w:after="20"/>
        <w:jc w:val="center"/>
      </w:pPr>
      <w:r>
        <w:drawing>
          <wp:inline xmlns:a="http://schemas.openxmlformats.org/drawingml/2006/main" xmlns:pic="http://schemas.openxmlformats.org/drawingml/2006/picture">
            <wp:extent cx="2880000" cy="2242377"/>
            <wp:docPr id="17" name="Picture 17"/>
            <wp:cNvGraphicFramePr>
              <a:graphicFrameLocks noChangeAspect="1"/>
            </wp:cNvGraphicFramePr>
            <a:graphic>
              <a:graphicData uri="http://schemas.openxmlformats.org/drawingml/2006/picture">
                <pic:pic>
                  <pic:nvPicPr>
                    <pic:cNvPr id="0" name="image3.png"/>
                    <pic:cNvPicPr/>
                  </pic:nvPicPr>
                  <pic:blipFill>
                    <a:blip r:embed="rId24"/>
                    <a:stretch>
                      <a:fillRect/>
                    </a:stretch>
                  </pic:blipFill>
                  <pic:spPr>
                    <a:xfrm>
                      <a:off x="0" y="0"/>
                      <a:ext cx="2880000" cy="2242377"/>
                    </a:xfrm>
                    <a:prstGeom prst="rect"/>
                  </pic:spPr>
                </pic:pic>
              </a:graphicData>
            </a:graphic>
          </wp:inline>
        </w:drawing>
      </w:r>
    </w:p>
    <w:p>
      <w:pPr>
        <w:spacing w:after="160" w:before="0"/>
      </w:pPr>
      <w:r>
        <w:rPr>
          <w:b w:val="0"/>
          <w:i/>
          <w:color w:val="777777"/>
          <w:sz w:val="15"/>
        </w:rPr>
        <w:t>Source : Cours Parties V-VII.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M2.5c</w:t>
            </w:r>
            <w:r>
              <w:rPr>
                <w:b w:val="0"/>
                <w:i/>
                <w:color w:val="666666"/>
                <w:sz w:val="16"/>
              </w:rPr>
              <w:t xml:space="preserve">   gaps et figures · graphe 3 · TEI · breakaway gap</w:t>
            </w:r>
          </w:p>
        </w:tc>
      </w:tr>
    </w:tbl>
    <w:p>
      <w:pPr>
        <w:keepNext/>
        <w:spacing w:after="40" w:before="0"/>
      </w:pPr>
      <w:r>
        <w:rPr>
          <w:b w:val="0"/>
          <w:i/>
          <w:color w:val="333333"/>
          <w:sz w:val="18"/>
        </w:rPr>
        <w:t>Graphe 3 (2015-2016, dernier cours ≈ 18).</w:t>
      </w:r>
    </w:p>
    <w:p>
      <w:pPr>
        <w:spacing w:after="60" w:before="0"/>
      </w:pPr>
      <w:r>
        <w:rPr>
          <w:b/>
          <w:i w:val="0"/>
          <w:color w:val="B5470B"/>
          <w:sz w:val="21"/>
        </w:rPr>
        <w:t xml:space="preserve">RÉPONSE : </w:t>
      </w:r>
      <w:r>
        <w:rPr>
          <w:b/>
          <w:i w:val="0"/>
          <w:sz w:val="21"/>
        </w:rPr>
        <w:t>Gap baissier de rupture (juin 2015, ≈ 20 → 17,5), congestion 16-17,3, nouvelle baisse jusqu'à ≈ 13 (février 2016 = tête), puis TÊTE-ÉPAULES INVERSÉE (TEI) : neckline ≈ 17,3. Franchissement en décembre 2016 avec un gap haussier (breakaway). Cible TEI ≈ 17,3 + (17,3 − 13) ≈ 21,6 (proche de l'étiquette verte 21,60 ; les étiquettes 19,90 et 11,38 ne sont pas expliquées).</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TEI : 3 creux, le central le plus bas.</w:t>
      </w:r>
    </w:p>
    <w:p>
      <w:pPr>
        <w:spacing w:after="0" w:before="0"/>
        <w:ind w:left="283"/>
      </w:pPr>
      <w:r>
        <w:rPr>
          <w:b/>
          <w:i w:val="0"/>
          <w:sz w:val="18"/>
        </w:rPr>
        <w:t xml:space="preserve">2. </w:t>
      </w:r>
      <w:r>
        <w:rPr>
          <w:b w:val="0"/>
          <w:i w:val="0"/>
          <w:sz w:val="18"/>
        </w:rPr>
        <w:t>Cible = neckline + (neckline − plus bas).</w:t>
      </w:r>
    </w:p>
    <w:p>
      <w:pPr>
        <w:spacing w:after="0" w:before="0"/>
        <w:ind w:left="283"/>
      </w:pPr>
      <w:r>
        <w:rPr>
          <w:b/>
          <w:i w:val="0"/>
          <w:sz w:val="18"/>
        </w:rPr>
        <w:t xml:space="preserve">3. </w:t>
      </w:r>
      <w:r>
        <w:rPr>
          <w:b w:val="0"/>
          <w:i w:val="0"/>
          <w:sz w:val="18"/>
        </w:rPr>
        <w:t>Entrée à l'ouverture T+2 après la clôture au-dessus de la neckline.</w:t>
      </w:r>
    </w:p>
    <w:p>
      <w:pPr>
        <w:spacing w:after="20"/>
        <w:jc w:val="center"/>
      </w:pPr>
      <w:r>
        <w:drawing>
          <wp:inline xmlns:a="http://schemas.openxmlformats.org/drawingml/2006/main" xmlns:pic="http://schemas.openxmlformats.org/drawingml/2006/picture">
            <wp:extent cx="2880000" cy="2322066"/>
            <wp:docPr id="18" name="Picture 18"/>
            <wp:cNvGraphicFramePr>
              <a:graphicFrameLocks noChangeAspect="1"/>
            </wp:cNvGraphicFramePr>
            <a:graphic>
              <a:graphicData uri="http://schemas.openxmlformats.org/drawingml/2006/picture">
                <pic:pic>
                  <pic:nvPicPr>
                    <pic:cNvPr id="0" name="image4.png"/>
                    <pic:cNvPicPr/>
                  </pic:nvPicPr>
                  <pic:blipFill>
                    <a:blip r:embed="rId25"/>
                    <a:stretch>
                      <a:fillRect/>
                    </a:stretch>
                  </pic:blipFill>
                  <pic:spPr>
                    <a:xfrm>
                      <a:off x="0" y="0"/>
                      <a:ext cx="2880000" cy="2322066"/>
                    </a:xfrm>
                    <a:prstGeom prst="rect"/>
                  </pic:spPr>
                </pic:pic>
              </a:graphicData>
            </a:graphic>
          </wp:inline>
        </w:drawing>
      </w:r>
    </w:p>
    <w:p>
      <w:pPr>
        <w:spacing w:after="160" w:before="0"/>
      </w:pPr>
      <w:r>
        <w:rPr>
          <w:b w:val="0"/>
          <w:i/>
          <w:color w:val="777777"/>
          <w:sz w:val="15"/>
        </w:rPr>
        <w:t>Source : Cours Partie VIII.</w:t>
      </w:r>
    </w:p>
    <w:p>
      <w:pPr>
        <w:keepNext/>
        <w:spacing w:after="80" w:before="120"/>
      </w:pPr>
      <w:r>
        <w:rPr>
          <w:b/>
          <w:i w:val="0"/>
          <w:color w:val="B5470B"/>
          <w:sz w:val="24"/>
        </w:rPr>
        <w:t>M2.6 · Mercialys (prévision de juin 2026)</w:t>
      </w:r>
    </w:p>
    <w:p>
      <w:pPr>
        <w:spacing w:after="60" w:before="0"/>
      </w:pPr>
      <w:r>
        <w:rPr>
          <w:b w:val="0"/>
          <w:i w:val="0"/>
          <w:sz w:val="20"/>
        </w:rPr>
        <w:t>Le format de l'exercice réel : « Prévision Valeur MERCIALYS – Promotion MBA2 Trading », en groupe, 2 UT (Weekly + Daily), avec un cours cible chiffré. Le partiel blanc ci-dessous reprend ce format avec les cours du 16/10/2026 (graphes construits lors de la session précédente).</w:t>
      </w:r>
    </w:p>
    <w:p>
      <w:pPr>
        <w:keepNext/>
        <w:spacing w:after="80" w:before="120"/>
      </w:pPr>
      <w:r>
        <w:rPr>
          <w:b/>
          <w:i w:val="0"/>
          <w:color w:val="B5470B"/>
          <w:sz w:val="24"/>
        </w:rPr>
        <w:t>M2.7 · Partiel blanc (construit, pas un vrai sujet) — corrigé</w:t>
      </w:r>
    </w:p>
    <w:p>
      <w:pPr>
        <w:spacing w:after="20"/>
        <w:jc w:val="center"/>
      </w:pPr>
      <w:r>
        <w:drawing>
          <wp:inline xmlns:a="http://schemas.openxmlformats.org/drawingml/2006/main" xmlns:pic="http://schemas.openxmlformats.org/drawingml/2006/picture">
            <wp:extent cx="5760000" cy="5237956"/>
            <wp:docPr id="19" name="Picture 19"/>
            <wp:cNvGraphicFramePr>
              <a:graphicFrameLocks noChangeAspect="1"/>
            </wp:cNvGraphicFramePr>
            <a:graphic>
              <a:graphicData uri="http://schemas.openxmlformats.org/drawingml/2006/picture">
                <pic:pic>
                  <pic:nvPicPr>
                    <pic:cNvPr id="0" name="Graphe 1 - Mercialys WEEKLY.png"/>
                    <pic:cNvPicPr/>
                  </pic:nvPicPr>
                  <pic:blipFill>
                    <a:blip r:embed="rId26"/>
                    <a:stretch>
                      <a:fillRect/>
                    </a:stretch>
                  </pic:blipFill>
                  <pic:spPr>
                    <a:xfrm>
                      <a:off x="0" y="0"/>
                      <a:ext cx="5760000" cy="5237956"/>
                    </a:xfrm>
                    <a:prstGeom prst="rect"/>
                  </pic:spPr>
                </pic:pic>
              </a:graphicData>
            </a:graphic>
          </wp:inline>
        </w:drawing>
      </w:r>
    </w:p>
    <w:p>
      <w:pPr>
        <w:spacing w:after="60" w:before="0"/>
        <w:jc w:val="center"/>
      </w:pPr>
      <w:r>
        <w:rPr>
          <w:b w:val="0"/>
          <w:i/>
          <w:color w:val="555555"/>
          <w:sz w:val="16"/>
        </w:rPr>
        <w:t>Graphe 1 — Weekly</w:t>
      </w:r>
    </w:p>
    <w:p>
      <w:pPr>
        <w:spacing w:after="20"/>
        <w:jc w:val="center"/>
      </w:pPr>
      <w:r>
        <w:drawing>
          <wp:inline xmlns:a="http://schemas.openxmlformats.org/drawingml/2006/main" xmlns:pic="http://schemas.openxmlformats.org/drawingml/2006/picture">
            <wp:extent cx="5760000" cy="5228415"/>
            <wp:docPr id="20" name="Picture 20"/>
            <wp:cNvGraphicFramePr>
              <a:graphicFrameLocks noChangeAspect="1"/>
            </wp:cNvGraphicFramePr>
            <a:graphic>
              <a:graphicData uri="http://schemas.openxmlformats.org/drawingml/2006/picture">
                <pic:pic>
                  <pic:nvPicPr>
                    <pic:cNvPr id="0" name="Graphe 2 - Mercialys DAILY.png"/>
                    <pic:cNvPicPr/>
                  </pic:nvPicPr>
                  <pic:blipFill>
                    <a:blip r:embed="rId27"/>
                    <a:stretch>
                      <a:fillRect/>
                    </a:stretch>
                  </pic:blipFill>
                  <pic:spPr>
                    <a:xfrm>
                      <a:off x="0" y="0"/>
                      <a:ext cx="5760000" cy="5228415"/>
                    </a:xfrm>
                    <a:prstGeom prst="rect"/>
                  </pic:spPr>
                </pic:pic>
              </a:graphicData>
            </a:graphic>
          </wp:inline>
        </w:drawing>
      </w:r>
    </w:p>
    <w:p>
      <w:pPr>
        <w:spacing w:after="60" w:before="0"/>
        <w:jc w:val="center"/>
      </w:pPr>
      <w:r>
        <w:rPr>
          <w:b w:val="0"/>
          <w:i/>
          <w:color w:val="555555"/>
          <w:sz w:val="16"/>
        </w:rPr>
        <w:t>Graphe 2 — Daily</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M2.7a</w:t>
            </w:r>
            <w:r>
              <w:rPr>
                <w:b w:val="0"/>
                <w:i/>
                <w:color w:val="666666"/>
                <w:sz w:val="16"/>
              </w:rPr>
              <w:t xml:space="preserve">   partiel blanc · Mercialys · Q1 matrice · Q2 conviction</w:t>
            </w:r>
          </w:p>
        </w:tc>
      </w:tr>
    </w:tbl>
    <w:p>
      <w:pPr>
        <w:keepNext/>
        <w:spacing w:after="40" w:before="0"/>
      </w:pPr>
      <w:r>
        <w:rPr>
          <w:b w:val="0"/>
          <w:i/>
          <w:color w:val="333333"/>
          <w:sz w:val="18"/>
        </w:rPr>
        <w:t>Q1 matrice (Weekly + Daily) et Q2 conviction.</w:t>
      </w:r>
    </w:p>
    <w:p>
      <w:pPr>
        <w:spacing w:after="60" w:before="0"/>
      </w:pPr>
      <w:r>
        <w:rPr>
          <w:b/>
          <w:i w:val="0"/>
          <w:color w:val="B5470B"/>
          <w:sz w:val="21"/>
        </w:rPr>
        <w:t xml:space="preserve">RÉPONSE : </w:t>
      </w:r>
      <w:r>
        <w:rPr>
          <w:b/>
          <w:i w:val="0"/>
          <w:sz w:val="21"/>
        </w:rPr>
        <w:t>Weekly = BAISSE (sous le Kumo, sous les 4 MM, MACD sous zéro et sous son signal, R&gt;V avec ADX qui monte). Daily = REBOND (RSI, STO, Momentum et MACD qui remontent, mais prix sous la Kijun 10,08 et sous le Kumo). Valeurs lues sur les graphes (± une graduation).</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523"/>
        <w:gridCol w:w="2523"/>
        <w:gridCol w:w="2523"/>
        <w:gridCol w:w="2523"/>
      </w:tblGrid>
      <w:tr>
        <w:tc>
          <w:tcPr>
            <w:tcW w:type="dxa" w:w="1191"/>
            <w:shd w:val="clear" w:color="auto" w:fill="B5470B"/>
          </w:tcPr>
          <w:p>
            <w:pPr>
              <w:spacing w:after="0"/>
            </w:pPr>
            <w:r>
              <w:rPr>
                <w:b/>
                <w:i w:val="0"/>
                <w:color w:val="FFFFFF"/>
                <w:sz w:val="13"/>
              </w:rPr>
              <w:t>Bloc</w:t>
            </w:r>
          </w:p>
        </w:tc>
        <w:tc>
          <w:tcPr>
            <w:tcW w:type="dxa" w:w="1701"/>
            <w:shd w:val="clear" w:color="auto" w:fill="B5470B"/>
          </w:tcPr>
          <w:p>
            <w:pPr>
              <w:spacing w:after="0"/>
            </w:pPr>
            <w:r>
              <w:rPr>
                <w:b/>
                <w:i w:val="0"/>
                <w:color w:val="FFFFFF"/>
                <w:sz w:val="13"/>
              </w:rPr>
              <w:t>Ligne</w:t>
            </w:r>
          </w:p>
        </w:tc>
        <w:tc>
          <w:tcPr>
            <w:tcW w:type="dxa" w:w="3600"/>
            <w:shd w:val="clear" w:color="auto" w:fill="B5470B"/>
          </w:tcPr>
          <w:p>
            <w:pPr>
              <w:spacing w:after="0"/>
            </w:pPr>
            <w:r>
              <w:rPr>
                <w:b/>
                <w:i w:val="0"/>
                <w:color w:val="FFFFFF"/>
                <w:sz w:val="13"/>
              </w:rPr>
              <w:t>Weekly</w:t>
            </w:r>
          </w:p>
        </w:tc>
        <w:tc>
          <w:tcPr>
            <w:tcW w:type="dxa" w:w="3600"/>
            <w:shd w:val="clear" w:color="auto" w:fill="B5470B"/>
          </w:tcPr>
          <w:p>
            <w:pPr>
              <w:spacing w:after="0"/>
            </w:pPr>
            <w:r>
              <w:rPr>
                <w:b/>
                <w:i w:val="0"/>
                <w:color w:val="FFFFFF"/>
                <w:sz w:val="13"/>
              </w:rPr>
              <w:t>Daily</w:t>
            </w:r>
          </w:p>
        </w:tc>
      </w:tr>
      <w:tr>
        <w:tc>
          <w:tcPr>
            <w:tcW w:type="dxa" w:w="1191"/>
            <w:shd w:val="clear" w:color="auto" w:fill="FBE3D3"/>
          </w:tcPr>
          <w:p>
            <w:pPr>
              <w:spacing w:after="0"/>
            </w:pPr>
            <w:r>
              <w:rPr>
                <w:b/>
                <w:i w:val="0"/>
                <w:sz w:val="13"/>
              </w:rPr>
              <w:t>TRENDS</w:t>
            </w:r>
          </w:p>
        </w:tc>
        <w:tc>
          <w:tcPr>
            <w:tcW w:type="dxa" w:w="1701"/>
          </w:tcPr>
          <w:p>
            <w:pPr>
              <w:spacing w:after="0"/>
            </w:pPr>
            <w:r>
              <w:rPr>
                <w:b w:val="0"/>
                <w:i w:val="0"/>
                <w:sz w:val="13"/>
              </w:rPr>
              <w:t>Niveau du Support majeur</w:t>
            </w:r>
          </w:p>
        </w:tc>
        <w:tc>
          <w:tcPr>
            <w:tcW w:type="dxa" w:w="3600"/>
          </w:tcPr>
          <w:p>
            <w:pPr>
              <w:spacing w:after="0"/>
            </w:pPr>
            <w:r>
              <w:rPr>
                <w:b w:val="0"/>
                <w:i w:val="0"/>
                <w:sz w:val="13"/>
              </w:rPr>
              <w:t>9,40 (plus bas d'octobre)</w:t>
            </w:r>
          </w:p>
        </w:tc>
        <w:tc>
          <w:tcPr>
            <w:tcW w:type="dxa" w:w="3600"/>
          </w:tcPr>
          <w:p>
            <w:pPr>
              <w:spacing w:after="0"/>
            </w:pPr>
            <w:r>
              <w:rPr>
                <w:b w:val="0"/>
                <w:i w:val="0"/>
                <w:sz w:val="13"/>
              </w:rPr>
              <w:t>9,35 (double creux)</w:t>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3600"/>
          </w:tcPr>
          <w:p>
            <w:pPr>
              <w:spacing w:after="0"/>
            </w:pPr>
            <w:r>
              <w:rPr>
                <w:b w:val="0"/>
                <w:i w:val="0"/>
                <w:sz w:val="13"/>
              </w:rPr>
              <w:t>N/A</w:t>
            </w:r>
          </w:p>
        </w:tc>
        <w:tc>
          <w:tcPr>
            <w:tcW w:type="dxa" w:w="3600"/>
          </w:tcPr>
          <w:p>
            <w:pPr>
              <w:spacing w:after="0"/>
            </w:pPr>
            <w:r>
              <w:rPr>
                <w:b w:val="0"/>
                <w:i w:val="0"/>
                <w:sz w:val="13"/>
              </w:rPr>
              <w:t>9,55 (MM7)</w:t>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3600"/>
          </w:tcPr>
          <w:p>
            <w:pPr>
              <w:spacing w:after="0"/>
            </w:pPr>
            <w:r>
              <w:rPr>
                <w:b w:val="0"/>
                <w:i w:val="0"/>
                <w:sz w:val="13"/>
              </w:rPr>
              <w:t>Trend baissier depuis 12,00 (août)</w:t>
            </w:r>
          </w:p>
        </w:tc>
        <w:tc>
          <w:tcPr>
            <w:tcW w:type="dxa" w:w="3600"/>
          </w:tcPr>
          <w:p>
            <w:pPr>
              <w:spacing w:after="0"/>
            </w:pPr>
            <w:r>
              <w:rPr>
                <w:b w:val="0"/>
                <w:i w:val="0"/>
                <w:sz w:val="13"/>
              </w:rPr>
              <w:t>Trend baissier depuis 12,10 (août)</w:t>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3600"/>
          </w:tcPr>
          <w:p>
            <w:pPr>
              <w:spacing w:after="0"/>
            </w:pPr>
            <w:r>
              <w:rPr>
                <w:b w:val="0"/>
                <w:i w:val="0"/>
                <w:sz w:val="13"/>
              </w:rPr>
              <w:t>10,50 (Tenkan)</w:t>
            </w:r>
          </w:p>
        </w:tc>
        <w:tc>
          <w:tcPr>
            <w:tcW w:type="dxa" w:w="3600"/>
          </w:tcPr>
          <w:p>
            <w:pPr>
              <w:spacing w:after="0"/>
            </w:pPr>
            <w:r>
              <w:rPr>
                <w:b w:val="0"/>
                <w:i w:val="0"/>
                <w:sz w:val="13"/>
              </w:rPr>
              <w:t>10,08 (Kijun)</w:t>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3600"/>
          </w:tcPr>
          <w:p>
            <w:pPr>
              <w:spacing w:after="0"/>
            </w:pPr>
            <w:r>
              <w:rPr>
                <w:b w:val="0"/>
                <w:i w:val="0"/>
                <w:sz w:val="13"/>
              </w:rPr>
              <w:t>11,15 (Kijun)</w:t>
            </w:r>
          </w:p>
        </w:tc>
        <w:tc>
          <w:tcPr>
            <w:tcW w:type="dxa" w:w="3600"/>
          </w:tcPr>
          <w:p>
            <w:pPr>
              <w:spacing w:after="0"/>
            </w:pPr>
            <w:r>
              <w:rPr>
                <w:b w:val="0"/>
                <w:i w:val="0"/>
                <w:sz w:val="13"/>
              </w:rPr>
              <w:t>10,60 (MM50)</w:t>
            </w:r>
          </w:p>
        </w:tc>
      </w:tr>
      <w:tr>
        <w:tc>
          <w:tcPr>
            <w:tcW w:type="dxa" w:w="1191"/>
            <w:shd w:val="clear" w:color="auto" w:fill="FBE3D3"/>
          </w:tcPr>
          <w:p>
            <w:pPr>
              <w:spacing w:after="0"/>
            </w:pPr>
            <w:r>
              <w:rPr>
                <w:b/>
                <w:i w:val="0"/>
                <w:sz w:val="13"/>
              </w:rPr>
              <w:t>CANDLES</w:t>
            </w:r>
          </w:p>
        </w:tc>
        <w:tc>
          <w:tcPr>
            <w:tcW w:type="dxa" w:w="1701"/>
          </w:tcPr>
          <w:p>
            <w:pPr>
              <w:spacing w:after="0"/>
            </w:pPr>
            <w:r>
              <w:rPr>
                <w:b w:val="0"/>
                <w:i w:val="0"/>
                <w:sz w:val="13"/>
              </w:rPr>
              <w:t>NOM</w:t>
            </w:r>
          </w:p>
        </w:tc>
        <w:tc>
          <w:tcPr>
            <w:tcW w:type="dxa" w:w="3600"/>
          </w:tcPr>
          <w:p>
            <w:pPr>
              <w:spacing w:after="0"/>
            </w:pPr>
            <w:r>
              <w:rPr>
                <w:b w:val="0"/>
                <w:i w:val="0"/>
                <w:sz w:val="13"/>
              </w:rPr>
              <w:t>Morning star possible (noire, petite, blanche)</w:t>
            </w:r>
          </w:p>
        </w:tc>
        <w:tc>
          <w:tcPr>
            <w:tcW w:type="dxa" w:w="3600"/>
          </w:tcPr>
          <w:p>
            <w:pPr>
              <w:spacing w:after="0"/>
            </w:pPr>
            <w:r>
              <w:rPr>
                <w:b w:val="0"/>
                <w:i w:val="0"/>
                <w:sz w:val="13"/>
              </w:rPr>
              <w:t>Grande bougie blanche</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3600"/>
          </w:tcPr>
          <w:p>
            <w:pPr>
              <w:spacing w:after="0"/>
            </w:pPr>
            <w:r>
              <w:rPr>
                <w:b w:val="0"/>
                <w:i w:val="0"/>
                <w:sz w:val="13"/>
              </w:rPr>
              <w:t>Zone 1 de la figure</w:t>
            </w:r>
          </w:p>
        </w:tc>
        <w:tc>
          <w:tcPr>
            <w:tcW w:type="dxa" w:w="3600"/>
          </w:tcPr>
          <w:p>
            <w:pPr>
              <w:spacing w:after="0"/>
            </w:pPr>
            <w:r>
              <w:rPr>
                <w:b w:val="0"/>
                <w:i w:val="0"/>
                <w:sz w:val="13"/>
              </w:rPr>
              <w:t>Zone 1 (au-dessus de ≈ 9,78)</w:t>
            </w:r>
          </w:p>
        </w:tc>
      </w:tr>
      <w:tr>
        <w:tc>
          <w:tcPr>
            <w:tcW w:type="dxa" w:w="1191"/>
            <w:shd w:val="clear" w:color="auto" w:fill="FBE3D3"/>
          </w:tcPr>
          <w:p>
            <w:pPr>
              <w:spacing w:after="0"/>
            </w:pPr>
            <w:r>
              <w:rPr>
                <w:b/>
                <w:i w:val="0"/>
                <w:sz w:val="13"/>
              </w:rPr>
              <w:t>GAP</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FIGURES GRAPHIQUES</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W (double creux) en formation</w:t>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3600"/>
          </w:tcPr>
          <w:p>
            <w:pPr>
              <w:spacing w:after="0"/>
            </w:pPr>
            <w:r>
              <w:rPr>
                <w:b w:val="0"/>
                <w:i w:val="0"/>
                <w:sz w:val="13"/>
              </w:rPr>
              <w:t>N/A</w:t>
            </w:r>
          </w:p>
        </w:tc>
        <w:tc>
          <w:tcPr>
            <w:tcW w:type="dxa" w:w="3600"/>
          </w:tcPr>
          <w:p>
            <w:pPr>
              <w:spacing w:after="0"/>
            </w:pPr>
            <w:r>
              <w:rPr>
                <w:b w:val="0"/>
                <w:i w:val="0"/>
                <w:sz w:val="13"/>
              </w:rPr>
              <w:t>≈ 9,70</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 10,05</w:t>
            </w:r>
          </w:p>
        </w:tc>
      </w:tr>
      <w:tr>
        <w:tc>
          <w:tcPr>
            <w:tcW w:type="dxa" w:w="1191"/>
            <w:shd w:val="clear" w:color="auto" w:fill="FBE3D3"/>
          </w:tcPr>
          <w:p>
            <w:pPr>
              <w:spacing w:after="0"/>
            </w:pPr>
            <w:r>
              <w:rPr>
                <w:b/>
                <w:i w:val="0"/>
                <w:sz w:val="13"/>
              </w:rPr>
              <w:t>FORMATIONS GRAPHIQUES</w:t>
            </w:r>
          </w:p>
        </w:tc>
        <w:tc>
          <w:tcPr>
            <w:tcW w:type="dxa" w:w="1701"/>
          </w:tcPr>
          <w:p>
            <w:pPr>
              <w:spacing w:after="0"/>
            </w:pPr>
            <w:r>
              <w:rPr>
                <w:b w:val="0"/>
                <w:i w:val="0"/>
                <w:sz w:val="13"/>
              </w:rPr>
              <w:t>Type de figures</w:t>
            </w:r>
          </w:p>
        </w:tc>
        <w:tc>
          <w:tcPr>
            <w:tcW w:type="dxa" w:w="3600"/>
          </w:tcPr>
          <w:p>
            <w:pPr>
              <w:spacing w:after="0"/>
            </w:pPr>
            <w:r>
              <w:rPr>
                <w:b w:val="0"/>
                <w:i w:val="0"/>
                <w:sz w:val="13"/>
              </w:rPr>
              <w:t>Baisse en accélération (long squeeze)</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Moyennes Mobiles</w:t>
            </w:r>
          </w:p>
        </w:tc>
        <w:tc>
          <w:tcPr>
            <w:tcW w:type="dxa" w:w="1701"/>
          </w:tcPr>
          <w:p>
            <w:pPr>
              <w:spacing w:after="0"/>
            </w:pPr>
            <w:r>
              <w:rPr>
                <w:b w:val="0"/>
                <w:i w:val="0"/>
                <w:sz w:val="13"/>
              </w:rPr>
              <w:t>MM Court Terme (bleu)</w:t>
            </w:r>
          </w:p>
        </w:tc>
        <w:tc>
          <w:tcPr>
            <w:tcW w:type="dxa" w:w="3600"/>
          </w:tcPr>
          <w:p>
            <w:pPr>
              <w:spacing w:after="0"/>
            </w:pPr>
            <w:r>
              <w:rPr>
                <w:b w:val="0"/>
                <w:i w:val="0"/>
                <w:sz w:val="13"/>
              </w:rPr>
              <w:t>MM Résistance (≈ 10,1)</w:t>
            </w:r>
          </w:p>
        </w:tc>
        <w:tc>
          <w:tcPr>
            <w:tcW w:type="dxa" w:w="3600"/>
          </w:tcPr>
          <w:p>
            <w:pPr>
              <w:spacing w:after="0"/>
            </w:pPr>
            <w:r>
              <w:rPr>
                <w:b w:val="0"/>
                <w:i w:val="0"/>
                <w:sz w:val="13"/>
              </w:rPr>
              <w:t>MM Support (≈ 9,55)</w:t>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3600"/>
          </w:tcPr>
          <w:p>
            <w:pPr>
              <w:spacing w:after="0"/>
            </w:pPr>
            <w:r>
              <w:rPr>
                <w:b w:val="0"/>
                <w:i w:val="0"/>
                <w:sz w:val="13"/>
              </w:rPr>
              <w:t>MM Résistance (≈ 11,2)</w:t>
            </w:r>
          </w:p>
        </w:tc>
        <w:tc>
          <w:tcPr>
            <w:tcW w:type="dxa" w:w="3600"/>
          </w:tcPr>
          <w:p>
            <w:pPr>
              <w:spacing w:after="0"/>
            </w:pPr>
            <w:r>
              <w:rPr>
                <w:b w:val="0"/>
                <w:i w:val="0"/>
                <w:sz w:val="13"/>
              </w:rPr>
              <w:t>Proche d'être testée (≈ 9,8)</w:t>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3600"/>
          </w:tcPr>
          <w:p>
            <w:pPr>
              <w:spacing w:after="0"/>
            </w:pPr>
            <w:r>
              <w:rPr>
                <w:b w:val="0"/>
                <w:i w:val="0"/>
                <w:sz w:val="13"/>
              </w:rPr>
              <w:t>MM Résistance (≈ 11,3)</w:t>
            </w:r>
          </w:p>
        </w:tc>
        <w:tc>
          <w:tcPr>
            <w:tcW w:type="dxa" w:w="3600"/>
          </w:tcPr>
          <w:p>
            <w:pPr>
              <w:spacing w:after="0"/>
            </w:pPr>
            <w:r>
              <w:rPr>
                <w:b w:val="0"/>
                <w:i w:val="0"/>
                <w:sz w:val="13"/>
              </w:rPr>
              <w:t>MM Résistance (≈ 10,6)</w:t>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3600"/>
          </w:tcPr>
          <w:p>
            <w:pPr>
              <w:spacing w:after="0"/>
            </w:pPr>
            <w:r>
              <w:rPr>
                <w:b w:val="0"/>
                <w:i w:val="0"/>
                <w:sz w:val="13"/>
              </w:rPr>
              <w:t>MM Résistance (≈ 11,05)</w:t>
            </w:r>
          </w:p>
        </w:tc>
        <w:tc>
          <w:tcPr>
            <w:tcW w:type="dxa" w:w="3600"/>
          </w:tcPr>
          <w:p>
            <w:pPr>
              <w:spacing w:after="0"/>
            </w:pPr>
            <w:r>
              <w:rPr>
                <w:b w:val="0"/>
                <w:i w:val="0"/>
                <w:sz w:val="13"/>
              </w:rPr>
              <w:t>MM Résistance (≈ 11,15)</w:t>
            </w:r>
          </w:p>
        </w:tc>
      </w:tr>
      <w:tr>
        <w:tc>
          <w:tcPr>
            <w:tcW w:type="dxa" w:w="1191"/>
            <w:shd w:val="clear" w:color="auto" w:fill="FBE3D3"/>
          </w:tcPr>
          <w:p>
            <w:pPr>
              <w:spacing w:after="0"/>
            </w:pPr>
            <w:r>
              <w:rPr>
                <w:b/>
                <w:i w:val="0"/>
                <w:sz w:val="13"/>
              </w:rPr>
              <w:t>RSI</w:t>
            </w:r>
          </w:p>
        </w:tc>
        <w:tc>
          <w:tcPr>
            <w:tcW w:type="dxa" w:w="1701"/>
          </w:tcPr>
          <w:p>
            <w:pPr>
              <w:spacing w:after="0"/>
            </w:pPr>
            <w:r>
              <w:rPr>
                <w:b w:val="0"/>
                <w:i w:val="0"/>
                <w:sz w:val="13"/>
              </w:rPr>
              <w:t>Zone Haute / neutralité / basse</w:t>
            </w:r>
          </w:p>
        </w:tc>
        <w:tc>
          <w:tcPr>
            <w:tcW w:type="dxa" w:w="3600"/>
          </w:tcPr>
          <w:p>
            <w:pPr>
              <w:spacing w:after="0"/>
            </w:pPr>
            <w:r>
              <w:rPr>
                <w:b w:val="0"/>
                <w:i w:val="0"/>
                <w:sz w:val="13"/>
              </w:rPr>
              <w:t>34,0 : zone basse</w:t>
            </w:r>
          </w:p>
        </w:tc>
        <w:tc>
          <w:tcPr>
            <w:tcW w:type="dxa" w:w="3600"/>
          </w:tcPr>
          <w:p>
            <w:pPr>
              <w:spacing w:after="0"/>
            </w:pPr>
            <w:r>
              <w:rPr>
                <w:b w:val="0"/>
                <w:i w:val="0"/>
                <w:sz w:val="13"/>
              </w:rPr>
              <w:t>45,0 : remonte vers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Sous la MM</w:t>
            </w:r>
          </w:p>
        </w:tc>
        <w:tc>
          <w:tcPr>
            <w:tcW w:type="dxa" w:w="3600"/>
          </w:tcPr>
          <w:p>
            <w:pPr>
              <w:spacing w:after="0"/>
            </w:pPr>
            <w:r>
              <w:rPr>
                <w:b w:val="0"/>
                <w:i w:val="0"/>
                <w:sz w:val="13"/>
              </w:rPr>
              <w:t>Au-dessus de la MM</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STO</w:t>
            </w:r>
          </w:p>
        </w:tc>
        <w:tc>
          <w:tcPr>
            <w:tcW w:type="dxa" w:w="1701"/>
          </w:tcPr>
          <w:p>
            <w:pPr>
              <w:spacing w:after="0"/>
            </w:pPr>
            <w:r>
              <w:rPr>
                <w:b w:val="0"/>
                <w:i w:val="0"/>
                <w:sz w:val="13"/>
              </w:rPr>
              <w:t>Zone Haute / neutralité / basse</w:t>
            </w:r>
          </w:p>
        </w:tc>
        <w:tc>
          <w:tcPr>
            <w:tcW w:type="dxa" w:w="3600"/>
          </w:tcPr>
          <w:p>
            <w:pPr>
              <w:spacing w:after="0"/>
            </w:pPr>
            <w:r>
              <w:rPr>
                <w:b w:val="0"/>
                <w:i w:val="0"/>
                <w:sz w:val="13"/>
              </w:rPr>
              <w:t>7,7 : zone basse</w:t>
            </w:r>
          </w:p>
        </w:tc>
        <w:tc>
          <w:tcPr>
            <w:tcW w:type="dxa" w:w="3600"/>
          </w:tcPr>
          <w:p>
            <w:pPr>
              <w:spacing w:after="0"/>
            </w:pPr>
            <w:r>
              <w:rPr>
                <w:b w:val="0"/>
                <w:i w:val="0"/>
                <w:sz w:val="13"/>
              </w:rPr>
              <w:t>52,5 : sur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(croisement)</w:t>
            </w:r>
          </w:p>
        </w:tc>
        <w:tc>
          <w:tcPr>
            <w:tcW w:type="dxa" w:w="3600"/>
          </w:tcPr>
          <w:p>
            <w:pPr>
              <w:spacing w:after="0"/>
            </w:pPr>
            <w:r>
              <w:rPr>
                <w:b w:val="0"/>
                <w:i w:val="0"/>
                <w:sz w:val="13"/>
              </w:rPr>
              <w:t>Au-dessus</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Ondulation en zone basse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MACD</w:t>
            </w:r>
          </w:p>
        </w:tc>
        <w:tc>
          <w:tcPr>
            <w:tcW w:type="dxa" w:w="1701"/>
          </w:tcPr>
          <w:p>
            <w:pPr>
              <w:spacing w:after="0"/>
            </w:pPr>
            <w:r>
              <w:rPr>
                <w:b w:val="0"/>
                <w:i w:val="0"/>
                <w:sz w:val="13"/>
              </w:rPr>
              <w:t>Zone Haute / neutralité / basse</w:t>
            </w:r>
          </w:p>
        </w:tc>
        <w:tc>
          <w:tcPr>
            <w:tcW w:type="dxa" w:w="3600"/>
          </w:tcPr>
          <w:p>
            <w:pPr>
              <w:spacing w:after="0"/>
            </w:pPr>
            <w:r>
              <w:rPr>
                <w:b w:val="0"/>
                <w:i w:val="0"/>
                <w:sz w:val="13"/>
              </w:rPr>
              <w:t>−0,5 : sous la ZN</w:t>
            </w:r>
          </w:p>
        </w:tc>
        <w:tc>
          <w:tcPr>
            <w:tcW w:type="dxa" w:w="3600"/>
          </w:tcPr>
          <w:p>
            <w:pPr>
              <w:spacing w:after="0"/>
            </w:pPr>
            <w:r>
              <w:rPr>
                <w:b w:val="0"/>
                <w:i w:val="0"/>
                <w:sz w:val="13"/>
              </w:rPr>
              <w:t>−0,3 : sous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Sous le signal</w:t>
            </w:r>
          </w:p>
        </w:tc>
        <w:tc>
          <w:tcPr>
            <w:tcW w:type="dxa" w:w="3600"/>
          </w:tcPr>
          <w:p>
            <w:pPr>
              <w:spacing w:after="0"/>
            </w:pPr>
            <w:r>
              <w:rPr>
                <w:b w:val="0"/>
                <w:i w:val="0"/>
                <w:sz w:val="13"/>
              </w:rPr>
              <w:t>Au-dessus du signal</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Dynamique baissière engagée</w:t>
            </w:r>
          </w:p>
        </w:tc>
        <w:tc>
          <w:tcPr>
            <w:tcW w:type="dxa" w:w="3600"/>
          </w:tcPr>
          <w:p>
            <w:pPr>
              <w:spacing w:after="0"/>
            </w:pPr>
            <w:r>
              <w:rPr>
                <w:b w:val="0"/>
                <w:i w:val="0"/>
                <w:sz w:val="13"/>
              </w:rPr>
              <w:t>Haussière (rebond)</w:t>
            </w:r>
          </w:p>
        </w:tc>
      </w:tr>
      <w:tr>
        <w:tc>
          <w:tcPr>
            <w:tcW w:type="dxa" w:w="1191"/>
            <w:shd w:val="clear" w:color="auto" w:fill="FBE3D3"/>
          </w:tcPr>
          <w:p>
            <w:pPr>
              <w:spacing w:after="0"/>
            </w:pPr>
            <w:r>
              <w:rPr>
                <w:b/>
                <w:i w:val="0"/>
                <w:sz w:val="13"/>
              </w:rPr>
              <w:t>SMI</w:t>
            </w:r>
          </w:p>
        </w:tc>
        <w:tc>
          <w:tcPr>
            <w:tcW w:type="dxa" w:w="1701"/>
          </w:tcPr>
          <w:p>
            <w:pPr>
              <w:spacing w:after="0"/>
            </w:pPr>
            <w:r>
              <w:rPr>
                <w:b w:val="0"/>
                <w:i w:val="0"/>
                <w:sz w:val="13"/>
              </w:rPr>
              <w:t>Zone Haute / neutralité / basse</w:t>
            </w:r>
          </w:p>
        </w:tc>
        <w:tc>
          <w:tcPr>
            <w:tcW w:type="dxa" w:w="3600"/>
          </w:tcPr>
          <w:p>
            <w:pPr>
              <w:spacing w:after="0"/>
            </w:pPr>
            <w:r>
              <w:rPr>
                <w:b w:val="0"/>
                <w:i w:val="0"/>
                <w:sz w:val="13"/>
              </w:rPr>
              <w:t>N/A (Momentum −2,0 sous ZN)</w:t>
            </w:r>
          </w:p>
        </w:tc>
        <w:tc>
          <w:tcPr>
            <w:tcW w:type="dxa" w:w="3600"/>
          </w:tcPr>
          <w:p>
            <w:pPr>
              <w:spacing w:after="0"/>
            </w:pPr>
            <w:r>
              <w:rPr>
                <w:b w:val="0"/>
                <w:i w:val="0"/>
                <w:sz w:val="13"/>
              </w:rPr>
              <w:t>N/A (Momentum 0,4 : rupture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ADX / DMI</w:t>
            </w:r>
          </w:p>
        </w:tc>
        <w:tc>
          <w:tcPr>
            <w:tcW w:type="dxa" w:w="1701"/>
          </w:tcPr>
          <w:p>
            <w:pPr>
              <w:spacing w:after="0"/>
            </w:pPr>
            <w:r>
              <w:rPr>
                <w:b w:val="0"/>
                <w:i w:val="0"/>
                <w:sz w:val="13"/>
              </w:rPr>
              <w:t>Direction ADX (courbe bleue)</w:t>
            </w:r>
          </w:p>
        </w:tc>
        <w:tc>
          <w:tcPr>
            <w:tcW w:type="dxa" w:w="3600"/>
          </w:tcPr>
          <w:p>
            <w:pPr>
              <w:spacing w:after="0"/>
            </w:pPr>
            <w:r>
              <w:rPr>
                <w:b w:val="0"/>
                <w:i w:val="0"/>
                <w:sz w:val="13"/>
              </w:rPr>
              <w:t>21,1 : haussier</w:t>
            </w:r>
          </w:p>
        </w:tc>
        <w:tc>
          <w:tcPr>
            <w:tcW w:type="dxa" w:w="3600"/>
          </w:tcPr>
          <w:p>
            <w:pPr>
              <w:spacing w:after="0"/>
            </w:pPr>
            <w:r>
              <w:rPr>
                <w:b w:val="0"/>
                <w:i w:val="0"/>
                <w:sz w:val="13"/>
              </w:rPr>
              <w:t>46,6 : baissier</w:t>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3600"/>
          </w:tcPr>
          <w:p>
            <w:pPr>
              <w:spacing w:after="0"/>
            </w:pPr>
            <w:r>
              <w:rPr>
                <w:b w:val="0"/>
                <w:i w:val="0"/>
                <w:sz w:val="13"/>
              </w:rPr>
              <w:t>R&gt;V → Dynamique baissière</w:t>
            </w:r>
          </w:p>
        </w:tc>
        <w:tc>
          <w:tcPr>
            <w:tcW w:type="dxa" w:w="3600"/>
          </w:tcPr>
          <w:p>
            <w:pPr>
              <w:spacing w:after="0"/>
            </w:pPr>
            <w:r>
              <w:rPr>
                <w:b w:val="0"/>
                <w:i w:val="0"/>
                <w:sz w:val="13"/>
              </w:rPr>
              <w:t>R&gt;V (écart qui se réduit)</w:t>
            </w:r>
          </w:p>
        </w:tc>
      </w:tr>
      <w:tr>
        <w:tc>
          <w:tcPr>
            <w:tcW w:type="dxa" w:w="1191"/>
            <w:shd w:val="clear" w:color="auto" w:fill="FBE3D3"/>
          </w:tcPr>
          <w:p>
            <w:pPr>
              <w:spacing w:after="0"/>
            </w:pPr>
            <w:r>
              <w:rPr>
                <w:b/>
                <w:i w:val="0"/>
                <w:sz w:val="13"/>
              </w:rPr>
              <w:t>ICHIMOKU</w:t>
            </w:r>
          </w:p>
        </w:tc>
        <w:tc>
          <w:tcPr>
            <w:tcW w:type="dxa" w:w="1701"/>
          </w:tcPr>
          <w:p>
            <w:pPr>
              <w:spacing w:after="0"/>
            </w:pPr>
            <w:r>
              <w:rPr>
                <w:b w:val="0"/>
                <w:i w:val="0"/>
                <w:sz w:val="13"/>
              </w:rPr>
              <w:t>CHIKOU (rose)</w:t>
            </w:r>
          </w:p>
        </w:tc>
        <w:tc>
          <w:tcPr>
            <w:tcW w:type="dxa" w:w="3600"/>
          </w:tcPr>
          <w:p>
            <w:pPr>
              <w:spacing w:after="0"/>
            </w:pPr>
            <w:r>
              <w:rPr>
                <w:b w:val="0"/>
                <w:i w:val="0"/>
                <w:sz w:val="13"/>
              </w:rPr>
              <w:t>Sous les prix (libre)</w:t>
            </w:r>
          </w:p>
        </w:tc>
        <w:tc>
          <w:tcPr>
            <w:tcW w:type="dxa" w:w="3600"/>
          </w:tcPr>
          <w:p>
            <w:pPr>
              <w:spacing w:after="0"/>
            </w:pPr>
            <w:r>
              <w:rPr>
                <w:b w:val="0"/>
                <w:i w:val="0"/>
                <w:sz w:val="13"/>
              </w:rPr>
              <w:t>Sous les prix (libre)</w:t>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3600"/>
          </w:tcPr>
          <w:p>
            <w:pPr>
              <w:spacing w:after="0"/>
            </w:pPr>
            <w:r>
              <w:rPr>
                <w:b w:val="0"/>
                <w:i w:val="0"/>
                <w:sz w:val="13"/>
              </w:rPr>
              <w:t>≈ 10,5 Résistance</w:t>
            </w:r>
          </w:p>
        </w:tc>
        <w:tc>
          <w:tcPr>
            <w:tcW w:type="dxa" w:w="3600"/>
          </w:tcPr>
          <w:p>
            <w:pPr>
              <w:spacing w:after="0"/>
            </w:pPr>
            <w:r>
              <w:rPr>
                <w:b w:val="0"/>
                <w:i w:val="0"/>
                <w:sz w:val="13"/>
              </w:rPr>
              <w:t>≈ 9,7 Support</w:t>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3600"/>
          </w:tcPr>
          <w:p>
            <w:pPr>
              <w:spacing w:after="0"/>
            </w:pPr>
            <w:r>
              <w:rPr>
                <w:b w:val="0"/>
                <w:i w:val="0"/>
                <w:sz w:val="13"/>
              </w:rPr>
              <w:t>≈ 11,15 Résistance</w:t>
            </w:r>
          </w:p>
        </w:tc>
        <w:tc>
          <w:tcPr>
            <w:tcW w:type="dxa" w:w="3600"/>
          </w:tcPr>
          <w:p>
            <w:pPr>
              <w:spacing w:after="0"/>
            </w:pPr>
            <w:r>
              <w:rPr>
                <w:b w:val="0"/>
                <w:i w:val="0"/>
                <w:sz w:val="13"/>
              </w:rPr>
              <w:t>≈ 10,08 Résistance</w:t>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3600"/>
          </w:tcPr>
          <w:p>
            <w:pPr>
              <w:spacing w:after="0"/>
            </w:pPr>
            <w:r>
              <w:rPr>
                <w:b w:val="0"/>
                <w:i w:val="0"/>
                <w:sz w:val="13"/>
              </w:rPr>
              <w:t>Prix SOUS le Kumo =&gt; Baissier</w:t>
            </w:r>
          </w:p>
        </w:tc>
        <w:tc>
          <w:tcPr>
            <w:tcW w:type="dxa" w:w="3600"/>
          </w:tcPr>
          <w:p>
            <w:pPr>
              <w:spacing w:after="0"/>
            </w:pPr>
            <w:r>
              <w:rPr>
                <w:b w:val="0"/>
                <w:i w:val="0"/>
                <w:sz w:val="13"/>
              </w:rPr>
              <w:t>Prix SOUS le Kumo =&gt; Baissier</w:t>
            </w:r>
          </w:p>
        </w:tc>
      </w:tr>
      <w:tr>
        <w:tc>
          <w:tcPr>
            <w:tcW w:type="dxa" w:w="1191"/>
            <w:shd w:val="clear" w:color="auto" w:fill="FBE3D3"/>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3600"/>
          </w:tcPr>
          <w:p>
            <w:pPr>
              <w:spacing w:after="0"/>
            </w:pPr>
            <w:r>
              <w:rPr>
                <w:b w:val="0"/>
                <w:i w:val="0"/>
                <w:sz w:val="13"/>
              </w:rPr>
              <w:t>BAISSE</w:t>
            </w:r>
          </w:p>
        </w:tc>
        <w:tc>
          <w:tcPr>
            <w:tcW w:type="dxa" w:w="3600"/>
          </w:tcPr>
          <w:p>
            <w:pPr>
              <w:spacing w:after="0"/>
            </w:pPr>
            <w:r>
              <w:rPr>
                <w:b w:val="0"/>
                <w:i w:val="0"/>
                <w:sz w:val="13"/>
              </w:rPr>
              <w:t>REBOND</w:t>
            </w:r>
          </w:p>
        </w:tc>
      </w:tr>
    </w:tbl>
    <w:p>
      <w:pPr>
        <w:spacing w:after="40" w:before="0"/>
      </w:pPr>
    </w:p>
    <w:p>
      <w:pPr>
        <w:spacing w:after="160" w:before="0"/>
      </w:pPr>
      <w:r>
        <w:rPr>
          <w:b w:val="0"/>
          <w:i/>
          <w:color w:val="777777"/>
          <w:sz w:val="15"/>
        </w:rPr>
        <w:t>Source : Graphes du partiel blanc.</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M2.7b</w:t>
            </w:r>
            <w:r>
              <w:rPr>
                <w:b w:val="0"/>
                <w:i/>
                <w:color w:val="666666"/>
                <w:sz w:val="16"/>
              </w:rPr>
              <w:t xml:space="preserve">   partiel blanc · Mercialys · Q3 trade plan · RR</w:t>
            </w:r>
          </w:p>
        </w:tc>
      </w:tr>
    </w:tbl>
    <w:p>
      <w:pPr>
        <w:keepNext/>
        <w:spacing w:after="40" w:before="0"/>
      </w:pPr>
      <w:r>
        <w:rPr>
          <w:b w:val="0"/>
          <w:i/>
          <w:color w:val="333333"/>
          <w:sz w:val="18"/>
        </w:rPr>
        <w:t>Q3 trade plan à 1 mois.</w:t>
      </w:r>
    </w:p>
    <w:p>
      <w:pPr>
        <w:spacing w:after="60" w:before="0"/>
      </w:pPr>
      <w:r>
        <w:rPr>
          <w:b/>
          <w:i w:val="0"/>
          <w:color w:val="B5470B"/>
          <w:sz w:val="21"/>
        </w:rPr>
        <w:t xml:space="preserve">RÉPONSE : </w:t>
      </w:r>
      <w:r>
        <w:rPr>
          <w:b/>
          <w:i w:val="0"/>
          <w:sz w:val="21"/>
        </w:rPr>
        <w:t>PRÉFÉRENCE BAISSE : entrée 10,05 (rebond sur la Kijun daily) · stop 10,40 · confirmation 9,35 · C1 9,00 (bas du graphe weekly, déc. 2023) · RR = (10,05 − 9,00)/(10,40 − 10,05) = 1,05/0,35 = 3. RISQUE : confirmation 10,40 · stop 9,35 · C1 11,15 (Kijun weekly). Bonus prévision 30/10/2026 : ≈ 10,00 (le rebond butera sur la Kijun daily).</w:t>
      </w:r>
    </w:p>
    <w:p>
      <w:pPr>
        <w:spacing w:after="160" w:before="0"/>
      </w:pPr>
      <w:r>
        <w:rPr>
          <w:b w:val="0"/>
          <w:i/>
          <w:color w:val="777777"/>
          <w:sz w:val="15"/>
        </w:rPr>
        <w:t>Source : Graphes du partiel blanc.</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M2.7c</w:t>
            </w:r>
            <w:r>
              <w:rPr>
                <w:b w:val="0"/>
                <w:i/>
                <w:color w:val="666666"/>
                <w:sz w:val="16"/>
              </w:rPr>
              <w:t xml:space="preserve">   partiel blanc · Q4 trends haussiers · pentification</w:t>
            </w:r>
          </w:p>
        </w:tc>
      </w:tr>
    </w:tbl>
    <w:p>
      <w:pPr>
        <w:keepNext/>
        <w:spacing w:after="40" w:before="0"/>
      </w:pPr>
      <w:r>
        <w:rPr>
          <w:b w:val="0"/>
          <w:i/>
          <w:color w:val="333333"/>
          <w:sz w:val="18"/>
        </w:rPr>
        <w:t>Q4 : les trois trends haussiers et leur pente.</w:t>
      </w:r>
    </w:p>
    <w:p>
      <w:pPr>
        <w:spacing w:after="60" w:before="0"/>
      </w:pPr>
      <w:r>
        <w:rPr>
          <w:b/>
          <w:i w:val="0"/>
          <w:color w:val="B5470B"/>
          <w:sz w:val="21"/>
        </w:rPr>
        <w:t xml:space="preserve">RÉPONSE : </w:t>
      </w:r>
      <w:r>
        <w:rPr>
          <w:b/>
          <w:i w:val="0"/>
          <w:sz w:val="21"/>
        </w:rPr>
        <w:t>Hausse en SOUFFLET (short squeeze) : pente &gt; 55° · hausse SAINE : 35° à 50° (≈ 45°), avec des poses · hausse en ESSOUFFLEMENT : pente &lt; 30°.</w:t>
      </w:r>
    </w:p>
    <w:p>
      <w:pPr>
        <w:spacing w:after="160" w:before="0"/>
      </w:pPr>
      <w:r>
        <w:rPr>
          <w:b w:val="0"/>
          <w:i/>
          <w:color w:val="777777"/>
          <w:sz w:val="15"/>
        </w:rPr>
        <w:t>Source : Cours Partie II-b.</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M2.7d</w:t>
            </w:r>
            <w:r>
              <w:rPr>
                <w:b w:val="0"/>
                <w:i/>
                <w:color w:val="666666"/>
                <w:sz w:val="16"/>
              </w:rPr>
              <w:t xml:space="preserve">   partiel blanc · Q5 méthode des 1/3 · bougie blanche 22,30 25 22 24,80</w:t>
            </w:r>
          </w:p>
        </w:tc>
      </w:tr>
    </w:tbl>
    <w:p>
      <w:pPr>
        <w:keepNext/>
        <w:spacing w:after="40" w:before="0"/>
      </w:pPr>
      <w:r>
        <w:rPr>
          <w:b w:val="0"/>
          <w:i/>
          <w:color w:val="333333"/>
          <w:sz w:val="18"/>
        </w:rPr>
        <w:t>Q5 : bougie blanche O 22,30 H 25,00 L 22,00 C 24,80.</w:t>
      </w:r>
    </w:p>
    <w:p>
      <w:pPr>
        <w:spacing w:after="60" w:before="0"/>
      </w:pPr>
      <w:r>
        <w:rPr>
          <w:b/>
          <w:i w:val="0"/>
          <w:color w:val="B5470B"/>
          <w:sz w:val="21"/>
        </w:rPr>
        <w:t xml:space="preserve">RÉPONSE : </w:t>
      </w:r>
      <w:r>
        <w:rPr>
          <w:b/>
          <w:i w:val="0"/>
          <w:sz w:val="21"/>
        </w:rPr>
        <w:t>Tiers = 3/3 = 1. Zone 1 = 24 à 25 · zone 2 = 23 à 24 · zone 3 = 22 à 23. T+1 doit ouvrir AU-DESSUS DE 24. Stop légèrement sous la ligne 1/2 : ≈ 23,90.</w:t>
      </w:r>
    </w:p>
    <w:p>
      <w:pPr>
        <w:spacing w:after="160" w:before="0"/>
      </w:pPr>
      <w:r>
        <w:rPr>
          <w:b w:val="0"/>
          <w:i/>
          <w:color w:val="777777"/>
          <w:sz w:val="15"/>
        </w:rPr>
        <w:t>Source : Cours Partie IV (23,25 / stop 22,90).</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M2.7e</w:t>
            </w:r>
            <w:r>
              <w:rPr>
                <w:b w:val="0"/>
                <w:i/>
                <w:color w:val="666666"/>
                <w:sz w:val="16"/>
              </w:rPr>
              <w:t xml:space="preserve">   partiel blanc · Q6 double top · M · stop 38,2 % · cible</w:t>
            </w:r>
          </w:p>
        </w:tc>
      </w:tr>
    </w:tbl>
    <w:p>
      <w:pPr>
        <w:keepNext/>
        <w:spacing w:after="40" w:before="0"/>
      </w:pPr>
      <w:r>
        <w:rPr>
          <w:b w:val="0"/>
          <w:i/>
          <w:color w:val="333333"/>
          <w:sz w:val="18"/>
        </w:rPr>
        <w:t>Q6 : M avec tops 50,00 et 50,40, neckline 46,00, baisse de 50,40 à 45,50.</w:t>
      </w:r>
    </w:p>
    <w:p>
      <w:pPr>
        <w:spacing w:after="60" w:before="0"/>
      </w:pPr>
      <w:r>
        <w:rPr>
          <w:b/>
          <w:i w:val="0"/>
          <w:color w:val="B5470B"/>
          <w:sz w:val="21"/>
        </w:rPr>
        <w:t xml:space="preserve">RÉPONSE : </w:t>
      </w:r>
      <w:r>
        <w:rPr>
          <w:b/>
          <w:i w:val="0"/>
          <w:sz w:val="21"/>
        </w:rPr>
        <w:t>VENTE à l'ouverture T+2 après une clôture sous 46. Stop = 45,50 + 38,2 % × 4,90 = 45,50 + 1,87 = 47,37. Cible = 46 − (50,40 − 46) = 41,60.</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Amplitude du mouvement qui précède le déclenchement : 50,40 − 45,50 = 4,90.</w:t>
      </w:r>
    </w:p>
    <w:p>
      <w:pPr>
        <w:spacing w:after="0" w:before="0"/>
        <w:ind w:left="283"/>
      </w:pPr>
      <w:r>
        <w:rPr>
          <w:b/>
          <w:i w:val="0"/>
          <w:sz w:val="18"/>
        </w:rPr>
        <w:t xml:space="preserve">2. </w:t>
      </w:r>
      <w:r>
        <w:rPr>
          <w:b w:val="0"/>
          <w:i w:val="0"/>
          <w:sz w:val="18"/>
        </w:rPr>
        <w:t>38,2 % ≈ 0,4 × 4,90 − 0,09 = 1,87 (à la main : 4,90 × 0,382).</w:t>
      </w:r>
    </w:p>
    <w:p>
      <w:pPr>
        <w:spacing w:after="0" w:before="0"/>
        <w:ind w:left="283"/>
      </w:pPr>
      <w:r>
        <w:rPr>
          <w:b/>
          <w:i w:val="0"/>
          <w:sz w:val="18"/>
        </w:rPr>
        <w:t xml:space="preserve">3. </w:t>
      </w:r>
      <w:r>
        <w:rPr>
          <w:b w:val="0"/>
          <w:i w:val="0"/>
          <w:sz w:val="18"/>
        </w:rPr>
        <w:t>Cible = neckline − hauteur du M.</w:t>
      </w:r>
    </w:p>
    <w:p>
      <w:pPr>
        <w:spacing w:after="160" w:before="0"/>
      </w:pPr>
      <w:r>
        <w:rPr>
          <w:b w:val="0"/>
          <w:i/>
          <w:color w:val="777777"/>
          <w:sz w:val="15"/>
        </w:rPr>
        <w:t>Source : Cours Partie VII (exemple Cap Gemini).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M2.7f</w:t>
            </w:r>
            <w:r>
              <w:rPr>
                <w:b w:val="0"/>
                <w:i/>
                <w:color w:val="666666"/>
                <w:sz w:val="16"/>
              </w:rPr>
              <w:t xml:space="preserve">   partiel blanc · Q7 congestion fermée · 61,8 % · 100 % · cibles</w:t>
            </w:r>
          </w:p>
        </w:tc>
      </w:tr>
    </w:tbl>
    <w:p>
      <w:pPr>
        <w:keepNext/>
        <w:spacing w:after="40" w:before="0"/>
      </w:pPr>
      <w:r>
        <w:rPr>
          <w:b w:val="0"/>
          <w:i/>
          <w:color w:val="333333"/>
          <w:sz w:val="18"/>
        </w:rPr>
        <w:t>Q7 : baisse de 120 à 100 (d = 20), congestion à plat, sortie par le bas à 98.</w:t>
      </w:r>
    </w:p>
    <w:p>
      <w:pPr>
        <w:spacing w:after="60" w:before="0"/>
      </w:pPr>
      <w:r>
        <w:rPr>
          <w:b/>
          <w:i w:val="0"/>
          <w:color w:val="B5470B"/>
          <w:sz w:val="21"/>
        </w:rPr>
        <w:t xml:space="preserve">RÉPONSE : </w:t>
      </w:r>
      <w:r>
        <w:rPr>
          <w:b/>
          <w:i w:val="0"/>
          <w:sz w:val="21"/>
        </w:rPr>
        <w:t>C1 = 98 − 61,8 % × 20 = 98 − 12,36 = 85,64 · C2 = 98 − 20 = 78.</w:t>
      </w:r>
    </w:p>
    <w:p>
      <w:pPr>
        <w:spacing w:after="160" w:before="0"/>
      </w:pPr>
      <w:r>
        <w:rPr>
          <w:b w:val="0"/>
          <w:i/>
          <w:color w:val="777777"/>
          <w:sz w:val="15"/>
        </w:rPr>
        <w:t>Source : Cours Partie IX.</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M2.7g</w:t>
            </w:r>
            <w:r>
              <w:rPr>
                <w:b w:val="0"/>
                <w:i/>
                <w:color w:val="666666"/>
                <w:sz w:val="16"/>
              </w:rPr>
              <w:t xml:space="preserve">   partiel blanc · Q8 runaway gap · exhaustion gap · J+3</w:t>
            </w:r>
          </w:p>
        </w:tc>
      </w:tr>
    </w:tbl>
    <w:p>
      <w:pPr>
        <w:keepNext/>
        <w:spacing w:after="40" w:before="0"/>
      </w:pPr>
      <w:r>
        <w:rPr>
          <w:b w:val="0"/>
          <w:i/>
          <w:color w:val="333333"/>
          <w:sz w:val="18"/>
        </w:rPr>
        <w:t>Q8 : runaway ou exhaustion ? Délai ?</w:t>
      </w:r>
    </w:p>
    <w:p>
      <w:pPr>
        <w:spacing w:after="60" w:before="0"/>
      </w:pPr>
      <w:r>
        <w:rPr>
          <w:b/>
          <w:i w:val="0"/>
          <w:color w:val="B5470B"/>
          <w:sz w:val="21"/>
        </w:rPr>
        <w:t xml:space="preserve">RÉPONSE : </w:t>
      </w:r>
      <w:r>
        <w:rPr>
          <w:b/>
          <w:i w:val="0"/>
          <w:sz w:val="21"/>
        </w:rPr>
        <w:t>Runaway : en milieu de tendance, NON comblé en 3-4 jours, volume pas nécessaire, cible = report de la distance début du mouvement → gap. Exhaustion : en fin de tendance, COMBLÉ en 3-4 jours avec plus de volume, fin du mouvement. On attend 3 jours : position à J+3, stop légèrement derrière le gap.</w:t>
      </w:r>
    </w:p>
    <w:p>
      <w:pPr>
        <w:spacing w:after="160" w:before="0"/>
      </w:pPr>
      <w:r>
        <w:rPr>
          <w:b w:val="0"/>
          <w:i/>
          <w:color w:val="777777"/>
          <w:sz w:val="15"/>
        </w:rPr>
        <w:t>Source : Cours Parties V-VI.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M2.7h</w:t>
            </w:r>
            <w:r>
              <w:rPr>
                <w:b w:val="0"/>
                <w:i/>
                <w:color w:val="666666"/>
                <w:sz w:val="16"/>
              </w:rPr>
              <w:t xml:space="preserve">   partiel blanc · Q9 MACD · 3 étapes · retournement</w:t>
            </w:r>
          </w:p>
        </w:tc>
      </w:tr>
    </w:tbl>
    <w:p>
      <w:pPr>
        <w:keepNext/>
        <w:spacing w:after="40" w:before="0"/>
      </w:pPr>
      <w:r>
        <w:rPr>
          <w:b w:val="0"/>
          <w:i/>
          <w:color w:val="333333"/>
          <w:sz w:val="18"/>
        </w:rPr>
        <w:t>Q9 : les 3 étapes du retournement baissier sur le MACD.</w:t>
      </w:r>
    </w:p>
    <w:p>
      <w:pPr>
        <w:spacing w:after="60" w:before="0"/>
      </w:pPr>
      <w:r>
        <w:rPr>
          <w:b/>
          <w:i w:val="0"/>
          <w:color w:val="B5470B"/>
          <w:sz w:val="21"/>
        </w:rPr>
        <w:t xml:space="preserve">RÉPONSE : </w:t>
      </w:r>
      <w:r>
        <w:rPr>
          <w:b/>
          <w:i w:val="0"/>
          <w:sz w:val="21"/>
        </w:rPr>
        <w:t>1) divergence baissière ; 2) le MACD croise son signal à la baisse ; 3) le MACD passe sous zéro. Si seules les 2 premières se réalisent : simple correction intermédiaire, le MACD se pose sur zéro et rebondit (signal de fin de correction).</w:t>
      </w:r>
    </w:p>
    <w:p>
      <w:pPr>
        <w:spacing w:after="160" w:before="0"/>
      </w:pPr>
      <w:r>
        <w:rPr>
          <w:b w:val="0"/>
          <w:i/>
          <w:color w:val="777777"/>
          <w:sz w:val="15"/>
        </w:rPr>
        <w:t>Source : Cours Partie XI.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M2.7i</w:t>
            </w:r>
            <w:r>
              <w:rPr>
                <w:b w:val="0"/>
                <w:i/>
                <w:color w:val="666666"/>
                <w:sz w:val="16"/>
              </w:rPr>
              <w:t xml:space="preserve">   partiel blanc · Q10 ADX DMI · 2 cas</w:t>
            </w:r>
          </w:p>
        </w:tc>
      </w:tr>
    </w:tbl>
    <w:p>
      <w:pPr>
        <w:keepNext/>
        <w:spacing w:after="40" w:before="0"/>
      </w:pPr>
      <w:r>
        <w:rPr>
          <w:b w:val="0"/>
          <w:i/>
          <w:color w:val="333333"/>
          <w:sz w:val="18"/>
        </w:rPr>
        <w:t>Q10 : R au-dessus de V avec ADX haussier ; V au-dessus de R avec ADX baissier.</w:t>
      </w:r>
    </w:p>
    <w:p>
      <w:pPr>
        <w:spacing w:after="60" w:before="0"/>
      </w:pPr>
      <w:r>
        <w:rPr>
          <w:b/>
          <w:i w:val="0"/>
          <w:color w:val="B5470B"/>
          <w:sz w:val="21"/>
        </w:rPr>
        <w:t xml:space="preserve">RÉPONSE : </w:t>
      </w:r>
      <w:r>
        <w:rPr>
          <w:b/>
          <w:i w:val="0"/>
          <w:sz w:val="21"/>
        </w:rPr>
        <w:t>1) Dynamique baissière. 2) Dynamique baissière mais rebond technique intermédiaire.</w:t>
      </w:r>
    </w:p>
    <w:p>
      <w:pPr>
        <w:spacing w:after="160" w:before="0"/>
      </w:pPr>
      <w:r>
        <w:rPr>
          <w:b w:val="0"/>
          <w:i/>
          <w:color w:val="777777"/>
          <w:sz w:val="15"/>
        </w:rPr>
        <w:t>Source : Cours Partie XIII-a.</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M2.7j</w:t>
            </w:r>
            <w:r>
              <w:rPr>
                <w:b w:val="0"/>
                <w:i/>
                <w:color w:val="666666"/>
                <w:sz w:val="16"/>
              </w:rPr>
              <w:t xml:space="preserve">   partiel blanc · Q11 Risk Reward · Kelly · 55 %</w:t>
            </w:r>
          </w:p>
        </w:tc>
      </w:tr>
    </w:tbl>
    <w:p>
      <w:pPr>
        <w:keepNext/>
        <w:spacing w:after="40" w:before="0"/>
      </w:pPr>
      <w:r>
        <w:rPr>
          <w:b w:val="0"/>
          <w:i/>
          <w:color w:val="333333"/>
          <w:sz w:val="18"/>
        </w:rPr>
        <w:t>Q11 : vente 50, stop 52, cible 44 ; système à 55 % et b = 2.</w:t>
      </w:r>
    </w:p>
    <w:p>
      <w:pPr>
        <w:spacing w:after="60" w:before="0"/>
      </w:pPr>
      <w:r>
        <w:rPr>
          <w:b/>
          <w:i w:val="0"/>
          <w:color w:val="B5470B"/>
          <w:sz w:val="21"/>
        </w:rPr>
        <w:t xml:space="preserve">RÉPONSE : </w:t>
      </w:r>
      <w:r>
        <w:rPr>
          <w:b/>
          <w:i w:val="0"/>
          <w:sz w:val="21"/>
        </w:rPr>
        <w:t>RR = (50 − 44)/(52 − 50) = 3 ≥ 2 → acceptable. Kelly f* = (0,55 × 2 − 0,45)/2 = 0,65/2 = 0,325 = 32,5 % ; en pratique f*/2 ≈ 16 %.</w:t>
      </w:r>
    </w:p>
    <w:p>
      <w:pPr>
        <w:spacing w:after="160" w:before="0"/>
      </w:pPr>
      <w:r>
        <w:rPr>
          <w:b w:val="0"/>
          <w:i/>
          <w:color w:val="777777"/>
          <w:sz w:val="15"/>
        </w:rPr>
        <w:t>Source : Cours J (Support Cours Conclusion Kelly) : exemple p = 0,6, b = 2 → f* = 0,4.</w:t>
      </w:r>
    </w:p>
    <w:p>
      <w:r>
        <w:br w:type="page"/>
      </w:r>
    </w:p>
    <w:p>
      <w:pPr>
        <w:keepNext/>
        <w:spacing w:after="120" w:before="200"/>
      </w:pPr>
      <w:r>
        <w:rPr>
          <w:b/>
          <w:i w:val="0"/>
          <w:color w:val="B5470B"/>
          <w:sz w:val="30"/>
        </w:rPr>
        <w:t>M3 · BANQUE DE QUESTIONS MARIOTTI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w:t>
            </w:r>
            <w:r>
              <w:rPr>
                <w:b w:val="0"/>
                <w:i/>
                <w:color w:val="666666"/>
                <w:sz w:val="16"/>
              </w:rPr>
              <w:t xml:space="preserve">   agrégation · bougies · 2 jours · 3 jours · 4 jours · semaine · OHLC · déduire</w:t>
            </w:r>
          </w:p>
        </w:tc>
      </w:tr>
    </w:tbl>
    <w:p>
      <w:pPr>
        <w:keepNext/>
        <w:spacing w:after="40" w:before="0"/>
      </w:pPr>
      <w:r>
        <w:rPr>
          <w:b w:val="0"/>
          <w:i/>
          <w:color w:val="333333"/>
          <w:sz w:val="18"/>
        </w:rPr>
        <w:t>Déduire l'OHLC d'une UT plus longue (2 j, 3 j, 4 j, semaine) à partir des daily.</w:t>
      </w:r>
    </w:p>
    <w:p>
      <w:pPr>
        <w:spacing w:after="60" w:before="0"/>
      </w:pPr>
      <w:r>
        <w:rPr>
          <w:b/>
          <w:i w:val="0"/>
          <w:color w:val="B5470B"/>
          <w:sz w:val="21"/>
        </w:rPr>
        <w:t xml:space="preserve">RÉPONSE : </w:t>
      </w:r>
      <w:r>
        <w:rPr>
          <w:b/>
          <w:i w:val="0"/>
          <w:sz w:val="21"/>
        </w:rPr>
        <w:t>O = ouverture de la PREMIÈRE bougie · H = le plus HAUT des H · L = le plus BAS des L · C = clôture de la DERNIÈRE bougie.</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Regrouper les daily dans l'ordre (lundi → vendredi pour la semaine).</w:t>
      </w:r>
    </w:p>
    <w:p>
      <w:pPr>
        <w:spacing w:after="0" w:before="0"/>
        <w:ind w:left="283"/>
      </w:pPr>
      <w:r>
        <w:rPr>
          <w:b/>
          <w:i w:val="0"/>
          <w:sz w:val="18"/>
        </w:rPr>
        <w:t xml:space="preserve">2. </w:t>
      </w:r>
      <w:r>
        <w:rPr>
          <w:b w:val="0"/>
          <w:i w:val="0"/>
          <w:sz w:val="18"/>
        </w:rPr>
        <w:t>Appliquer O premier / H max / L min / C dernier.</w:t>
      </w:r>
    </w:p>
    <w:p>
      <w:pPr>
        <w:spacing w:after="0" w:before="0"/>
        <w:ind w:left="283"/>
      </w:pPr>
      <w:r>
        <w:rPr>
          <w:b/>
          <w:i w:val="0"/>
          <w:sz w:val="18"/>
        </w:rPr>
        <w:t xml:space="preserve">3. </w:t>
      </w:r>
      <w:r>
        <w:rPr>
          <w:b w:val="0"/>
          <w:i w:val="0"/>
          <w:sz w:val="18"/>
        </w:rPr>
        <w:t>Nommer la bougie obtenue (M3.4-M3.5).</w:t>
      </w:r>
    </w:p>
    <w:p>
      <w:pPr>
        <w:spacing w:after="20" w:before="0"/>
        <w:ind w:left="283"/>
      </w:pPr>
      <w:r>
        <w:rPr>
          <w:b/>
          <w:i w:val="0"/>
          <w:color w:val="B5470B"/>
          <w:sz w:val="18"/>
        </w:rPr>
        <w:t xml:space="preserve">Exemple : </w:t>
      </w:r>
      <w:r>
        <w:rPr>
          <w:b w:val="0"/>
          <w:i w:val="0"/>
          <w:sz w:val="18"/>
        </w:rPr>
        <w:t>Lun 50/51/49,5/50,8 … Ven 51,6/52,4/51/51,2 → semaine 50 / 52,4 / 41 / 51,2.</w:t>
      </w:r>
    </w:p>
    <w:p>
      <w:pPr>
        <w:spacing w:after="160" w:before="0"/>
      </w:pPr>
      <w:r>
        <w:rPr>
          <w:b w:val="0"/>
          <w:i/>
          <w:color w:val="777777"/>
          <w:sz w:val="15"/>
        </w:rPr>
        <w:t>Source : Sujet 7/09 Ex.1.</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M3.2</w:t>
            </w:r>
            <w:r>
              <w:rPr>
                <w:b w:val="0"/>
                <w:i/>
                <w:color w:val="666666"/>
                <w:sz w:val="16"/>
              </w:rPr>
              <w:t xml:space="preserve">   1/3 · bougie blanche simple · bougie noire simple · zone 1 2 3 · stop</w:t>
            </w:r>
          </w:p>
        </w:tc>
      </w:tr>
    </w:tbl>
    <w:p>
      <w:pPr>
        <w:keepNext/>
        <w:spacing w:after="40" w:before="0"/>
      </w:pPr>
      <w:r>
        <w:rPr>
          <w:b w:val="0"/>
          <w:i/>
          <w:color w:val="333333"/>
          <w:sz w:val="18"/>
        </w:rPr>
        <w:t>Méthode des 1/3 sur une bougie SIMPLE.</w:t>
      </w:r>
    </w:p>
    <w:p>
      <w:pPr>
        <w:spacing w:after="60" w:before="0"/>
      </w:pPr>
      <w:r>
        <w:rPr>
          <w:b/>
          <w:i w:val="0"/>
          <w:color w:val="B5470B"/>
          <w:sz w:val="21"/>
        </w:rPr>
        <w:t xml:space="preserve">RÉPONSE : </w:t>
      </w:r>
      <w:r>
        <w:rPr>
          <w:b/>
          <w:i w:val="0"/>
          <w:sz w:val="21"/>
        </w:rPr>
        <w:t>Blanche : T+1 doit ouvrir en zone 1 → achat, stop légèrement SOUS la ligne 1/2. Noire : T+1 doit ouvrir en zone 3 → vente, stop légèrement AU-DESSUS de la ligne 2/3.</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Tiers = (H − L)/3.</w:t>
      </w:r>
    </w:p>
    <w:p>
      <w:pPr>
        <w:spacing w:after="0" w:before="0"/>
        <w:ind w:left="283"/>
      </w:pPr>
      <w:r>
        <w:rPr>
          <w:b/>
          <w:i w:val="0"/>
          <w:sz w:val="18"/>
        </w:rPr>
        <w:t xml:space="preserve">2. </w:t>
      </w:r>
      <w:r>
        <w:rPr>
          <w:b w:val="0"/>
          <w:i w:val="0"/>
          <w:sz w:val="18"/>
        </w:rPr>
        <w:t>Ligne 1/2 = H − tiers ; ligne 2/3 = L + tiers.</w:t>
      </w:r>
    </w:p>
    <w:p>
      <w:pPr>
        <w:spacing w:after="0" w:before="0"/>
        <w:ind w:left="283"/>
      </w:pPr>
      <w:r>
        <w:rPr>
          <w:b/>
          <w:i w:val="0"/>
          <w:sz w:val="18"/>
        </w:rPr>
        <w:t xml:space="preserve">3. </w:t>
      </w:r>
      <w:r>
        <w:rPr>
          <w:b w:val="0"/>
          <w:i w:val="0"/>
          <w:sz w:val="18"/>
        </w:rPr>
        <w:t>Stop à quelques centimes de la ligne concernée.</w:t>
      </w:r>
    </w:p>
    <w:p>
      <w:pPr>
        <w:spacing w:after="20" w:before="0"/>
        <w:ind w:left="283"/>
      </w:pPr>
      <w:r>
        <w:rPr>
          <w:b/>
          <w:i w:val="0"/>
          <w:color w:val="B5470B"/>
          <w:sz w:val="18"/>
        </w:rPr>
        <w:t xml:space="preserve">Exemple : </w:t>
      </w:r>
      <w:r>
        <w:rPr>
          <w:b w:val="0"/>
          <w:i w:val="0"/>
          <w:sz w:val="18"/>
        </w:rPr>
        <w:t>Noire H 72, L 63 → tiers 3 ; zone 3 &lt; 66 ; stop ≈ 66,20.</w:t>
      </w:r>
    </w:p>
    <w:p>
      <w:pPr>
        <w:spacing w:after="160" w:before="0"/>
      </w:pPr>
      <w:r>
        <w:rPr>
          <w:b w:val="0"/>
          <w:i/>
          <w:color w:val="777777"/>
          <w:sz w:val="15"/>
        </w:rPr>
        <w:t>Source : Cours Parties III-IV (achat 23,25 stop 22,90 ; vente 67 stop 69,20).</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M3.3</w:t>
            </w:r>
            <w:r>
              <w:rPr>
                <w:b w:val="0"/>
                <w:i/>
                <w:color w:val="666666"/>
                <w:sz w:val="16"/>
              </w:rPr>
              <w:t xml:space="preserve">   1/3 · figures · marteau · avalement · morning star · harami · étoile filante · pendu · evening star · stop</w:t>
            </w:r>
          </w:p>
        </w:tc>
      </w:tr>
    </w:tbl>
    <w:p>
      <w:pPr>
        <w:keepNext/>
        <w:spacing w:after="40" w:before="0"/>
      </w:pPr>
      <w:r>
        <w:rPr>
          <w:b w:val="0"/>
          <w:i/>
          <w:color w:val="333333"/>
          <w:sz w:val="18"/>
        </w:rPr>
        <w:t>Méthode des 1/3 sur une FIGURE.</w:t>
      </w:r>
    </w:p>
    <w:p>
      <w:pPr>
        <w:spacing w:after="60" w:before="0"/>
      </w:pPr>
      <w:r>
        <w:rPr>
          <w:b/>
          <w:i w:val="0"/>
          <w:color w:val="B5470B"/>
          <w:sz w:val="21"/>
        </w:rPr>
        <w:t xml:space="preserve">RÉPONSE : </w:t>
      </w:r>
      <w:r>
        <w:rPr>
          <w:b/>
          <w:i w:val="0"/>
          <w:sz w:val="21"/>
        </w:rPr>
        <w:t>On divise TOUTE la figure en 3. Figure haussière : ouverture en zone 1 → achat ; figure baissière : ouverture en zone 3 → vente. Stop : légèrement au-dessus de la ligne de séparation des zones 2 et 3 (tous les exemples du cours). Exception : harami baissier → stop légèrement sous la ligne 1/2 de la bougie blanche.</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H et L de la figure = sur toutes ses bougies.</w:t>
      </w:r>
    </w:p>
    <w:p>
      <w:pPr>
        <w:spacing w:after="0" w:before="0"/>
        <w:ind w:left="283"/>
      </w:pPr>
      <w:r>
        <w:rPr>
          <w:b/>
          <w:i w:val="0"/>
          <w:sz w:val="18"/>
        </w:rPr>
        <w:t xml:space="preserve">2. </w:t>
      </w:r>
      <w:r>
        <w:rPr>
          <w:b w:val="0"/>
          <w:i w:val="0"/>
          <w:sz w:val="18"/>
        </w:rPr>
        <w:t>Zone d'ouverture attendue selon le sens.</w:t>
      </w:r>
    </w:p>
    <w:p>
      <w:pPr>
        <w:spacing w:after="0" w:before="0"/>
        <w:ind w:left="283"/>
      </w:pPr>
      <w:r>
        <w:rPr>
          <w:b/>
          <w:i w:val="0"/>
          <w:sz w:val="18"/>
        </w:rPr>
        <w:t xml:space="preserve">3. </w:t>
      </w:r>
      <w:r>
        <w:rPr>
          <w:b w:val="0"/>
          <w:i w:val="0"/>
          <w:sz w:val="18"/>
        </w:rPr>
        <w:t>Stop sur la ligne 2/3 (« légèrement au-dessus »).</w:t>
      </w:r>
    </w:p>
    <w:p>
      <w:pPr>
        <w:spacing w:after="20" w:before="0"/>
        <w:ind w:left="283"/>
      </w:pPr>
      <w:r>
        <w:rPr>
          <w:b/>
          <w:i w:val="0"/>
          <w:color w:val="B5470B"/>
          <w:sz w:val="18"/>
        </w:rPr>
        <w:t xml:space="preserve">Exemple : </w:t>
      </w:r>
      <w:r>
        <w:rPr>
          <w:b w:val="0"/>
          <w:i w:val="0"/>
          <w:sz w:val="18"/>
        </w:rPr>
        <w:t>Avalement : H 31,8, L 27,5 → tiers 1,43 ; zone 1 &gt; 30,37 ; stop ≈ 29,00.</w:t>
      </w:r>
    </w:p>
    <w:p>
      <w:pPr>
        <w:spacing w:after="160" w:before="0"/>
      </w:pPr>
      <w:r>
        <w:rPr>
          <w:b w:val="0"/>
          <w:i/>
          <w:color w:val="777777"/>
          <w:sz w:val="15"/>
        </w:rPr>
        <w:t>Source : Cours Parties III-IV (Alcatel 2,25/2,14 ; Cap Gemini 130,40/128).</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M3.4</w:t>
            </w:r>
            <w:r>
              <w:rPr>
                <w:b w:val="0"/>
                <w:i/>
                <w:color w:val="666666"/>
                <w:sz w:val="16"/>
              </w:rPr>
              <w:t xml:space="preserve">   figures baissières · étoile filante · pendu · avalement baissier · evening star · harami baissier · définitions</w:t>
            </w:r>
          </w:p>
        </w:tc>
      </w:tr>
    </w:tbl>
    <w:p>
      <w:pPr>
        <w:keepNext/>
        <w:spacing w:after="40" w:before="0"/>
      </w:pPr>
      <w:r>
        <w:rPr>
          <w:b w:val="0"/>
          <w:i/>
          <w:color w:val="333333"/>
          <w:sz w:val="18"/>
        </w:rPr>
        <w:t>Reconnaître les figures BAISSIÈRES (après une hausse).</w:t>
      </w:r>
    </w:p>
    <w:p>
      <w:pPr>
        <w:spacing w:after="60" w:before="0"/>
      </w:pPr>
      <w:r>
        <w:rPr>
          <w:b/>
          <w:i w:val="0"/>
          <w:color w:val="B5470B"/>
          <w:sz w:val="21"/>
        </w:rPr>
        <w:t xml:space="preserve">RÉPONSE : </w:t>
      </w:r>
      <w:r>
        <w:rPr>
          <w:b/>
          <w:i w:val="0"/>
          <w:sz w:val="21"/>
        </w:rPr>
        <w:t>Étoile filante : petit corps en bas, longue mèche haute, nouveau plus haut. Pendu : petit corps en haut, longue mèche basse (≥ 2 fois le corps), nouveau plus haut. Avalement baissier : grande noire qui englobe la blanche précédente. Evening star : blanche, étoile (doji), noire. Harami baissier : grande blanche puis petite noire dans son corps.</w:t>
      </w:r>
    </w:p>
    <w:p>
      <w:pPr>
        <w:spacing w:after="160" w:before="0"/>
      </w:pPr>
      <w:r>
        <w:rPr>
          <w:b w:val="0"/>
          <w:i/>
          <w:color w:val="777777"/>
          <w:sz w:val="15"/>
        </w:rPr>
        <w:t>Source : Cours Partie III. Réussite ≈ 65 %.</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M3.5</w:t>
            </w:r>
            <w:r>
              <w:rPr>
                <w:b w:val="0"/>
                <w:i/>
                <w:color w:val="666666"/>
                <w:sz w:val="16"/>
              </w:rPr>
              <w:t xml:space="preserve">   figures haussières · marteau · marteau inversé · avalement haussier · morning star · harami haussier · définitions</w:t>
            </w:r>
          </w:p>
        </w:tc>
      </w:tr>
    </w:tbl>
    <w:p>
      <w:pPr>
        <w:keepNext/>
        <w:spacing w:after="40" w:before="0"/>
      </w:pPr>
      <w:r>
        <w:rPr>
          <w:b w:val="0"/>
          <w:i/>
          <w:color w:val="333333"/>
          <w:sz w:val="18"/>
        </w:rPr>
        <w:t>Reconnaître les figures HAUSSIÈRES (après une baisse).</w:t>
      </w:r>
    </w:p>
    <w:p>
      <w:pPr>
        <w:spacing w:after="60" w:before="0"/>
      </w:pPr>
      <w:r>
        <w:rPr>
          <w:b/>
          <w:i w:val="0"/>
          <w:color w:val="B5470B"/>
          <w:sz w:val="21"/>
        </w:rPr>
        <w:t xml:space="preserve">RÉPONSE : </w:t>
      </w:r>
      <w:r>
        <w:rPr>
          <w:b/>
          <w:i w:val="0"/>
          <w:sz w:val="21"/>
        </w:rPr>
        <w:t>Marteau : petit corps en haut (idéalement blanc), longue mèche basse, mèche haute quasi nulle, nouveau plus bas. Marteau inversé : petit corps en bas, longue mèche haute. Avalement haussier : grande blanche qui englobe la noire précédente. Morning star : noire, étoile, blanche. Harami haussier : grande noire puis petite blanche dont O et C sont dans la zone 1 de la noire.</w:t>
      </w:r>
    </w:p>
    <w:p>
      <w:pPr>
        <w:spacing w:after="160" w:before="0"/>
      </w:pPr>
      <w:r>
        <w:rPr>
          <w:b w:val="0"/>
          <w:i/>
          <w:color w:val="777777"/>
          <w:sz w:val="15"/>
        </w:rPr>
        <w:t>Source : Cours Partie IV.</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M3.6</w:t>
            </w:r>
            <w:r>
              <w:rPr>
                <w:b w:val="0"/>
                <w:i/>
                <w:color w:val="666666"/>
                <w:sz w:val="16"/>
              </w:rPr>
              <w:t xml:space="preserve">   trends · haussier · baissier · pentification · soufflet · short squeeze · essoufflement · long squeeze</w:t>
            </w:r>
          </w:p>
        </w:tc>
      </w:tr>
    </w:tbl>
    <w:p>
      <w:pPr>
        <w:keepNext/>
        <w:spacing w:after="40" w:before="0"/>
      </w:pPr>
      <w:r>
        <w:rPr>
          <w:b w:val="0"/>
          <w:i/>
          <w:color w:val="333333"/>
          <w:sz w:val="18"/>
        </w:rPr>
        <w:t>Les types de trends.</w:t>
      </w:r>
    </w:p>
    <w:p>
      <w:pPr>
        <w:spacing w:after="60" w:before="0"/>
      </w:pPr>
      <w:r>
        <w:rPr>
          <w:b/>
          <w:i w:val="0"/>
          <w:color w:val="B5470B"/>
          <w:sz w:val="21"/>
        </w:rPr>
        <w:t xml:space="preserve">RÉPONSE : </w:t>
      </w:r>
      <w:r>
        <w:rPr>
          <w:b/>
          <w:i w:val="0"/>
          <w:sz w:val="21"/>
        </w:rPr>
        <w:t>Hausse : soufflet / short squeeze (&gt; 55°), saine (35-50°, ≈ 45°, avec des poses), essoufflement (&lt; 30°). Baisse : saine, long squeeze (spike), essoufflement. Une baisse est 1,5 à 2 fois plus rapide qu'une hausse.</w:t>
      </w:r>
    </w:p>
    <w:p>
      <w:pPr>
        <w:spacing w:after="160" w:before="0"/>
      </w:pPr>
      <w:r>
        <w:rPr>
          <w:b w:val="0"/>
          <w:i/>
          <w:color w:val="777777"/>
          <w:sz w:val="15"/>
        </w:rPr>
        <w:t>Source : Cours Partie II.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M3.7</w:t>
            </w:r>
            <w:r>
              <w:rPr>
                <w:b w:val="0"/>
                <w:i/>
                <w:color w:val="666666"/>
                <w:sz w:val="16"/>
              </w:rPr>
              <w:t xml:space="preserve">   gaps · common · breakaway · runaway · exhaustion · J+3 · stop · cible</w:t>
            </w:r>
          </w:p>
        </w:tc>
      </w:tr>
    </w:tbl>
    <w:p>
      <w:pPr>
        <w:keepNext/>
        <w:spacing w:after="40" w:before="0"/>
      </w:pPr>
      <w:r>
        <w:rPr>
          <w:b w:val="0"/>
          <w:i/>
          <w:color w:val="333333"/>
          <w:sz w:val="18"/>
        </w:rPr>
        <w:t>Les 4 gaps.</w:t>
      </w:r>
    </w:p>
    <w:p>
      <w:pPr>
        <w:spacing w:after="60" w:before="0"/>
      </w:pPr>
      <w:r>
        <w:rPr>
          <w:b/>
          <w:i w:val="0"/>
          <w:color w:val="B5470B"/>
          <w:sz w:val="21"/>
        </w:rPr>
        <w:t xml:space="preserve">RÉPONSE : </w:t>
      </w:r>
      <w:r>
        <w:rPr>
          <w:b/>
          <w:i w:val="0"/>
          <w:sz w:val="21"/>
        </w:rPr>
        <w:t>Common : sans portée. Breakaway : sortie de congestion, forts volumes, non comblé en 3-4 j. Runaway : milieu de tendance, non comblé, cible = report de la distance début du mouvement → gap. Exhaustion : comblé en 3-4 j avec du volume = fin du mouvement (ni cible ni stop). Position à J+3, stop légèrement derrière le gap. UT daily ou plus longue seulement.</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Repérer la place du gap (début / milieu / fin de mouvement).</w:t>
      </w:r>
    </w:p>
    <w:p>
      <w:pPr>
        <w:spacing w:after="0" w:before="0"/>
        <w:ind w:left="283"/>
      </w:pPr>
      <w:r>
        <w:rPr>
          <w:b/>
          <w:i w:val="0"/>
          <w:sz w:val="18"/>
        </w:rPr>
        <w:t xml:space="preserve">2. </w:t>
      </w:r>
      <w:r>
        <w:rPr>
          <w:b w:val="0"/>
          <w:i w:val="0"/>
          <w:sz w:val="18"/>
        </w:rPr>
        <w:t>Attendre 3 jours (comblé ou non).</w:t>
      </w:r>
    </w:p>
    <w:p>
      <w:pPr>
        <w:spacing w:after="0" w:before="0"/>
        <w:ind w:left="283"/>
      </w:pPr>
      <w:r>
        <w:rPr>
          <w:b/>
          <w:i w:val="0"/>
          <w:sz w:val="18"/>
        </w:rPr>
        <w:t xml:space="preserve">3. </w:t>
      </w:r>
      <w:r>
        <w:rPr>
          <w:b w:val="0"/>
          <w:i w:val="0"/>
          <w:sz w:val="18"/>
        </w:rPr>
        <w:t>Runaway : cible = gap + (gap − début du mouvement).</w:t>
      </w:r>
    </w:p>
    <w:p>
      <w:pPr>
        <w:spacing w:after="20" w:before="0"/>
        <w:ind w:left="283"/>
      </w:pPr>
      <w:r>
        <w:rPr>
          <w:b/>
          <w:i w:val="0"/>
          <w:color w:val="B5470B"/>
          <w:sz w:val="18"/>
        </w:rPr>
        <w:t xml:space="preserve">Exemple : </w:t>
      </w:r>
      <w:r>
        <w:rPr>
          <w:b w:val="0"/>
          <w:i w:val="0"/>
          <w:sz w:val="18"/>
        </w:rPr>
        <w:t>Mouvement de 100 au gap à 110 → cible 120.</w:t>
      </w:r>
    </w:p>
    <w:p>
      <w:pPr>
        <w:spacing w:after="160" w:before="0"/>
      </w:pPr>
      <w:r>
        <w:rPr>
          <w:b w:val="0"/>
          <w:i/>
          <w:color w:val="777777"/>
          <w:sz w:val="15"/>
        </w:rPr>
        <w:t>Source : Cours Parties V-VI.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M3.8</w:t>
            </w:r>
            <w:r>
              <w:rPr>
                <w:b w:val="0"/>
                <w:i/>
                <w:color w:val="666666"/>
                <w:sz w:val="16"/>
              </w:rPr>
              <w:t xml:space="preserve">   figures graphiques · M · W · ETE · TEI · neckline · stop 38,2 % · cible · T+2</w:t>
            </w:r>
          </w:p>
        </w:tc>
      </w:tr>
    </w:tbl>
    <w:p>
      <w:pPr>
        <w:keepNext/>
        <w:spacing w:after="40" w:before="0"/>
      </w:pPr>
      <w:r>
        <w:rPr>
          <w:b w:val="0"/>
          <w:i/>
          <w:color w:val="333333"/>
          <w:sz w:val="18"/>
        </w:rPr>
        <w:t>M, W, ETE, TEI : entrée, stop, cible.</w:t>
      </w:r>
    </w:p>
    <w:p>
      <w:pPr>
        <w:spacing w:after="60" w:before="0"/>
      </w:pPr>
      <w:r>
        <w:rPr>
          <w:b/>
          <w:i w:val="0"/>
          <w:color w:val="B5470B"/>
          <w:sz w:val="21"/>
        </w:rPr>
        <w:t xml:space="preserve">RÉPONSE : </w:t>
      </w:r>
      <w:r>
        <w:rPr>
          <w:b/>
          <w:i w:val="0"/>
          <w:sz w:val="21"/>
        </w:rPr>
        <w:t>Validation en clôture au-delà de la neckline ; entrée à l'ouverture T+2. Stop = 38,2 % de retracement du mouvement qui a précédé le déclenchement. Cible = report de la hauteur (M : tops − neckline ; W : neckline − milieu des 2 creux ; ETE : tête − neckline ; TEI : neckline − plus bas) depuis la neckline.</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Tracer la neckline (M légèrement ascendante, W légèrement descendante).</w:t>
      </w:r>
    </w:p>
    <w:p>
      <w:pPr>
        <w:spacing w:after="0" w:before="0"/>
        <w:ind w:left="283"/>
      </w:pPr>
      <w:r>
        <w:rPr>
          <w:b/>
          <w:i w:val="0"/>
          <w:sz w:val="18"/>
        </w:rPr>
        <w:t xml:space="preserve">2. </w:t>
      </w:r>
      <w:r>
        <w:rPr>
          <w:b w:val="0"/>
          <w:i w:val="0"/>
          <w:sz w:val="18"/>
        </w:rPr>
        <w:t>Hauteur de la figure.</w:t>
      </w:r>
    </w:p>
    <w:p>
      <w:pPr>
        <w:spacing w:after="0" w:before="0"/>
        <w:ind w:left="283"/>
      </w:pPr>
      <w:r>
        <w:rPr>
          <w:b/>
          <w:i w:val="0"/>
          <w:sz w:val="18"/>
        </w:rPr>
        <w:t xml:space="preserve">3. </w:t>
      </w:r>
      <w:r>
        <w:rPr>
          <w:b w:val="0"/>
          <w:i w:val="0"/>
          <w:sz w:val="18"/>
        </w:rPr>
        <w:t>Cible = neckline ± hauteur ; stop = 38,2 %.</w:t>
      </w:r>
    </w:p>
    <w:p>
      <w:pPr>
        <w:spacing w:after="20" w:before="0"/>
        <w:ind w:left="283"/>
      </w:pPr>
      <w:r>
        <w:rPr>
          <w:b/>
          <w:i w:val="0"/>
          <w:color w:val="B5470B"/>
          <w:sz w:val="18"/>
        </w:rPr>
        <w:t xml:space="preserve">Exemple : </w:t>
      </w:r>
      <w:r>
        <w:rPr>
          <w:b w:val="0"/>
          <w:i w:val="0"/>
          <w:sz w:val="18"/>
        </w:rPr>
        <w:t>Tops 50,40, neckline 46 → cible 41,60.</w:t>
      </w:r>
    </w:p>
    <w:p>
      <w:pPr>
        <w:spacing w:after="160" w:before="0"/>
      </w:pPr>
      <w:r>
        <w:rPr>
          <w:b w:val="0"/>
          <w:i/>
          <w:color w:val="777777"/>
          <w:sz w:val="15"/>
        </w:rPr>
        <w:t>Source : Cours Parties VII-VIII (Cap Gemini : neckline 71, vente 66,50, stop 73,32, cible 54,32).</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M3.9</w:t>
            </w:r>
            <w:r>
              <w:rPr>
                <w:b w:val="0"/>
                <w:i/>
                <w:color w:val="666666"/>
                <w:sz w:val="16"/>
              </w:rPr>
              <w:t xml:space="preserve">   congestions · formations de continuation · triangle · rectangle · 61,8 % · 100 % · d</w:t>
            </w:r>
          </w:p>
        </w:tc>
      </w:tr>
    </w:tbl>
    <w:p>
      <w:pPr>
        <w:keepNext/>
        <w:spacing w:after="40" w:before="0"/>
      </w:pPr>
      <w:r>
        <w:rPr>
          <w:b w:val="0"/>
          <w:i/>
          <w:color w:val="333333"/>
          <w:sz w:val="18"/>
        </w:rPr>
        <w:t>Congestions (formations de continuation).</w:t>
      </w:r>
    </w:p>
    <w:p>
      <w:pPr>
        <w:spacing w:after="60" w:before="0"/>
      </w:pPr>
      <w:r>
        <w:rPr>
          <w:b/>
          <w:i w:val="0"/>
          <w:color w:val="B5470B"/>
          <w:sz w:val="21"/>
        </w:rPr>
        <w:t xml:space="preserve">RÉPONSE : </w:t>
      </w:r>
      <w:r>
        <w:rPr>
          <w:b/>
          <w:i w:val="0"/>
          <w:sz w:val="21"/>
        </w:rPr>
        <w:t>Fermées (à plat, ascendante, descendante), range, ouverte. Entrée par le haut → sortie par le bas dans 7 à 8 cas sur 10 (et inversement). Cibles : 61,8 % puis 100 % de la 1re phase d, depuis le point de sortie. Vendre au 3e test de la résistance, stop au-dessus ; la rupture du support confirme.</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Mesurer d (première phase).</w:t>
      </w:r>
    </w:p>
    <w:p>
      <w:pPr>
        <w:spacing w:after="0" w:before="0"/>
        <w:ind w:left="283"/>
      </w:pPr>
      <w:r>
        <w:rPr>
          <w:b/>
          <w:i w:val="0"/>
          <w:sz w:val="18"/>
        </w:rPr>
        <w:t xml:space="preserve">2. </w:t>
      </w:r>
      <w:r>
        <w:rPr>
          <w:b w:val="0"/>
          <w:i w:val="0"/>
          <w:sz w:val="18"/>
        </w:rPr>
        <w:t>C1 = sortie ± 0,618 × d.</w:t>
      </w:r>
    </w:p>
    <w:p>
      <w:pPr>
        <w:spacing w:after="0" w:before="0"/>
        <w:ind w:left="283"/>
      </w:pPr>
      <w:r>
        <w:rPr>
          <w:b/>
          <w:i w:val="0"/>
          <w:sz w:val="18"/>
        </w:rPr>
        <w:t xml:space="preserve">3. </w:t>
      </w:r>
      <w:r>
        <w:rPr>
          <w:b w:val="0"/>
          <w:i w:val="0"/>
          <w:sz w:val="18"/>
        </w:rPr>
        <w:t>C2 = sortie ± d.</w:t>
      </w:r>
    </w:p>
    <w:p>
      <w:pPr>
        <w:spacing w:after="20" w:before="0"/>
        <w:ind w:left="283"/>
      </w:pPr>
      <w:r>
        <w:rPr>
          <w:b/>
          <w:i w:val="0"/>
          <w:color w:val="B5470B"/>
          <w:sz w:val="18"/>
        </w:rPr>
        <w:t xml:space="preserve">Exemple : </w:t>
      </w:r>
      <w:r>
        <w:rPr>
          <w:b w:val="0"/>
          <w:i w:val="0"/>
          <w:sz w:val="18"/>
        </w:rPr>
        <w:t>d = 20, sortie 98 → 85,64 et 78.</w:t>
      </w:r>
    </w:p>
    <w:p>
      <w:pPr>
        <w:spacing w:after="160" w:before="0"/>
      </w:pPr>
      <w:r>
        <w:rPr>
          <w:b w:val="0"/>
          <w:i/>
          <w:color w:val="777777"/>
          <w:sz w:val="15"/>
        </w:rPr>
        <w:t>Source : Cours Parties IX-X.</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M3.10</w:t>
            </w:r>
            <w:r>
              <w:rPr>
                <w:b w:val="0"/>
                <w:i/>
                <w:color w:val="666666"/>
                <w:sz w:val="16"/>
              </w:rPr>
              <w:t xml:space="preserve">   moyennes mobiles · MM courte · intermédiaire · longue · croisement · MM Support · MM Résistance</w:t>
            </w:r>
          </w:p>
        </w:tc>
      </w:tr>
    </w:tbl>
    <w:p>
      <w:pPr>
        <w:keepNext/>
        <w:spacing w:after="40" w:before="0"/>
      </w:pPr>
      <w:r>
        <w:rPr>
          <w:b w:val="0"/>
          <w:i/>
          <w:color w:val="333333"/>
          <w:sz w:val="18"/>
        </w:rPr>
        <w:t>Moyennes mobiles.</w:t>
      </w:r>
    </w:p>
    <w:p>
      <w:pPr>
        <w:spacing w:after="60" w:before="0"/>
      </w:pPr>
      <w:r>
        <w:rPr>
          <w:b/>
          <w:i w:val="0"/>
          <w:color w:val="B5470B"/>
          <w:sz w:val="21"/>
        </w:rPr>
        <w:t xml:space="preserve">RÉPONSE : </w:t>
      </w:r>
      <w:r>
        <w:rPr>
          <w:b/>
          <w:i w:val="0"/>
          <w:sz w:val="21"/>
        </w:rPr>
        <w:t>Courte 5, 7, 9 · intermédiaire 13, 21, 34 · longue 44, 55, 89 · trading 4, 9, 18 · tendance 50 et 200. Croisement près d'un sommet = signal fort ; si la MM longue reste bien orientée quand la courte la coupe = faux signal. MM sous le prix = « MM Support » ; au-dessus = « MM Résistance ».</w:t>
      </w:r>
    </w:p>
    <w:p>
      <w:pPr>
        <w:spacing w:after="160" w:before="0"/>
      </w:pPr>
      <w:r>
        <w:rPr>
          <w:b w:val="0"/>
          <w:i/>
          <w:color w:val="777777"/>
          <w:sz w:val="15"/>
        </w:rPr>
        <w:t>Source : Cours Partie XI.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M3.11</w:t>
            </w:r>
            <w:r>
              <w:rPr>
                <w:b w:val="0"/>
                <w:i/>
                <w:color w:val="666666"/>
                <w:sz w:val="16"/>
              </w:rPr>
              <w:t xml:space="preserve">   MACD · 12 26 9 · 3 étapes · divergence · zéro · ZN</w:t>
            </w:r>
          </w:p>
        </w:tc>
      </w:tr>
    </w:tbl>
    <w:p>
      <w:pPr>
        <w:keepNext/>
        <w:spacing w:after="40" w:before="0"/>
      </w:pPr>
      <w:r>
        <w:rPr>
          <w:b w:val="0"/>
          <w:i/>
          <w:color w:val="333333"/>
          <w:sz w:val="18"/>
        </w:rPr>
        <w:t>MACD.</w:t>
      </w:r>
    </w:p>
    <w:p>
      <w:pPr>
        <w:spacing w:after="60" w:before="0"/>
      </w:pPr>
      <w:r>
        <w:rPr>
          <w:b/>
          <w:i w:val="0"/>
          <w:color w:val="B5470B"/>
          <w:sz w:val="21"/>
        </w:rPr>
        <w:t xml:space="preserve">RÉPONSE : </w:t>
      </w:r>
      <w:r>
        <w:rPr>
          <w:b/>
          <w:i w:val="0"/>
          <w:sz w:val="21"/>
        </w:rPr>
        <w:t>MACD 12, 26, 9. Retournement en 3 étapes : divergence, croisement du signal, passage de zéro. 2 étapes seulement = correction (pose sur zéro puis rebond).</w:t>
      </w:r>
    </w:p>
    <w:p>
      <w:pPr>
        <w:spacing w:after="160" w:before="0"/>
      </w:pPr>
      <w:r>
        <w:rPr>
          <w:b w:val="0"/>
          <w:i/>
          <w:color w:val="777777"/>
          <w:sz w:val="15"/>
        </w:rPr>
        <w:t>Source : Cours Partie XI.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M3.12</w:t>
            </w:r>
            <w:r>
              <w:rPr>
                <w:b w:val="0"/>
                <w:i/>
                <w:color w:val="666666"/>
                <w:sz w:val="16"/>
              </w:rPr>
              <w:t xml:space="preserve">   RSI · bornes · 70 30 · 72 28 · 80 20 · MM du RSI · divergence · 50</w:t>
            </w:r>
          </w:p>
        </w:tc>
      </w:tr>
    </w:tbl>
    <w:p>
      <w:pPr>
        <w:keepNext/>
        <w:spacing w:after="40" w:before="0"/>
      </w:pPr>
      <w:r>
        <w:rPr>
          <w:b w:val="0"/>
          <w:i/>
          <w:color w:val="333333"/>
          <w:sz w:val="18"/>
        </w:rPr>
        <w:t>RSI.</w:t>
      </w:r>
    </w:p>
    <w:p>
      <w:pPr>
        <w:spacing w:after="60" w:before="0"/>
      </w:pPr>
      <w:r>
        <w:rPr>
          <w:b/>
          <w:i w:val="0"/>
          <w:color w:val="B5470B"/>
          <w:sz w:val="21"/>
        </w:rPr>
        <w:t xml:space="preserve">RÉPONSE : </w:t>
      </w:r>
      <w:r>
        <w:rPr>
          <w:b/>
          <w:i w:val="0"/>
          <w:sz w:val="21"/>
        </w:rPr>
        <w:t>Haussier sain entre 50 et 100 (≈ 75), baissier entre 0 et 50 (≈ 25). Bornes : T = 14 → 72/28 ; 7 &lt; T &lt; 14 → 75/25 ; T = 7 → 70/30 ; T &lt; 7 → 80/20. MM du RSI : 5 semaines / 7 jours / 13 heures. Divergence baissière en surachat ; franchir ou casser 50 confirme.</w:t>
      </w:r>
    </w:p>
    <w:p>
      <w:pPr>
        <w:spacing w:after="160" w:before="0"/>
      </w:pPr>
      <w:r>
        <w:rPr>
          <w:b w:val="0"/>
          <w:i/>
          <w:color w:val="777777"/>
          <w:sz w:val="15"/>
        </w:rPr>
        <w:t>Source : Cours Partie XII.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M3.13</w:t>
            </w:r>
            <w:r>
              <w:rPr>
                <w:b w:val="0"/>
                <w:i/>
                <w:color w:val="666666"/>
                <w:sz w:val="16"/>
              </w:rPr>
              <w:t xml:space="preserve">   stochastique · STO · 80 20 · ZN 50 · ondulation</w:t>
            </w:r>
          </w:p>
        </w:tc>
      </w:tr>
    </w:tbl>
    <w:p>
      <w:pPr>
        <w:keepNext/>
        <w:spacing w:after="40" w:before="0"/>
      </w:pPr>
      <w:r>
        <w:rPr>
          <w:b w:val="0"/>
          <w:i/>
          <w:color w:val="333333"/>
          <w:sz w:val="18"/>
        </w:rPr>
        <w:t>Stochastique.</w:t>
      </w:r>
    </w:p>
    <w:p>
      <w:pPr>
        <w:spacing w:after="60" w:before="0"/>
      </w:pPr>
      <w:r>
        <w:rPr>
          <w:b/>
          <w:i w:val="0"/>
          <w:color w:val="B5470B"/>
          <w:sz w:val="21"/>
        </w:rPr>
        <w:t xml:space="preserve">RÉPONSE : </w:t>
      </w:r>
      <w:r>
        <w:rPr>
          <w:b/>
          <w:i w:val="0"/>
          <w:sz w:val="21"/>
        </w:rPr>
        <w:t>Autour de 80 = tendance haussière ; autour de 20 = baissière ; ondule = congestion. Bornes 80/20, zone de neutralité 50. « Ondulation en zone basse =&gt; tjs baissier mais en rebond ».</w:t>
      </w:r>
    </w:p>
    <w:p>
      <w:pPr>
        <w:spacing w:after="160" w:before="0"/>
      </w:pPr>
      <w:r>
        <w:rPr>
          <w:b w:val="0"/>
          <w:i/>
          <w:color w:val="777777"/>
          <w:sz w:val="15"/>
        </w:rPr>
        <w:t>Source : Cours Partie XII.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M3.14</w:t>
            </w:r>
            <w:r>
              <w:rPr>
                <w:b w:val="0"/>
                <w:i/>
                <w:color w:val="666666"/>
                <w:sz w:val="16"/>
              </w:rPr>
              <w:t xml:space="preserve">   momentum · ZN 0 · 10 semaines · 21 jours</w:t>
            </w:r>
          </w:p>
        </w:tc>
      </w:tr>
    </w:tbl>
    <w:p>
      <w:pPr>
        <w:keepNext/>
        <w:spacing w:after="40" w:before="0"/>
      </w:pPr>
      <w:r>
        <w:rPr>
          <w:b w:val="0"/>
          <w:i/>
          <w:color w:val="333333"/>
          <w:sz w:val="18"/>
        </w:rPr>
        <w:t>Momentum.</w:t>
      </w:r>
    </w:p>
    <w:p>
      <w:pPr>
        <w:spacing w:after="60" w:before="0"/>
      </w:pPr>
      <w:r>
        <w:rPr>
          <w:b/>
          <w:i w:val="0"/>
          <w:color w:val="B5470B"/>
          <w:sz w:val="21"/>
        </w:rPr>
        <w:t xml:space="preserve">RÉPONSE : </w:t>
      </w:r>
      <w:r>
        <w:rPr>
          <w:b/>
          <w:i w:val="0"/>
          <w:sz w:val="21"/>
        </w:rPr>
        <w:t>Momentum = C(T) − C(T − i). Zone de neutralité 0. Standard 10 semaines / 21 jours / 34 heures ; MM 5 / 9 / 13.</w:t>
      </w:r>
    </w:p>
    <w:p>
      <w:pPr>
        <w:spacing w:after="160" w:before="0"/>
      </w:pPr>
      <w:r>
        <w:rPr>
          <w:b w:val="0"/>
          <w:i/>
          <w:color w:val="777777"/>
          <w:sz w:val="15"/>
        </w:rPr>
        <w:t>Source : Cours Partie XII.</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M3.15</w:t>
            </w:r>
            <w:r>
              <w:rPr>
                <w:b w:val="0"/>
                <w:i/>
                <w:color w:val="666666"/>
                <w:sz w:val="16"/>
              </w:rPr>
              <w:t xml:space="preserve">   SMI · stochastic momentum index · zones</w:t>
            </w:r>
          </w:p>
        </w:tc>
      </w:tr>
    </w:tbl>
    <w:p>
      <w:pPr>
        <w:keepNext/>
        <w:spacing w:after="40" w:before="0"/>
      </w:pPr>
      <w:r>
        <w:rPr>
          <w:b w:val="0"/>
          <w:i/>
          <w:color w:val="333333"/>
          <w:sz w:val="18"/>
        </w:rPr>
        <w:t>SMI.</w:t>
      </w:r>
    </w:p>
    <w:p>
      <w:pPr>
        <w:spacing w:after="60" w:before="0"/>
      </w:pPr>
      <w:r>
        <w:rPr>
          <w:b/>
          <w:i w:val="0"/>
          <w:color w:val="B5470B"/>
          <w:sz w:val="21"/>
        </w:rPr>
        <w:t xml:space="preserve">RÉPONSE : </w:t>
      </w:r>
      <w:r>
        <w:rPr>
          <w:b/>
          <w:i w:val="0"/>
          <w:sz w:val="21"/>
        </w:rPr>
        <w:t>Oscillateur borné entre −100 et +100, neutralité 0, zones haute et basse vers +40 et −40, lu avec sa MM comme le stochastique.</w:t>
      </w:r>
    </w:p>
    <w:p>
      <w:pPr>
        <w:spacing w:after="160" w:before="0"/>
      </w:pPr>
      <w:r>
        <w:rPr>
          <w:b w:val="0"/>
          <w:i/>
          <w:color w:val="777777"/>
          <w:sz w:val="15"/>
        </w:rPr>
        <w:t>Source : Définition standard : le SMI figure sur ses graphes et dans sa matrice, mais n'est pas détaillé dans les cours du Drive.</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M3.16</w:t>
            </w:r>
            <w:r>
              <w:rPr>
                <w:b w:val="0"/>
                <w:i/>
                <w:color w:val="666666"/>
                <w:sz w:val="16"/>
              </w:rPr>
              <w:t xml:space="preserve">   ADX · DMI · 6 cas · zone 10-15 · ADXR</w:t>
            </w:r>
          </w:p>
        </w:tc>
      </w:tr>
    </w:tbl>
    <w:p>
      <w:pPr>
        <w:keepNext/>
        <w:spacing w:after="40" w:before="0"/>
      </w:pPr>
      <w:r>
        <w:rPr>
          <w:b w:val="0"/>
          <w:i/>
          <w:color w:val="333333"/>
          <w:sz w:val="18"/>
        </w:rPr>
        <w:t>ADX / DMI : les 6 cas.</w:t>
      </w:r>
    </w:p>
    <w:p>
      <w:pPr>
        <w:spacing w:after="60" w:before="0"/>
      </w:pPr>
      <w:r>
        <w:rPr>
          <w:b/>
          <w:i w:val="0"/>
          <w:color w:val="B5470B"/>
          <w:sz w:val="21"/>
        </w:rPr>
        <w:t xml:space="preserve">RÉPONSE : </w:t>
      </w:r>
      <w:r>
        <w:rPr>
          <w:b/>
          <w:i w:val="0"/>
          <w:sz w:val="21"/>
        </w:rPr>
        <w:t>Voir M1.5 (les 6 lignes à recopier).</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V/R : qui a la main.</w:t>
      </w:r>
    </w:p>
    <w:p>
      <w:pPr>
        <w:spacing w:after="0" w:before="0"/>
        <w:ind w:left="283"/>
      </w:pPr>
      <w:r>
        <w:rPr>
          <w:b/>
          <w:i w:val="0"/>
          <w:sz w:val="18"/>
        </w:rPr>
        <w:t xml:space="preserve">2. </w:t>
      </w:r>
      <w:r>
        <w:rPr>
          <w:b w:val="0"/>
          <w:i w:val="0"/>
          <w:sz w:val="18"/>
        </w:rPr>
        <w:t>ADX plat / haussier / baissier.</w:t>
      </w:r>
    </w:p>
    <w:p>
      <w:pPr>
        <w:spacing w:after="0" w:before="0"/>
        <w:ind w:left="283"/>
      </w:pPr>
      <w:r>
        <w:rPr>
          <w:b/>
          <w:i w:val="0"/>
          <w:sz w:val="18"/>
        </w:rPr>
        <w:t xml:space="preserve">3. </w:t>
      </w:r>
      <w:r>
        <w:rPr>
          <w:b w:val="0"/>
          <w:i w:val="0"/>
          <w:sz w:val="18"/>
        </w:rPr>
        <w:t>ADX qui s'appuie sur 10-15 avant d'accélérer ; ADX &gt; ADXR = tendance.</w:t>
      </w:r>
    </w:p>
    <w:p>
      <w:pPr>
        <w:spacing w:after="20" w:before="0"/>
        <w:ind w:left="283" w:hanging="170"/>
      </w:pPr>
      <w:r>
        <w:rPr>
          <w:b w:val="0"/>
          <w:i w:val="0"/>
          <w:sz w:val="19"/>
        </w:rPr>
        <w:t>• V au-dessus de R + ADX plat → Hausse dans un range</w:t>
      </w:r>
    </w:p>
    <w:p>
      <w:pPr>
        <w:spacing w:after="20" w:before="0"/>
        <w:ind w:left="283" w:hanging="170"/>
      </w:pPr>
      <w:r>
        <w:rPr>
          <w:b w:val="0"/>
          <w:i w:val="0"/>
          <w:sz w:val="19"/>
        </w:rPr>
        <w:t>• V au-dessus de R + ADX haussier → Dynamique haussière</w:t>
      </w:r>
    </w:p>
    <w:p>
      <w:pPr>
        <w:spacing w:after="20" w:before="0"/>
        <w:ind w:left="283" w:hanging="170"/>
      </w:pPr>
      <w:r>
        <w:rPr>
          <w:b w:val="0"/>
          <w:i w:val="0"/>
          <w:sz w:val="19"/>
        </w:rPr>
        <w:t>• V au-dessus de R + ADX baissier → Dynamique baissière mais rebond technique intermédiaire</w:t>
      </w:r>
    </w:p>
    <w:p>
      <w:pPr>
        <w:spacing w:after="20" w:before="0"/>
        <w:ind w:left="283" w:hanging="170"/>
      </w:pPr>
      <w:r>
        <w:rPr>
          <w:b w:val="0"/>
          <w:i w:val="0"/>
          <w:sz w:val="19"/>
        </w:rPr>
        <w:t>• R au-dessus de V + ADX plat → Baisse dans un range</w:t>
      </w:r>
    </w:p>
    <w:p>
      <w:pPr>
        <w:spacing w:after="20" w:before="0"/>
        <w:ind w:left="283" w:hanging="170"/>
      </w:pPr>
      <w:r>
        <w:rPr>
          <w:b w:val="0"/>
          <w:i w:val="0"/>
          <w:sz w:val="19"/>
        </w:rPr>
        <w:t>• R au-dessus de V + ADX haussier → Dynamique baissière</w:t>
      </w:r>
    </w:p>
    <w:p>
      <w:pPr>
        <w:spacing w:after="20" w:before="0"/>
        <w:ind w:left="283" w:hanging="170"/>
      </w:pPr>
      <w:r>
        <w:rPr>
          <w:b w:val="0"/>
          <w:i w:val="0"/>
          <w:sz w:val="19"/>
        </w:rPr>
        <w:t>• R au-dessus de V + ADX baissier → Dynamique haussière mais correction intermédiaire</w:t>
      </w:r>
    </w:p>
    <w:p>
      <w:pPr>
        <w:spacing w:after="40" w:before="0"/>
      </w:pPr>
    </w:p>
    <w:p>
      <w:pPr>
        <w:spacing w:after="160" w:before="0"/>
      </w:pPr>
      <w:r>
        <w:rPr>
          <w:b w:val="0"/>
          <w:i/>
          <w:color w:val="777777"/>
          <w:sz w:val="15"/>
        </w:rPr>
        <w:t>Source : Cours Partie XIII-a.</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M3.17</w:t>
            </w:r>
            <w:r>
              <w:rPr>
                <w:b w:val="0"/>
                <w:i/>
                <w:color w:val="666666"/>
                <w:sz w:val="16"/>
              </w:rPr>
              <w:t xml:space="preserve">   retracer les prix · DMI · ADX · Ex.2b · méthode</w:t>
            </w:r>
          </w:p>
        </w:tc>
      </w:tr>
    </w:tbl>
    <w:p>
      <w:pPr>
        <w:keepNext/>
        <w:spacing w:after="40" w:before="0"/>
      </w:pPr>
      <w:r>
        <w:rPr>
          <w:b w:val="0"/>
          <w:i/>
          <w:color w:val="333333"/>
          <w:sz w:val="18"/>
        </w:rPr>
        <w:t>Retracer l'évolution des prix à partir du DMI et de l'ADX.</w:t>
      </w:r>
    </w:p>
    <w:p>
      <w:pPr>
        <w:spacing w:after="60" w:before="0"/>
      </w:pPr>
      <w:r>
        <w:rPr>
          <w:b/>
          <w:i w:val="0"/>
          <w:color w:val="B5470B"/>
          <w:sz w:val="21"/>
        </w:rPr>
        <w:t xml:space="preserve">RÉPONSE : </w:t>
      </w:r>
      <w:r>
        <w:rPr>
          <w:b/>
          <w:i w:val="0"/>
          <w:sz w:val="21"/>
        </w:rPr>
        <w:t>Segmenter, appliquer le cas ADX/DMI à chaque segment, dessiner la pente (forte si ADX &gt; 25-30 et monte, plate si ADX &lt; 15).</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Découper aux croisements V/R et aux changements de pente de l'ADX.</w:t>
      </w:r>
    </w:p>
    <w:p>
      <w:pPr>
        <w:spacing w:after="0" w:before="0"/>
        <w:ind w:left="283"/>
      </w:pPr>
      <w:r>
        <w:rPr>
          <w:b/>
          <w:i w:val="0"/>
          <w:sz w:val="18"/>
        </w:rPr>
        <w:t xml:space="preserve">2. </w:t>
      </w:r>
      <w:r>
        <w:rPr>
          <w:b w:val="0"/>
          <w:i w:val="0"/>
          <w:sz w:val="18"/>
        </w:rPr>
        <w:t>Écrire le cas sous chaque segment.</w:t>
      </w:r>
    </w:p>
    <w:p>
      <w:pPr>
        <w:spacing w:after="0" w:before="0"/>
        <w:ind w:left="283"/>
      </w:pPr>
      <w:r>
        <w:rPr>
          <w:b/>
          <w:i w:val="0"/>
          <w:sz w:val="18"/>
        </w:rPr>
        <w:t xml:space="preserve">3. </w:t>
      </w:r>
      <w:r>
        <w:rPr>
          <w:b w:val="0"/>
          <w:i w:val="0"/>
          <w:sz w:val="18"/>
        </w:rPr>
        <w:t>Relier les segments en partant du point de départ.</w:t>
      </w:r>
    </w:p>
    <w:p>
      <w:pPr>
        <w:spacing w:after="160" w:before="0"/>
      </w:pPr>
      <w:r>
        <w:rPr>
          <w:b w:val="0"/>
          <w:i/>
          <w:color w:val="777777"/>
          <w:sz w:val="15"/>
        </w:rPr>
        <w:t>Source : M1.6 ; exercices M5.</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M3.18</w:t>
            </w:r>
            <w:r>
              <w:rPr>
                <w:b w:val="0"/>
                <w:i/>
                <w:color w:val="666666"/>
                <w:sz w:val="16"/>
              </w:rPr>
              <w:t xml:space="preserve">   Ichimoku · Tenkan 9 · Kijun 26 · SSA · SSB · Kumo · Chikou · nuage</w:t>
            </w:r>
          </w:p>
        </w:tc>
      </w:tr>
    </w:tbl>
    <w:p>
      <w:pPr>
        <w:keepNext/>
        <w:spacing w:after="40" w:before="0"/>
      </w:pPr>
      <w:r>
        <w:rPr>
          <w:b w:val="0"/>
          <w:i/>
          <w:color w:val="333333"/>
          <w:sz w:val="18"/>
        </w:rPr>
        <w:t>Ichimoku.</w:t>
      </w:r>
    </w:p>
    <w:p>
      <w:pPr>
        <w:spacing w:after="60" w:before="0"/>
      </w:pPr>
      <w:r>
        <w:rPr>
          <w:b/>
          <w:i w:val="0"/>
          <w:color w:val="B5470B"/>
          <w:sz w:val="21"/>
        </w:rPr>
        <w:t xml:space="preserve">RÉPONSE : </w:t>
      </w:r>
      <w:r>
        <w:rPr>
          <w:b/>
          <w:i w:val="0"/>
          <w:sz w:val="21"/>
        </w:rPr>
        <w:t>Tenkan = (plus haut + plus bas)/2 sur 9 périodes, sa pente = force ; Kijun = idem sur 26, support/résistance, son franchissement = signal ; SSA = (Tenkan + Kijun)/2 projetée +26 ; SSB = (H + B)/2 sur 52 projetée +26, support/résistance surtout à plat. Prix DANS le nuage = équilibre, prise de position INTERDITE. Chikou = clôture reportée 26 périodes en arrière : elle confirme si elle n'a aucun obstacle.</w:t>
      </w:r>
    </w:p>
    <w:p>
      <w:pPr>
        <w:spacing w:after="160" w:before="0"/>
      </w:pPr>
      <w:r>
        <w:rPr>
          <w:b w:val="0"/>
          <w:i/>
          <w:color w:val="777777"/>
          <w:sz w:val="15"/>
        </w:rPr>
        <w:t>Source : Cours Partie XIII-b.</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M3.19</w:t>
            </w:r>
            <w:r>
              <w:rPr>
                <w:b w:val="0"/>
                <w:i/>
                <w:color w:val="666666"/>
                <w:sz w:val="16"/>
              </w:rPr>
              <w:t xml:space="preserve">   trade plan · croisé · préférence · risque · confirmation · stop · cibles</w:t>
            </w:r>
          </w:p>
        </w:tc>
      </w:tr>
    </w:tbl>
    <w:p>
      <w:pPr>
        <w:keepNext/>
        <w:spacing w:after="40" w:before="0"/>
      </w:pPr>
      <w:r>
        <w:rPr>
          <w:b w:val="0"/>
          <w:i/>
          <w:color w:val="333333"/>
          <w:sz w:val="18"/>
        </w:rPr>
        <w:t>Construire le trade plan.</w:t>
      </w:r>
    </w:p>
    <w:p>
      <w:pPr>
        <w:spacing w:after="60" w:before="0"/>
      </w:pPr>
      <w:r>
        <w:rPr>
          <w:b/>
          <w:i w:val="0"/>
          <w:color w:val="B5470B"/>
          <w:sz w:val="21"/>
        </w:rPr>
        <w:t xml:space="preserve">RÉPONSE : </w:t>
      </w:r>
      <w:r>
        <w:rPr>
          <w:b/>
          <w:i w:val="0"/>
          <w:sz w:val="21"/>
        </w:rPr>
        <w:t>Préférence : entrée, stop, confirmation, C1, C2. Risque : sa confirmation = MON stop ; son stop = MA confirmation ; sa cible = niveau suivant dans l'autre sens.</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Sens = UT longues ; entrée = UT courtes.</w:t>
      </w:r>
    </w:p>
    <w:p>
      <w:pPr>
        <w:spacing w:after="0" w:before="0"/>
        <w:ind w:left="283"/>
      </w:pPr>
      <w:r>
        <w:rPr>
          <w:b/>
          <w:i w:val="0"/>
          <w:sz w:val="18"/>
        </w:rPr>
        <w:t xml:space="preserve">2. </w:t>
      </w:r>
      <w:r>
        <w:rPr>
          <w:b w:val="0"/>
          <w:i w:val="0"/>
          <w:sz w:val="18"/>
        </w:rPr>
        <w:t>Stop derrière la résistance (vente) ou le support (achat).</w:t>
      </w:r>
    </w:p>
    <w:p>
      <w:pPr>
        <w:spacing w:after="0" w:before="0"/>
        <w:ind w:left="283"/>
      </w:pPr>
      <w:r>
        <w:rPr>
          <w:b/>
          <w:i w:val="0"/>
          <w:sz w:val="18"/>
        </w:rPr>
        <w:t xml:space="preserve">3. </w:t>
      </w:r>
      <w:r>
        <w:rPr>
          <w:b w:val="0"/>
          <w:i w:val="0"/>
          <w:sz w:val="18"/>
        </w:rPr>
        <w:t>Croiser le scénario de risque.</w:t>
      </w:r>
    </w:p>
    <w:p>
      <w:pPr>
        <w:spacing w:after="20" w:before="0"/>
        <w:ind w:left="283"/>
      </w:pPr>
      <w:r>
        <w:rPr>
          <w:b/>
          <w:i w:val="0"/>
          <w:color w:val="B5470B"/>
          <w:sz w:val="18"/>
        </w:rPr>
        <w:t xml:space="preserve">Exemple : </w:t>
      </w:r>
      <w:r>
        <w:rPr>
          <w:b w:val="0"/>
          <w:i w:val="0"/>
          <w:sz w:val="18"/>
        </w:rPr>
        <w:t>Vente 95, stop 98, conf 91 → risque : conf 98, stop 91.</w:t>
      </w:r>
    </w:p>
    <w:p>
      <w:pPr>
        <w:spacing w:after="160" w:before="0"/>
      </w:pPr>
      <w:r>
        <w:rPr>
          <w:b w:val="0"/>
          <w:i/>
          <w:color w:val="777777"/>
          <w:sz w:val="15"/>
        </w:rPr>
        <w:t>Source : Corrigés Marathon (M2).</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M3.20</w:t>
            </w:r>
            <w:r>
              <w:rPr>
                <w:b w:val="0"/>
                <w:i/>
                <w:color w:val="666666"/>
                <w:sz w:val="16"/>
              </w:rPr>
              <w:t xml:space="preserve">   Risk Reward · RR · ≥ 2 · calcul</w:t>
            </w:r>
          </w:p>
        </w:tc>
      </w:tr>
    </w:tbl>
    <w:p>
      <w:pPr>
        <w:keepNext/>
        <w:spacing w:after="40" w:before="0"/>
      </w:pPr>
      <w:r>
        <w:rPr>
          <w:b w:val="0"/>
          <w:i/>
          <w:color w:val="333333"/>
          <w:sz w:val="18"/>
        </w:rPr>
        <w:t>Risk Reward.</w:t>
      </w:r>
    </w:p>
    <w:p>
      <w:pPr>
        <w:spacing w:after="60" w:before="0"/>
      </w:pPr>
      <w:r>
        <w:rPr>
          <w:b/>
          <w:i w:val="0"/>
          <w:color w:val="B5470B"/>
          <w:sz w:val="21"/>
        </w:rPr>
        <w:t xml:space="preserve">RÉPONSE : </w:t>
      </w:r>
      <w:r>
        <w:rPr>
          <w:b/>
          <w:i w:val="0"/>
          <w:sz w:val="21"/>
        </w:rPr>
        <w:t>RR = |Entrée − Cible 1| / |Stop − Entrée|. Il doit être ≥ 2, sinon on ne prend pas le trade.</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Écart entrée-cible.</w:t>
      </w:r>
    </w:p>
    <w:p>
      <w:pPr>
        <w:spacing w:after="0" w:before="0"/>
        <w:ind w:left="283"/>
      </w:pPr>
      <w:r>
        <w:rPr>
          <w:b/>
          <w:i w:val="0"/>
          <w:sz w:val="18"/>
        </w:rPr>
        <w:t xml:space="preserve">2. </w:t>
      </w:r>
      <w:r>
        <w:rPr>
          <w:b w:val="0"/>
          <w:i w:val="0"/>
          <w:sz w:val="18"/>
        </w:rPr>
        <w:t>Écart stop-entrée.</w:t>
      </w:r>
    </w:p>
    <w:p>
      <w:pPr>
        <w:spacing w:after="0" w:before="0"/>
        <w:ind w:left="283"/>
      </w:pPr>
      <w:r>
        <w:rPr>
          <w:b/>
          <w:i w:val="0"/>
          <w:sz w:val="18"/>
        </w:rPr>
        <w:t xml:space="preserve">3. </w:t>
      </w:r>
      <w:r>
        <w:rPr>
          <w:b w:val="0"/>
          <w:i w:val="0"/>
          <w:sz w:val="18"/>
        </w:rPr>
        <w:t>Diviser ; &lt; 2 → améliorer l'entrée.</w:t>
      </w:r>
    </w:p>
    <w:p>
      <w:pPr>
        <w:spacing w:after="20" w:before="0"/>
        <w:ind w:left="283"/>
      </w:pPr>
      <w:r>
        <w:rPr>
          <w:b/>
          <w:i w:val="0"/>
          <w:color w:val="B5470B"/>
          <w:sz w:val="18"/>
        </w:rPr>
        <w:t xml:space="preserve">Exemple : </w:t>
      </w:r>
      <w:r>
        <w:rPr>
          <w:b w:val="0"/>
          <w:i w:val="0"/>
          <w:sz w:val="18"/>
        </w:rPr>
        <w:t>Achat 23, stop 20,5, cible 30 → 7/2,5 = 2,8.</w:t>
      </w:r>
    </w:p>
    <w:p>
      <w:pPr>
        <w:spacing w:after="160" w:before="0"/>
      </w:pPr>
      <w:r>
        <w:rPr>
          <w:b w:val="0"/>
          <w:i/>
          <w:color w:val="777777"/>
          <w:sz w:val="15"/>
        </w:rPr>
        <w:t>Source : Cours J (Support Cours Conclusion Kelly).</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M3.21</w:t>
            </w:r>
            <w:r>
              <w:rPr>
                <w:b w:val="0"/>
                <w:i/>
                <w:color w:val="666666"/>
                <w:sz w:val="16"/>
              </w:rPr>
              <w:t xml:space="preserve">   Kelly · f* · fraction · ruine</w:t>
            </w:r>
          </w:p>
        </w:tc>
      </w:tr>
    </w:tbl>
    <w:p>
      <w:pPr>
        <w:keepNext/>
        <w:spacing w:after="40" w:before="0"/>
      </w:pPr>
      <w:r>
        <w:rPr>
          <w:b w:val="0"/>
          <w:i/>
          <w:color w:val="333333"/>
          <w:sz w:val="18"/>
        </w:rPr>
        <w:t>Critère de Kelly.</w:t>
      </w:r>
    </w:p>
    <w:p>
      <w:pPr>
        <w:spacing w:after="60" w:before="0"/>
      </w:pPr>
      <w:r>
        <w:rPr>
          <w:b/>
          <w:i w:val="0"/>
          <w:color w:val="B5470B"/>
          <w:sz w:val="21"/>
        </w:rPr>
        <w:t xml:space="preserve">RÉPONSE : </w:t>
      </w:r>
      <w:r>
        <w:rPr>
          <w:b/>
          <w:i w:val="0"/>
          <w:sz w:val="21"/>
        </w:rPr>
        <w:t>f* = (p × b − (1 − p)) / b, avec p = probabilité de gain et b = gain/perte. En pratique, on engage f*/2.</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p et b.</w:t>
      </w:r>
    </w:p>
    <w:p>
      <w:pPr>
        <w:spacing w:after="0" w:before="0"/>
        <w:ind w:left="283"/>
      </w:pPr>
      <w:r>
        <w:rPr>
          <w:b/>
          <w:i w:val="0"/>
          <w:sz w:val="18"/>
        </w:rPr>
        <w:t xml:space="preserve">2. </w:t>
      </w:r>
      <w:r>
        <w:rPr>
          <w:b w:val="0"/>
          <w:i w:val="0"/>
          <w:sz w:val="18"/>
        </w:rPr>
        <w:t>f* = (pb − q)/b.</w:t>
      </w:r>
    </w:p>
    <w:p>
      <w:pPr>
        <w:spacing w:after="0" w:before="0"/>
        <w:ind w:left="283"/>
      </w:pPr>
      <w:r>
        <w:rPr>
          <w:b/>
          <w:i w:val="0"/>
          <w:sz w:val="18"/>
        </w:rPr>
        <w:t xml:space="preserve">3. </w:t>
      </w:r>
      <w:r>
        <w:rPr>
          <w:b w:val="0"/>
          <w:i w:val="0"/>
          <w:sz w:val="18"/>
        </w:rPr>
        <w:t>Diviser par 2.</w:t>
      </w:r>
    </w:p>
    <w:p>
      <w:pPr>
        <w:spacing w:after="20" w:before="0"/>
        <w:ind w:left="283"/>
      </w:pPr>
      <w:r>
        <w:rPr>
          <w:b/>
          <w:i w:val="0"/>
          <w:color w:val="B5470B"/>
          <w:sz w:val="18"/>
        </w:rPr>
        <w:t xml:space="preserve">Exemple : </w:t>
      </w:r>
      <w:r>
        <w:rPr>
          <w:b w:val="0"/>
          <w:i w:val="0"/>
          <w:sz w:val="18"/>
        </w:rPr>
        <w:t>p = 0,6, b = 2 → f* = (1,2 − 0,4)/2 = 0,4 → 20 % en pratique.</w:t>
      </w:r>
    </w:p>
    <w:p>
      <w:pPr>
        <w:spacing w:after="160" w:before="0"/>
      </w:pPr>
      <w:r>
        <w:rPr>
          <w:b w:val="0"/>
          <w:i/>
          <w:color w:val="777777"/>
          <w:sz w:val="15"/>
        </w:rPr>
        <w:t>Source : Cours J (Support Cours Conclusion Kelly).</w:t>
      </w:r>
    </w:p>
    <w:p>
      <w:r>
        <w:br w:type="page"/>
      </w:r>
    </w:p>
    <w:p>
      <w:pPr>
        <w:keepNext/>
        <w:spacing w:after="120" w:before="200"/>
      </w:pPr>
      <w:r>
        <w:rPr>
          <w:b/>
          <w:i w:val="0"/>
          <w:color w:val="B5470B"/>
          <w:sz w:val="30"/>
        </w:rPr>
        <w:t>M4 · REMPLIR LA MATRICE LIGNE PAR LIGNE (vocabulaire exact de Mariotti)</w:t>
      </w:r>
    </w:p>
    <w:p>
      <w:pPr>
        <w:spacing w:after="60" w:before="0"/>
      </w:pPr>
      <w:r>
        <w:rPr>
          <w:b w:val="0"/>
          <w:i w:val="0"/>
          <w:sz w:val="20"/>
        </w:rPr>
        <w:t>Pour chaque ligne : la règle, puis la formule à recopier. Expressions tirées de ses corrigés Excel (Trading #8, #9, CAC 40).</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M4.1</w:t>
            </w:r>
            <w:r>
              <w:rPr>
                <w:b w:val="0"/>
                <w:i/>
                <w:color w:val="666666"/>
                <w:sz w:val="16"/>
              </w:rPr>
              <w:t xml:space="preserve">   matrice · TRENDS · supports · résistances · obliques</w:t>
            </w:r>
          </w:p>
        </w:tc>
      </w:tr>
    </w:tbl>
    <w:p>
      <w:pPr>
        <w:keepNext/>
        <w:spacing w:after="40" w:before="0"/>
      </w:pPr>
      <w:r>
        <w:rPr>
          <w:b w:val="0"/>
          <w:i/>
          <w:color w:val="333333"/>
          <w:sz w:val="18"/>
        </w:rPr>
        <w:t>Lignes TRENDS.</w:t>
      </w:r>
    </w:p>
    <w:p>
      <w:pPr>
        <w:spacing w:after="60" w:before="0"/>
      </w:pPr>
      <w:r>
        <w:rPr>
          <w:b/>
          <w:i w:val="0"/>
          <w:color w:val="B5470B"/>
          <w:sz w:val="21"/>
        </w:rPr>
        <w:t xml:space="preserve">RÉPONSE : </w:t>
      </w:r>
      <w:r>
        <w:rPr>
          <w:b/>
          <w:i w:val="0"/>
          <w:sz w:val="21"/>
        </w:rPr>
        <w:t>Niveaux chiffrés du graphe : majeur = le plus éloigné et le plus testé ; médian = le plus proche ; oblique = ligne de tendance. Formules : « Résistance @ 98,50 », « Confirmée Résistance =&gt; Baissier », « Prix Résistance @ 108 =&gt; Baissier », « Cassée », « Proche d'être testée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M4.2</w:t>
            </w:r>
            <w:r>
              <w:rPr>
                <w:b w:val="0"/>
                <w:i/>
                <w:color w:val="666666"/>
                <w:sz w:val="16"/>
              </w:rPr>
              <w:t xml:space="preserve">   matrice · CANDLES · nom · stop · ouverture T+1</w:t>
            </w:r>
          </w:p>
        </w:tc>
      </w:tr>
    </w:tbl>
    <w:p>
      <w:pPr>
        <w:keepNext/>
        <w:spacing w:after="40" w:before="0"/>
      </w:pPr>
      <w:r>
        <w:rPr>
          <w:b w:val="0"/>
          <w:i/>
          <w:color w:val="333333"/>
          <w:sz w:val="18"/>
        </w:rPr>
        <w:t>Lignes CANDLES.</w:t>
      </w:r>
    </w:p>
    <w:p>
      <w:pPr>
        <w:spacing w:after="60" w:before="0"/>
      </w:pPr>
      <w:r>
        <w:rPr>
          <w:b/>
          <w:i w:val="0"/>
          <w:color w:val="B5470B"/>
          <w:sz w:val="21"/>
        </w:rPr>
        <w:t xml:space="preserve">RÉPONSE : </w:t>
      </w:r>
      <w:r>
        <w:rPr>
          <w:b/>
          <w:i w:val="0"/>
          <w:sz w:val="21"/>
        </w:rPr>
        <w:t>Nom de SA liste (M3.4-M3.5), stop selon les 1/3, ouverture attendue « Zone 1 » ou « Zone 3 ». Formules : « marteau déclenché &gt; HAUSSE », « RAS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M4.3</w:t>
            </w:r>
            <w:r>
              <w:rPr>
                <w:b w:val="0"/>
                <w:i/>
                <w:color w:val="666666"/>
                <w:sz w:val="16"/>
              </w:rPr>
              <w:t xml:space="preserve">   matrice · GAP · nom · stop · cible</w:t>
            </w:r>
          </w:p>
        </w:tc>
      </w:tr>
    </w:tbl>
    <w:p>
      <w:pPr>
        <w:keepNext/>
        <w:spacing w:after="40" w:before="0"/>
      </w:pPr>
      <w:r>
        <w:rPr>
          <w:b w:val="0"/>
          <w:i/>
          <w:color w:val="333333"/>
          <w:sz w:val="18"/>
        </w:rPr>
        <w:t>Lignes GAP.</w:t>
      </w:r>
    </w:p>
    <w:p>
      <w:pPr>
        <w:spacing w:after="60" w:before="0"/>
      </w:pPr>
      <w:r>
        <w:rPr>
          <w:b/>
          <w:i w:val="0"/>
          <w:color w:val="B5470B"/>
          <w:sz w:val="21"/>
        </w:rPr>
        <w:t xml:space="preserve">RÉPONSE : </w:t>
      </w:r>
      <w:r>
        <w:rPr>
          <w:b/>
          <w:i w:val="0"/>
          <w:sz w:val="21"/>
        </w:rPr>
        <w:t>Nom des 4 gaps (M3.7), sinon « N/A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M4.4</w:t>
            </w:r>
            <w:r>
              <w:rPr>
                <w:b w:val="0"/>
                <w:i/>
                <w:color w:val="666666"/>
                <w:sz w:val="16"/>
              </w:rPr>
              <w:t xml:space="preserve">   matrice · FIGURES · FORMATIONS · neckline · confirmation</w:t>
            </w:r>
          </w:p>
        </w:tc>
      </w:tr>
    </w:tbl>
    <w:p>
      <w:pPr>
        <w:keepNext/>
        <w:spacing w:after="40" w:before="0"/>
      </w:pPr>
      <w:r>
        <w:rPr>
          <w:b w:val="0"/>
          <w:i/>
          <w:color w:val="333333"/>
          <w:sz w:val="18"/>
        </w:rPr>
        <w:t>Lignes FIGURES et FORMATIONS GRAPHIQUES.</w:t>
      </w:r>
    </w:p>
    <w:p>
      <w:pPr>
        <w:spacing w:after="60" w:before="0"/>
      </w:pPr>
      <w:r>
        <w:rPr>
          <w:b/>
          <w:i w:val="0"/>
          <w:color w:val="B5470B"/>
          <w:sz w:val="21"/>
        </w:rPr>
        <w:t xml:space="preserve">RÉPONSE : </w:t>
      </w:r>
      <w:r>
        <w:rPr>
          <w:b/>
          <w:i w:val="0"/>
          <w:sz w:val="21"/>
        </w:rPr>
        <w:t>Formules : « M visible =&gt; Baissier », « M déclenché », « TEI déclenchée avec pullback en formation =&gt; Haussier », « CONGESTION Fermée après une Baisse =&gt; Baisse », « Confirmée en rupture de 96 », « Milite pour une pause. Congestion en cours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M4.5</w:t>
            </w:r>
            <w:r>
              <w:rPr>
                <w:b w:val="0"/>
                <w:i/>
                <w:color w:val="666666"/>
                <w:sz w:val="16"/>
              </w:rPr>
              <w:t xml:space="preserve">   matrice · moyennes mobiles · MM Support · MM Résistance</w:t>
            </w:r>
          </w:p>
        </w:tc>
      </w:tr>
    </w:tbl>
    <w:p>
      <w:pPr>
        <w:keepNext/>
        <w:spacing w:after="40" w:before="0"/>
      </w:pPr>
      <w:r>
        <w:rPr>
          <w:b w:val="0"/>
          <w:i/>
          <w:color w:val="333333"/>
          <w:sz w:val="18"/>
        </w:rPr>
        <w:t>Lignes MOYENNES MOBILES.</w:t>
      </w:r>
    </w:p>
    <w:p>
      <w:pPr>
        <w:spacing w:after="60" w:before="0"/>
      </w:pPr>
      <w:r>
        <w:rPr>
          <w:b/>
          <w:i w:val="0"/>
          <w:color w:val="B5470B"/>
          <w:sz w:val="21"/>
        </w:rPr>
        <w:t xml:space="preserve">RÉPONSE : </w:t>
      </w:r>
      <w:r>
        <w:rPr>
          <w:b/>
          <w:i w:val="0"/>
          <w:sz w:val="21"/>
        </w:rPr>
        <w:t>« MM Support » (sous le prix), « MM Résistance » (au-dessus), « Les 2 orientés à la Baisse », « Crédit à la hausse », « Proche d'être testée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M4.6</w:t>
            </w:r>
            <w:r>
              <w:rPr>
                <w:b w:val="0"/>
                <w:i/>
                <w:color w:val="666666"/>
                <w:sz w:val="16"/>
              </w:rPr>
              <w:t xml:space="preserve">   matrice · RSI · STO · MACD · SMI · zones · vs MM · pentification</w:t>
            </w:r>
          </w:p>
        </w:tc>
      </w:tr>
    </w:tbl>
    <w:p>
      <w:pPr>
        <w:keepNext/>
        <w:spacing w:after="40" w:before="0"/>
      </w:pPr>
      <w:r>
        <w:rPr>
          <w:b w:val="0"/>
          <w:i/>
          <w:color w:val="333333"/>
          <w:sz w:val="18"/>
        </w:rPr>
        <w:t>Lignes des oscillateurs.</w:t>
      </w:r>
    </w:p>
    <w:p>
      <w:pPr>
        <w:spacing w:after="60" w:before="0"/>
      </w:pPr>
      <w:r>
        <w:rPr>
          <w:b/>
          <w:i w:val="0"/>
          <w:color w:val="B5470B"/>
          <w:sz w:val="21"/>
        </w:rPr>
        <w:t xml:space="preserve">RÉPONSE : </w:t>
      </w:r>
      <w:r>
        <w:rPr>
          <w:b/>
          <w:i w:val="0"/>
          <w:sz w:val="21"/>
        </w:rPr>
        <w:t>Zone : haute / neutralité / basse (valeur lue). Vs MM : au-dessus / en dessous. Pentification : haussière / baissière / à plat. Formules : « A plat sous la ZN », « rupture ZN », « cassure ZN », « Oscillation en zone basse =&gt; tjs baissier mais en rebond », « DIV Baissière Visible », « Div baissière déclenchée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M4.7</w:t>
            </w:r>
            <w:r>
              <w:rPr>
                <w:b w:val="0"/>
                <w:i/>
                <w:color w:val="666666"/>
                <w:sz w:val="16"/>
              </w:rPr>
              <w:t xml:space="preserve">   matrice · ADX · DMI · direction · acheteurs vendeurs</w:t>
            </w:r>
          </w:p>
        </w:tc>
      </w:tr>
    </w:tbl>
    <w:p>
      <w:pPr>
        <w:keepNext/>
        <w:spacing w:after="40" w:before="0"/>
      </w:pPr>
      <w:r>
        <w:rPr>
          <w:b w:val="0"/>
          <w:i/>
          <w:color w:val="333333"/>
          <w:sz w:val="18"/>
        </w:rPr>
        <w:t>Lignes ADX / DMI.</w:t>
      </w:r>
    </w:p>
    <w:p>
      <w:pPr>
        <w:spacing w:after="60" w:before="0"/>
      </w:pPr>
      <w:r>
        <w:rPr>
          <w:b/>
          <w:i w:val="0"/>
          <w:color w:val="B5470B"/>
          <w:sz w:val="21"/>
        </w:rPr>
        <w:t xml:space="preserve">RÉPONSE : </w:t>
      </w:r>
      <w:r>
        <w:rPr>
          <w:b/>
          <w:i w:val="0"/>
          <w:sz w:val="21"/>
        </w:rPr>
        <w:t>Direction : haussière / baissière / à plat (valeur). DMI : « DMI acheteur » ou « DMI vendeur », puis le cas des 6 (M1.5) : « Dynamique baissière engagée », « croisée des chemins &gt; Range ».</w:t>
      </w:r>
    </w:p>
    <w:p>
      <w:pPr>
        <w:spacing w:after="160" w:before="0"/>
      </w:pPr>
      <w:r>
        <w:rPr>
          <w:b w:val="0"/>
          <w:i/>
          <w:color w:val="777777"/>
          <w:sz w:val="15"/>
        </w:rPr>
        <w:t>Source : Corrigés Excel.</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M4.8</w:t>
            </w:r>
            <w:r>
              <w:rPr>
                <w:b w:val="0"/>
                <w:i/>
                <w:color w:val="666666"/>
                <w:sz w:val="16"/>
              </w:rPr>
              <w:t xml:space="preserve">   matrice · Ichimoku · Chikou · Tenkan · Kijun · Kumo</w:t>
            </w:r>
          </w:p>
        </w:tc>
      </w:tr>
    </w:tbl>
    <w:p>
      <w:pPr>
        <w:keepNext/>
        <w:spacing w:after="40" w:before="0"/>
      </w:pPr>
      <w:r>
        <w:rPr>
          <w:b w:val="0"/>
          <w:i/>
          <w:color w:val="333333"/>
          <w:sz w:val="18"/>
        </w:rPr>
        <w:t>Lignes ICHIMOKU.</w:t>
      </w:r>
    </w:p>
    <w:p>
      <w:pPr>
        <w:spacing w:after="60" w:before="0"/>
      </w:pPr>
      <w:r>
        <w:rPr>
          <w:b/>
          <w:i w:val="0"/>
          <w:color w:val="B5470B"/>
          <w:sz w:val="21"/>
        </w:rPr>
        <w:t xml:space="preserve">RÉPONSE : </w:t>
      </w:r>
      <w:r>
        <w:rPr>
          <w:b/>
          <w:i w:val="0"/>
          <w:sz w:val="21"/>
        </w:rPr>
        <w:t>Kumo : « Prix SOUS le Kumo =&gt; Baissier », « Prix AU-DESSUS du Kumo =&gt; Haussier », « Prix DANS le Kumo =&gt; Equilibre, pas de position ». Tenkan / Kijun : « Support @ x » ou « Résistance @ x ». Chikou : « libre » ou « bloquée par les prix ».</w:t>
      </w:r>
    </w:p>
    <w:p>
      <w:pPr>
        <w:spacing w:after="160" w:before="0"/>
      </w:pPr>
      <w:r>
        <w:rPr>
          <w:b w:val="0"/>
          <w:i/>
          <w:color w:val="777777"/>
          <w:sz w:val="15"/>
        </w:rPr>
        <w:t>Source : Cours Partie XIII-b.</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M4.9</w:t>
            </w:r>
            <w:r>
              <w:rPr>
                <w:b w:val="0"/>
                <w:i/>
                <w:color w:val="666666"/>
                <w:sz w:val="16"/>
              </w:rPr>
              <w:t xml:space="preserve">   matrice · conviction · hausse · baisse · rebond · correction · scénarios</w:t>
            </w:r>
          </w:p>
        </w:tc>
      </w:tr>
    </w:tbl>
    <w:p>
      <w:pPr>
        <w:keepNext/>
        <w:spacing w:after="40" w:before="0"/>
      </w:pPr>
      <w:r>
        <w:rPr>
          <w:b w:val="0"/>
          <w:i/>
          <w:color w:val="333333"/>
          <w:sz w:val="18"/>
        </w:rPr>
        <w:t>Ligne CONVICTION + phrases modèles.</w:t>
      </w:r>
    </w:p>
    <w:p>
      <w:pPr>
        <w:spacing w:after="60" w:before="0"/>
      </w:pPr>
      <w:r>
        <w:rPr>
          <w:b/>
          <w:i w:val="0"/>
          <w:color w:val="B5470B"/>
          <w:sz w:val="21"/>
        </w:rPr>
        <w:t xml:space="preserve">RÉPONSE : </w:t>
      </w:r>
      <w:r>
        <w:rPr>
          <w:b/>
          <w:i w:val="0"/>
          <w:sz w:val="21"/>
        </w:rPr>
        <w:t>HAUSSE : « Prix au-dessus du Kumo, MM Support, V&gt;R et ADX haussier =&gt; Dynamique haussière ». BAISSE : « Prix sous le Kumo, Les 2 orientés à la Baisse, R&gt;V et ADX haussier =&gt; Dynamique baissière ». REBOND : « Oscillation en zone basse =&gt; tjs baissier mais en rebond ». CORRECTION : « Fin de Hausse =&gt; Milite pour une Baisse » ou « R&gt;V, ADX baissier =&gt; correction intermédiaire ». Fin de rebond : « Rebond terminé =&gt; Poursuite de la Baisse ».</w:t>
      </w:r>
    </w:p>
    <w:p>
      <w:pPr>
        <w:spacing w:after="160" w:before="0"/>
      </w:pPr>
      <w:r>
        <w:rPr>
          <w:b w:val="0"/>
          <w:i/>
          <w:color w:val="777777"/>
          <w:sz w:val="15"/>
        </w:rPr>
        <w:t>Source : Corrigés Excel.</w:t>
      </w:r>
    </w:p>
    <w:p>
      <w:r>
        <w:br w:type="page"/>
      </w:r>
    </w:p>
    <w:p>
      <w:pPr>
        <w:keepNext/>
        <w:spacing w:after="120" w:before="200"/>
      </w:pPr>
      <w:r>
        <w:rPr>
          <w:b/>
          <w:i w:val="0"/>
          <w:color w:val="B5470B"/>
          <w:sz w:val="30"/>
        </w:rPr>
        <w:t>M5 · SUJETS PRÉDITS + VARIANTES + CORRIGÉS</w:t>
      </w:r>
    </w:p>
    <w:p>
      <w:pPr>
        <w:spacing w:after="60" w:before="0"/>
      </w:pPr>
      <w:r>
        <w:rPr>
          <w:b w:val="0"/>
          <w:i w:val="0"/>
          <w:sz w:val="20"/>
        </w:rPr>
        <w:t>Format identique au 7/09 (Ex.1 4 pts · Ex.2a 2 pts · Ex.2b 2 pts · Ex.3 12 pts). Graphes construits sur les clôtures réelles (barres reconstituées : ouverture = clôture précédente, donc mèches réduites). Les chiffres de l'Ex.1 sont des chiffres d'exercice, comme le vrai sujet. Sujet principal : « Golden Boy II » = EUR/USD en 5 UT, tendance BAISSIÈRE. Variante 1 : « Black Gold » = Brent en 2 UT, tendance HAUSSIÈRE. Variante 2 : « Blue Flame » = gaz naturel en 2 UT, SANS TENDANCE puis sortie de range.</w:t>
      </w:r>
    </w:p>
    <w:p>
      <w:pPr>
        <w:keepNext/>
        <w:spacing w:after="80" w:before="120"/>
      </w:pPr>
      <w:r>
        <w:rPr>
          <w:b/>
          <w:i w:val="0"/>
          <w:color w:val="B5470B"/>
          <w:sz w:val="24"/>
        </w:rPr>
        <w:t>M5-A · SUJET PRINCIPAL — « Golden Boy II » (EUR/USD), données au 9/10/2026</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EXERCICE 1 (sur 4 points) « Quel est ce Candlestick ? » — cas A. Les données ci-dessous permettent d'obtenir les candlesticks du chart. Daily : 12/10 O 10,00 H 11,00 L 9,50 C 10,80 · 13/10 O 10,80 H 12,00 L 10,50 C 11,90 · 14/10 O 11,90 H 18,50 L 11,60 C 12,50 · 15/10 O 12,50 H 13,00 L 9,70 C 9,80. 2 jours : 13/10 O 10,00 H 12,00 L 9,50 C 11,90 · 15/10 O 11,90 H 18,50 L 9,70 C 9,80. 1/ Déduire l'OHLC de l'Unité de temps « 4 jours » et compléter le tableau. 2/ Représenter le Candlestick correspondant. 3/ Indiquer le nom du Candlestick ainsi obtenu. 4/ Selon la méthode des 1/3 vue en cours : a) Quel doit être l'Open (niveau de prix) de la bougie suivante ? b) Le sens de la position : Vente ou Achat ? c) Le niveau de Stop Loss ?</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M5-A.1</w:t>
            </w:r>
            <w:r>
              <w:rPr>
                <w:b w:val="0"/>
                <w:i/>
                <w:color w:val="666666"/>
                <w:sz w:val="16"/>
              </w:rPr>
              <w:t xml:space="preserve">   M5-A · Ex.1 · étoile filante · 4 jours · 1/3 · vente</w:t>
            </w:r>
          </w:p>
        </w:tc>
      </w:tr>
    </w:tbl>
    <w:p>
      <w:pPr>
        <w:keepNext/>
        <w:spacing w:after="40" w:before="0"/>
      </w:pPr>
      <w:r>
        <w:rPr>
          <w:b w:val="0"/>
          <w:i/>
          <w:color w:val="333333"/>
          <w:sz w:val="18"/>
        </w:rPr>
        <w:t>Corrigé Ex.1 (A).</w:t>
      </w:r>
    </w:p>
    <w:p>
      <w:pPr>
        <w:spacing w:after="60" w:before="0"/>
      </w:pPr>
      <w:r>
        <w:rPr>
          <w:b/>
          <w:i w:val="0"/>
          <w:color w:val="B5470B"/>
          <w:sz w:val="21"/>
        </w:rPr>
        <w:t xml:space="preserve">RÉPONSE : </w:t>
      </w:r>
      <w:r>
        <w:rPr>
          <w:b/>
          <w:i w:val="0"/>
          <w:sz w:val="21"/>
        </w:rPr>
        <w:t>1/ 4 jours (15/10) : O 10,00 · H 18,50 · L 9,50 · C 9,80. 2/ Petite bougie NOIRE en bas, très longue mèche haute. 3/ ÉTOILE FILANTE (après la hausse de 10 à 18,5, nouveau plus haut). 4/ Tiers = 9/3 = 3 : zone 1 = 15,50-18,50 · zone 2 = 12,50-15,50 · zone 3 = 9,50-12,50. a) Ouverture SOUS 12,50. b) VENTE. c) Stop ≈ 12,60.</w:t>
      </w:r>
    </w:p>
    <w:p>
      <w:pPr>
        <w:spacing w:after="20"/>
        <w:jc w:val="center"/>
      </w:pPr>
      <w:r>
        <w:drawing>
          <wp:inline xmlns:a="http://schemas.openxmlformats.org/drawingml/2006/main" xmlns:pic="http://schemas.openxmlformats.org/drawingml/2006/picture">
            <wp:extent cx="2520000" cy="3000000"/>
            <wp:docPr id="21" name="Picture 21"/>
            <wp:cNvGraphicFramePr>
              <a:graphicFrameLocks noChangeAspect="1"/>
            </wp:cNvGraphicFramePr>
            <a:graphic>
              <a:graphicData uri="http://schemas.openxmlformats.org/drawingml/2006/picture">
                <pic:pic>
                  <pic:nvPicPr>
                    <pic:cNvPr id="0" name="S_1tiers_A.png"/>
                    <pic:cNvPicPr/>
                  </pic:nvPicPr>
                  <pic:blipFill>
                    <a:blip r:embed="rId28"/>
                    <a:stretch>
                      <a:fillRect/>
                    </a:stretch>
                  </pic:blipFill>
                  <pic:spPr>
                    <a:xfrm>
                      <a:off x="0" y="0"/>
                      <a:ext cx="2520000" cy="3000000"/>
                    </a:xfrm>
                    <a:prstGeom prst="rect"/>
                  </pic:spPr>
                </pic:pic>
              </a:graphicData>
            </a:graphic>
          </wp:inline>
        </w:drawing>
      </w:r>
    </w:p>
    <w:p>
      <w:pPr>
        <w:spacing w:after="160" w:before="0"/>
      </w:pPr>
      <w:r>
        <w:rPr>
          <w:b w:val="0"/>
          <w:i/>
          <w:color w:val="777777"/>
          <w:sz w:val="15"/>
        </w:rPr>
        <w:t>Source : Méthode M1.1-M1.4, M3.3.</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M5-A.2a</w:t>
            </w:r>
            <w:r>
              <w:rPr>
                <w:b w:val="0"/>
                <w:i/>
                <w:color w:val="666666"/>
                <w:sz w:val="16"/>
              </w:rPr>
              <w:t xml:space="preserve">   M5-A · Ex.2a · tableau ADX DMI</w:t>
            </w:r>
          </w:p>
        </w:tc>
      </w:tr>
    </w:tbl>
    <w:p>
      <w:pPr>
        <w:keepNext/>
        <w:spacing w:after="40" w:before="0"/>
      </w:pPr>
      <w:r>
        <w:rPr>
          <w:b w:val="0"/>
          <w:i/>
          <w:color w:val="333333"/>
          <w:sz w:val="18"/>
        </w:rPr>
        <w:t>Ex.2a : même tableau qu'au 7/09.</w:t>
      </w:r>
    </w:p>
    <w:p>
      <w:pPr>
        <w:spacing w:after="60" w:before="0"/>
      </w:pPr>
      <w:r>
        <w:rPr>
          <w:b/>
          <w:i w:val="0"/>
          <w:color w:val="B5470B"/>
          <w:sz w:val="21"/>
        </w:rPr>
        <w:t xml:space="preserve">RÉPONSE : </w:t>
      </w:r>
      <w:r>
        <w:rPr>
          <w:b/>
          <w:i w:val="0"/>
          <w:sz w:val="21"/>
        </w:rPr>
        <w:t>Recopier M1.5.</w:t>
      </w:r>
    </w:p>
    <w:p>
      <w:pPr>
        <w:spacing w:after="160" w:before="0"/>
      </w:pPr>
      <w:r>
        <w:rPr>
          <w:b w:val="0"/>
          <w:i/>
          <w:color w:val="777777"/>
          <w:sz w:val="15"/>
        </w:rPr>
        <w:t>Source : M1.5.</w:t>
      </w:r>
    </w:p>
    <w:p>
      <w:pPr>
        <w:spacing w:after="60" w:before="0"/>
      </w:pPr>
      <w:r>
        <w:rPr>
          <w:b w:val="0"/>
          <w:i w:val="0"/>
          <w:sz w:val="20"/>
        </w:rPr>
        <w:t>EXERCICE 2.b (sur 2 points) : En fonction des courbes de DMI(+) et DMI(−), et en fonction de la courbe de l'ADX, vous devez retracer l'évolution la plus probable des prix.</w:t>
      </w:r>
    </w:p>
    <w:p>
      <w:pPr>
        <w:spacing w:after="20"/>
        <w:jc w:val="center"/>
      </w:pPr>
      <w:r>
        <w:drawing>
          <wp:inline xmlns:a="http://schemas.openxmlformats.org/drawingml/2006/main" xmlns:pic="http://schemas.openxmlformats.org/drawingml/2006/picture">
            <wp:extent cx="6120000" cy="2677500"/>
            <wp:docPr id="22" name="Picture 22"/>
            <wp:cNvGraphicFramePr>
              <a:graphicFrameLocks noChangeAspect="1"/>
            </wp:cNvGraphicFramePr>
            <a:graphic>
              <a:graphicData uri="http://schemas.openxmlformats.org/drawingml/2006/picture">
                <pic:pic>
                  <pic:nvPicPr>
                    <pic:cNvPr id="0" name="X_dmi_eurusd_sujet.png"/>
                    <pic:cNvPicPr/>
                  </pic:nvPicPr>
                  <pic:blipFill>
                    <a:blip r:embed="rId29"/>
                    <a:stretch>
                      <a:fillRect/>
                    </a:stretch>
                  </pic:blipFill>
                  <pic:spPr>
                    <a:xfrm>
                      <a:off x="0" y="0"/>
                      <a:ext cx="6120000" cy="2677500"/>
                    </a:xfrm>
                    <a:prstGeom prst="rect"/>
                  </pic:spPr>
                </pic:pic>
              </a:graphicData>
            </a:graphic>
          </wp:inline>
        </w:drawing>
      </w:r>
    </w:p>
    <w:p>
      <w:pPr>
        <w:spacing w:after="60" w:before="0"/>
        <w:jc w:val="center"/>
      </w:pPr>
      <w:r>
        <w:rPr>
          <w:b w:val="0"/>
          <w:i/>
          <w:color w:val="555555"/>
          <w:sz w:val="16"/>
        </w:rPr>
        <w:t>Sujet Ex.2b (hebdomadaire, 06/2025 → 10/2026)</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M5-A.2b</w:t>
            </w:r>
            <w:r>
              <w:rPr>
                <w:b w:val="0"/>
                <w:i/>
                <w:color w:val="666666"/>
                <w:sz w:val="16"/>
              </w:rPr>
              <w:t xml:space="preserve">   M5-A · Ex.2b · retracer · EUR/USD 2025-2026</w:t>
            </w:r>
          </w:p>
        </w:tc>
      </w:tr>
    </w:tbl>
    <w:p>
      <w:pPr>
        <w:keepNext/>
        <w:spacing w:after="40" w:before="0"/>
      </w:pPr>
      <w:r>
        <w:rPr>
          <w:b w:val="0"/>
          <w:i/>
          <w:color w:val="333333"/>
          <w:sz w:val="18"/>
        </w:rPr>
        <w:t>Corrigé Ex.2b (A).</w:t>
      </w:r>
    </w:p>
    <w:p>
      <w:pPr>
        <w:spacing w:after="60" w:before="0"/>
      </w:pPr>
      <w:r>
        <w:rPr>
          <w:b/>
          <w:i w:val="0"/>
          <w:color w:val="B5470B"/>
          <w:sz w:val="21"/>
        </w:rPr>
        <w:t xml:space="preserve">RÉPONSE : </w:t>
      </w:r>
      <w:r>
        <w:rPr>
          <w:b/>
          <w:i w:val="0"/>
          <w:sz w:val="21"/>
        </w:rPr>
        <w:t>Segments (cas du tableau → prix réels) : 06-07/25 V&gt;R, ADX ↑ 33→37 → Dynamique haussière (1,140 → 1,173) · 08-09/25 V&gt;R, ADX ↓ 35→30 → la hausse plafonne (1,156-1,175) · 09/25-01/26 V≈R, ADX ↓ vers 16 → range (1,15-1,17) · 01-03/26 V&gt;R, ADX ↑ faible 15→18 → hausse dans un range (pic 1,198 fin janvier) · 03-06/26 R&gt;V, ADX plat 13-15 → baisse dans un range (1,177 → 1,140) · 07-08/26 R&gt;V, ADX 16→18 → range (rebond 1,168 : le DMI ne suit pas) · 08-10/26 R&gt;V, ADX ↑ 17→20 → Dynamique baissière (chute à 1,119).</w:t>
      </w:r>
    </w:p>
    <w:p>
      <w:pPr>
        <w:spacing w:after="20"/>
        <w:jc w:val="center"/>
      </w:pPr>
      <w:r>
        <w:drawing>
          <wp:inline xmlns:a="http://schemas.openxmlformats.org/drawingml/2006/main" xmlns:pic="http://schemas.openxmlformats.org/drawingml/2006/picture">
            <wp:extent cx="6120000" cy="2677500"/>
            <wp:docPr id="23" name="Picture 23"/>
            <wp:cNvGraphicFramePr>
              <a:graphicFrameLocks noChangeAspect="1"/>
            </wp:cNvGraphicFramePr>
            <a:graphic>
              <a:graphicData uri="http://schemas.openxmlformats.org/drawingml/2006/picture">
                <pic:pic>
                  <pic:nvPicPr>
                    <pic:cNvPr id="0" name="X_dmi_eurusd_corrige.png"/>
                    <pic:cNvPicPr/>
                  </pic:nvPicPr>
                  <pic:blipFill>
                    <a:blip r:embed="rId30"/>
                    <a:stretch>
                      <a:fillRect/>
                    </a:stretch>
                  </pic:blipFill>
                  <pic:spPr>
                    <a:xfrm>
                      <a:off x="0" y="0"/>
                      <a:ext cx="6120000" cy="2677500"/>
                    </a:xfrm>
                    <a:prstGeom prst="rect"/>
                  </pic:spPr>
                </pic:pic>
              </a:graphicData>
            </a:graphic>
          </wp:inline>
        </w:drawing>
      </w:r>
    </w:p>
    <w:p>
      <w:pPr>
        <w:spacing w:after="60" w:before="0"/>
        <w:jc w:val="center"/>
      </w:pPr>
      <w:r>
        <w:rPr>
          <w:b w:val="0"/>
          <w:i/>
          <w:color w:val="555555"/>
          <w:sz w:val="16"/>
        </w:rPr>
        <w:t>Corrigé : prix réels</w:t>
      </w:r>
    </w:p>
    <w:p>
      <w:pPr>
        <w:spacing w:after="160" w:before="0"/>
      </w:pPr>
      <w:r>
        <w:rPr>
          <w:b w:val="0"/>
          <w:i/>
          <w:color w:val="777777"/>
          <w:sz w:val="15"/>
        </w:rPr>
        <w:t>Source : Calcul DMI/ADX de Wilder sur barres hebdo reconstituées.</w:t>
      </w:r>
    </w:p>
    <w:p>
      <w:pPr>
        <w:spacing w:after="60" w:before="0"/>
      </w:pPr>
      <w:r>
        <w:rPr>
          <w:b w:val="0"/>
          <w:i w:val="0"/>
          <w:sz w:val="20"/>
        </w:rPr>
        <w:t>EXERCICE 3 (sur 12 points) : Cas pratique de marché. D'après les 10 graphes ci-après, construisez votre trading plan Moyen Terme – pour les 4 prochaines semaines – en indiquant dans la matrice de décision les éléments qui vous semblent pertinents. Votre trade plan doit être constitué d'un scénario de « préférence » (entourer votre choix) et d'un scénario de « risque » avec les points respectifs correspondants. Ce qui est IMPORTANT c'est la façon dont vous allez construire votre Trade Plan, c'est-à-dire la démarche, la logique et la réflexion qui vont vous amener à privilégier tel scénario plutôt que tel autre.</w:t>
      </w:r>
    </w:p>
    <w:p>
      <w:pPr>
        <w:spacing w:after="20"/>
        <w:jc w:val="center"/>
      </w:pPr>
      <w:r>
        <w:drawing>
          <wp:inline xmlns:a="http://schemas.openxmlformats.org/drawingml/2006/main" xmlns:pic="http://schemas.openxmlformats.org/drawingml/2006/picture">
            <wp:extent cx="6120000" cy="8110843"/>
            <wp:docPr id="24" name="Picture 24"/>
            <wp:cNvGraphicFramePr>
              <a:graphicFrameLocks noChangeAspect="1"/>
            </wp:cNvGraphicFramePr>
            <a:graphic>
              <a:graphicData uri="http://schemas.openxmlformats.org/drawingml/2006/picture">
                <pic:pic>
                  <pic:nvPicPr>
                    <pic:cNvPr id="0" name="M_eurusd_Q_1.0.png"/>
                    <pic:cNvPicPr/>
                  </pic:nvPicPr>
                  <pic:blipFill>
                    <a:blip r:embed="rId31"/>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Quaterly</w:t>
      </w:r>
    </w:p>
    <w:p>
      <w:pPr>
        <w:spacing w:after="20"/>
        <w:jc w:val="center"/>
      </w:pPr>
      <w:r>
        <w:drawing>
          <wp:inline xmlns:a="http://schemas.openxmlformats.org/drawingml/2006/main" xmlns:pic="http://schemas.openxmlformats.org/drawingml/2006/picture">
            <wp:extent cx="6120000" cy="8110843"/>
            <wp:docPr id="25" name="Picture 25"/>
            <wp:cNvGraphicFramePr>
              <a:graphicFrameLocks noChangeAspect="1"/>
            </wp:cNvGraphicFramePr>
            <a:graphic>
              <a:graphicData uri="http://schemas.openxmlformats.org/drawingml/2006/picture">
                <pic:pic>
                  <pic:nvPicPr>
                    <pic:cNvPr id="0" name="M_eurusd_Q_1.1.png"/>
                    <pic:cNvPicPr/>
                  </pic:nvPicPr>
                  <pic:blipFill>
                    <a:blip r:embed="rId32"/>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Quaterly (Ichimoku)</w:t>
      </w:r>
    </w:p>
    <w:p>
      <w:pPr>
        <w:spacing w:after="20"/>
        <w:jc w:val="center"/>
      </w:pPr>
      <w:r>
        <w:drawing>
          <wp:inline xmlns:a="http://schemas.openxmlformats.org/drawingml/2006/main" xmlns:pic="http://schemas.openxmlformats.org/drawingml/2006/picture">
            <wp:extent cx="6120000" cy="8110843"/>
            <wp:docPr id="26" name="Picture 26"/>
            <wp:cNvGraphicFramePr>
              <a:graphicFrameLocks noChangeAspect="1"/>
            </wp:cNvGraphicFramePr>
            <a:graphic>
              <a:graphicData uri="http://schemas.openxmlformats.org/drawingml/2006/picture">
                <pic:pic>
                  <pic:nvPicPr>
                    <pic:cNvPr id="0" name="M_eurusd_M_1.0.png"/>
                    <pic:cNvPicPr/>
                  </pic:nvPicPr>
                  <pic:blipFill>
                    <a:blip r:embed="rId33"/>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Monthly</w:t>
      </w:r>
    </w:p>
    <w:p>
      <w:pPr>
        <w:spacing w:after="20"/>
        <w:jc w:val="center"/>
      </w:pPr>
      <w:r>
        <w:drawing>
          <wp:inline xmlns:a="http://schemas.openxmlformats.org/drawingml/2006/main" xmlns:pic="http://schemas.openxmlformats.org/drawingml/2006/picture">
            <wp:extent cx="6120000" cy="8110843"/>
            <wp:docPr id="27" name="Picture 27"/>
            <wp:cNvGraphicFramePr>
              <a:graphicFrameLocks noChangeAspect="1"/>
            </wp:cNvGraphicFramePr>
            <a:graphic>
              <a:graphicData uri="http://schemas.openxmlformats.org/drawingml/2006/picture">
                <pic:pic>
                  <pic:nvPicPr>
                    <pic:cNvPr id="0" name="M_eurusd_M_1.1.png"/>
                    <pic:cNvPicPr/>
                  </pic:nvPicPr>
                  <pic:blipFill>
                    <a:blip r:embed="rId34"/>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Monthly (Ichimoku)</w:t>
      </w:r>
    </w:p>
    <w:p>
      <w:pPr>
        <w:spacing w:after="20"/>
        <w:jc w:val="center"/>
      </w:pPr>
      <w:r>
        <w:drawing>
          <wp:inline xmlns:a="http://schemas.openxmlformats.org/drawingml/2006/main" xmlns:pic="http://schemas.openxmlformats.org/drawingml/2006/picture">
            <wp:extent cx="6120000" cy="8110843"/>
            <wp:docPr id="28" name="Picture 28"/>
            <wp:cNvGraphicFramePr>
              <a:graphicFrameLocks noChangeAspect="1"/>
            </wp:cNvGraphicFramePr>
            <a:graphic>
              <a:graphicData uri="http://schemas.openxmlformats.org/drawingml/2006/picture">
                <pic:pic>
                  <pic:nvPicPr>
                    <pic:cNvPr id="0" name="M_eurusd_2W_1.0.png"/>
                    <pic:cNvPicPr/>
                  </pic:nvPicPr>
                  <pic:blipFill>
                    <a:blip r:embed="rId35"/>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2 Weeks</w:t>
      </w:r>
    </w:p>
    <w:p>
      <w:pPr>
        <w:spacing w:after="20"/>
        <w:jc w:val="center"/>
      </w:pPr>
      <w:r>
        <w:drawing>
          <wp:inline xmlns:a="http://schemas.openxmlformats.org/drawingml/2006/main" xmlns:pic="http://schemas.openxmlformats.org/drawingml/2006/picture">
            <wp:extent cx="6120000" cy="8110843"/>
            <wp:docPr id="29" name="Picture 29"/>
            <wp:cNvGraphicFramePr>
              <a:graphicFrameLocks noChangeAspect="1"/>
            </wp:cNvGraphicFramePr>
            <a:graphic>
              <a:graphicData uri="http://schemas.openxmlformats.org/drawingml/2006/picture">
                <pic:pic>
                  <pic:nvPicPr>
                    <pic:cNvPr id="0" name="M_eurusd_2W_1.1.png"/>
                    <pic:cNvPicPr/>
                  </pic:nvPicPr>
                  <pic:blipFill>
                    <a:blip r:embed="rId36"/>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2 Weeks (Ichimoku)</w:t>
      </w:r>
    </w:p>
    <w:p>
      <w:pPr>
        <w:spacing w:after="20"/>
        <w:jc w:val="center"/>
      </w:pPr>
      <w:r>
        <w:drawing>
          <wp:inline xmlns:a="http://schemas.openxmlformats.org/drawingml/2006/main" xmlns:pic="http://schemas.openxmlformats.org/drawingml/2006/picture">
            <wp:extent cx="6120000" cy="8110843"/>
            <wp:docPr id="30" name="Picture 30"/>
            <wp:cNvGraphicFramePr>
              <a:graphicFrameLocks noChangeAspect="1"/>
            </wp:cNvGraphicFramePr>
            <a:graphic>
              <a:graphicData uri="http://schemas.openxmlformats.org/drawingml/2006/picture">
                <pic:pic>
                  <pic:nvPicPr>
                    <pic:cNvPr id="0" name="M_eurusd_W_1.0.png"/>
                    <pic:cNvPicPr/>
                  </pic:nvPicPr>
                  <pic:blipFill>
                    <a:blip r:embed="rId37"/>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Weekly</w:t>
      </w:r>
    </w:p>
    <w:p>
      <w:pPr>
        <w:spacing w:after="20"/>
        <w:jc w:val="center"/>
      </w:pPr>
      <w:r>
        <w:drawing>
          <wp:inline xmlns:a="http://schemas.openxmlformats.org/drawingml/2006/main" xmlns:pic="http://schemas.openxmlformats.org/drawingml/2006/picture">
            <wp:extent cx="6120000" cy="8110843"/>
            <wp:docPr id="31" name="Picture 31"/>
            <wp:cNvGraphicFramePr>
              <a:graphicFrameLocks noChangeAspect="1"/>
            </wp:cNvGraphicFramePr>
            <a:graphic>
              <a:graphicData uri="http://schemas.openxmlformats.org/drawingml/2006/picture">
                <pic:pic>
                  <pic:nvPicPr>
                    <pic:cNvPr id="0" name="M_eurusd_W_1.1.png"/>
                    <pic:cNvPicPr/>
                  </pic:nvPicPr>
                  <pic:blipFill>
                    <a:blip r:embed="rId38"/>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Weekly (Ichimoku)</w:t>
      </w:r>
    </w:p>
    <w:p>
      <w:pPr>
        <w:spacing w:after="20"/>
        <w:jc w:val="center"/>
      </w:pPr>
      <w:r>
        <w:drawing>
          <wp:inline xmlns:a="http://schemas.openxmlformats.org/drawingml/2006/main" xmlns:pic="http://schemas.openxmlformats.org/drawingml/2006/picture">
            <wp:extent cx="6120000" cy="8110843"/>
            <wp:docPr id="32" name="Picture 32"/>
            <wp:cNvGraphicFramePr>
              <a:graphicFrameLocks noChangeAspect="1"/>
            </wp:cNvGraphicFramePr>
            <a:graphic>
              <a:graphicData uri="http://schemas.openxmlformats.org/drawingml/2006/picture">
                <pic:pic>
                  <pic:nvPicPr>
                    <pic:cNvPr id="0" name="M_eurusd_3D_1.0.png"/>
                    <pic:cNvPicPr/>
                  </pic:nvPicPr>
                  <pic:blipFill>
                    <a:blip r:embed="rId39"/>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3 Days</w:t>
      </w:r>
    </w:p>
    <w:p>
      <w:pPr>
        <w:spacing w:after="20"/>
        <w:jc w:val="center"/>
      </w:pPr>
      <w:r>
        <w:drawing>
          <wp:inline xmlns:a="http://schemas.openxmlformats.org/drawingml/2006/main" xmlns:pic="http://schemas.openxmlformats.org/drawingml/2006/picture">
            <wp:extent cx="6120000" cy="8110843"/>
            <wp:docPr id="33" name="Picture 33"/>
            <wp:cNvGraphicFramePr>
              <a:graphicFrameLocks noChangeAspect="1"/>
            </wp:cNvGraphicFramePr>
            <a:graphic>
              <a:graphicData uri="http://schemas.openxmlformats.org/drawingml/2006/picture">
                <pic:pic>
                  <pic:nvPicPr>
                    <pic:cNvPr id="0" name="M_eurusd_3D_1.1.png"/>
                    <pic:cNvPicPr/>
                  </pic:nvPicPr>
                  <pic:blipFill>
                    <a:blip r:embed="rId40"/>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3 Days (Ichimoku)</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M5-A.3</w:t>
            </w:r>
            <w:r>
              <w:rPr>
                <w:b w:val="0"/>
                <w:i/>
                <w:color w:val="666666"/>
                <w:sz w:val="16"/>
              </w:rPr>
              <w:t xml:space="preserve">   M5-A · Ex.3 · matrice · Golden Boy II · EUR/USD 5 UT</w:t>
            </w:r>
          </w:p>
        </w:tc>
      </w:tr>
    </w:tbl>
    <w:p>
      <w:pPr>
        <w:keepNext/>
        <w:spacing w:after="40" w:before="0"/>
      </w:pPr>
      <w:r>
        <w:rPr>
          <w:b w:val="0"/>
          <w:i/>
          <w:color w:val="333333"/>
          <w:sz w:val="18"/>
        </w:rPr>
        <w:t>Corrigé Ex.3 (A) : matrice.</w:t>
      </w:r>
    </w:p>
    <w:p>
      <w:pPr>
        <w:spacing w:after="60" w:before="0"/>
      </w:pPr>
      <w:r>
        <w:rPr>
          <w:b/>
          <w:i w:val="0"/>
          <w:color w:val="B5470B"/>
          <w:sz w:val="21"/>
        </w:rPr>
        <w:t xml:space="preserve">RÉPONSE : </w:t>
      </w:r>
      <w:r>
        <w:rPr>
          <w:b/>
          <w:i w:val="0"/>
          <w:sz w:val="21"/>
        </w:rPr>
        <w:t>Histoire : UT longues (Quaterly sous le Kumo ; Monthly en correction avec avalement baissier déclenché) + UT courtes (Weekly, 3 Days) en dynamique baissière, R &gt; V et ADX qui monte. Le range 1,1337-1,1684 a été cassé le 1/10 : ancien support 1,1340 = nouvelle résistance.</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442"/>
        <w:gridCol w:w="1442"/>
        <w:gridCol w:w="1442"/>
        <w:gridCol w:w="1442"/>
        <w:gridCol w:w="1442"/>
        <w:gridCol w:w="1442"/>
        <w:gridCol w:w="1442"/>
      </w:tblGrid>
      <w:tr>
        <w:tc>
          <w:tcPr>
            <w:tcW w:type="dxa" w:w="1191"/>
            <w:shd w:val="clear" w:color="auto" w:fill="B5470B"/>
          </w:tcPr>
          <w:p>
            <w:pPr>
              <w:spacing w:after="0"/>
            </w:pPr>
            <w:r>
              <w:rPr>
                <w:b/>
                <w:i w:val="0"/>
                <w:color w:val="FFFFFF"/>
                <w:sz w:val="13"/>
              </w:rPr>
              <w:t>Bloc</w:t>
            </w:r>
          </w:p>
        </w:tc>
        <w:tc>
          <w:tcPr>
            <w:tcW w:type="dxa" w:w="1701"/>
            <w:shd w:val="clear" w:color="auto" w:fill="B5470B"/>
          </w:tcPr>
          <w:p>
            <w:pPr>
              <w:spacing w:after="0"/>
            </w:pPr>
            <w:r>
              <w:rPr>
                <w:b/>
                <w:i w:val="0"/>
                <w:color w:val="FFFFFF"/>
                <w:sz w:val="13"/>
              </w:rPr>
              <w:t>Ligne</w:t>
            </w:r>
          </w:p>
        </w:tc>
        <w:tc>
          <w:tcPr>
            <w:tcW w:type="dxa" w:w="1440"/>
            <w:shd w:val="clear" w:color="auto" w:fill="B5470B"/>
          </w:tcPr>
          <w:p>
            <w:pPr>
              <w:spacing w:after="0"/>
            </w:pPr>
            <w:r>
              <w:rPr>
                <w:b/>
                <w:i w:val="0"/>
                <w:color w:val="FFFFFF"/>
                <w:sz w:val="13"/>
              </w:rPr>
              <w:t>Quaterly</w:t>
            </w:r>
          </w:p>
        </w:tc>
        <w:tc>
          <w:tcPr>
            <w:tcW w:type="dxa" w:w="1440"/>
            <w:shd w:val="clear" w:color="auto" w:fill="B5470B"/>
          </w:tcPr>
          <w:p>
            <w:pPr>
              <w:spacing w:after="0"/>
            </w:pPr>
            <w:r>
              <w:rPr>
                <w:b/>
                <w:i w:val="0"/>
                <w:color w:val="FFFFFF"/>
                <w:sz w:val="13"/>
              </w:rPr>
              <w:t>Monthly</w:t>
            </w:r>
          </w:p>
        </w:tc>
        <w:tc>
          <w:tcPr>
            <w:tcW w:type="dxa" w:w="1440"/>
            <w:shd w:val="clear" w:color="auto" w:fill="B5470B"/>
          </w:tcPr>
          <w:p>
            <w:pPr>
              <w:spacing w:after="0"/>
            </w:pPr>
            <w:r>
              <w:rPr>
                <w:b/>
                <w:i w:val="0"/>
                <w:color w:val="FFFFFF"/>
                <w:sz w:val="13"/>
              </w:rPr>
              <w:t>2 Weeks</w:t>
            </w:r>
          </w:p>
        </w:tc>
        <w:tc>
          <w:tcPr>
            <w:tcW w:type="dxa" w:w="1440"/>
            <w:shd w:val="clear" w:color="auto" w:fill="B5470B"/>
          </w:tcPr>
          <w:p>
            <w:pPr>
              <w:spacing w:after="0"/>
            </w:pPr>
            <w:r>
              <w:rPr>
                <w:b/>
                <w:i w:val="0"/>
                <w:color w:val="FFFFFF"/>
                <w:sz w:val="13"/>
              </w:rPr>
              <w:t>Weekly</w:t>
            </w:r>
          </w:p>
        </w:tc>
        <w:tc>
          <w:tcPr>
            <w:tcW w:type="dxa" w:w="1440"/>
            <w:shd w:val="clear" w:color="auto" w:fill="B5470B"/>
          </w:tcPr>
          <w:p>
            <w:pPr>
              <w:spacing w:after="0"/>
            </w:pPr>
            <w:r>
              <w:rPr>
                <w:b/>
                <w:i w:val="0"/>
                <w:color w:val="FFFFFF"/>
                <w:sz w:val="13"/>
              </w:rPr>
              <w:t>3 Days</w:t>
            </w:r>
          </w:p>
        </w:tc>
      </w:tr>
      <w:tr>
        <w:tc>
          <w:tcPr>
            <w:tcW w:type="dxa" w:w="1191"/>
            <w:shd w:val="clear" w:color="auto" w:fill="FBE3D3"/>
          </w:tcPr>
          <w:p>
            <w:pPr>
              <w:spacing w:after="0"/>
            </w:pPr>
            <w:r>
              <w:rPr>
                <w:b/>
                <w:i w:val="0"/>
                <w:sz w:val="13"/>
              </w:rPr>
              <w:t>TRENDS</w:t>
            </w:r>
          </w:p>
        </w:tc>
        <w:tc>
          <w:tcPr>
            <w:tcW w:type="dxa" w:w="1701"/>
          </w:tcPr>
          <w:p>
            <w:pPr>
              <w:spacing w:after="0"/>
            </w:pPr>
            <w:r>
              <w:rPr>
                <w:b w:val="0"/>
                <w:i w:val="0"/>
                <w:sz w:val="13"/>
              </w:rPr>
              <w:t>Niveau du Support majeur</w:t>
            </w:r>
          </w:p>
        </w:tc>
        <w:tc>
          <w:tcPr>
            <w:tcW w:type="dxa" w:w="1440"/>
          </w:tcPr>
          <w:p>
            <w:pPr>
              <w:spacing w:after="0"/>
            </w:pPr>
            <w:r>
              <w:rPr>
                <w:b w:val="0"/>
                <w:i w:val="0"/>
                <w:sz w:val="13"/>
              </w:rPr>
              <w:t>1,0209</w:t>
            </w:r>
          </w:p>
        </w:tc>
        <w:tc>
          <w:tcPr>
            <w:tcW w:type="dxa" w:w="1440"/>
          </w:tcPr>
          <w:p>
            <w:pPr>
              <w:spacing w:after="0"/>
            </w:pPr>
            <w:r>
              <w:rPr>
                <w:b w:val="0"/>
                <w:i w:val="0"/>
                <w:sz w:val="13"/>
              </w:rPr>
              <w:t>1,1062</w:t>
            </w:r>
          </w:p>
        </w:tc>
        <w:tc>
          <w:tcPr>
            <w:tcW w:type="dxa" w:w="1440"/>
          </w:tcPr>
          <w:p>
            <w:pPr>
              <w:spacing w:after="0"/>
            </w:pPr>
            <w:r>
              <w:rPr>
                <w:b w:val="0"/>
                <w:i w:val="0"/>
                <w:sz w:val="13"/>
              </w:rPr>
              <w:t>1,1062</w:t>
            </w:r>
          </w:p>
        </w:tc>
        <w:tc>
          <w:tcPr>
            <w:tcW w:type="dxa" w:w="1440"/>
          </w:tcPr>
          <w:p>
            <w:pPr>
              <w:spacing w:after="0"/>
            </w:pPr>
            <w:r>
              <w:rPr>
                <w:b w:val="0"/>
                <w:i w:val="0"/>
                <w:sz w:val="13"/>
              </w:rPr>
              <w:t>1,1062</w:t>
            </w:r>
          </w:p>
        </w:tc>
        <w:tc>
          <w:tcPr>
            <w:tcW w:type="dxa" w:w="1440"/>
          </w:tcPr>
          <w:p>
            <w:pPr>
              <w:spacing w:after="0"/>
            </w:pPr>
            <w:r>
              <w:rPr>
                <w:b w:val="0"/>
                <w:i w:val="0"/>
                <w:sz w:val="13"/>
              </w:rPr>
              <w:t>1,1062</w:t>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1440"/>
          </w:tcPr>
          <w:p>
            <w:pPr>
              <w:spacing w:after="0"/>
            </w:pPr>
            <w:r>
              <w:rPr>
                <w:b w:val="0"/>
                <w:i w:val="0"/>
                <w:sz w:val="13"/>
              </w:rPr>
              <w:t>1,1062</w:t>
            </w:r>
          </w:p>
        </w:tc>
        <w:tc>
          <w:tcPr>
            <w:tcW w:type="dxa" w:w="1440"/>
          </w:tcPr>
          <w:p>
            <w:pPr>
              <w:spacing w:after="0"/>
            </w:pPr>
            <w:r>
              <w:rPr>
                <w:b w:val="0"/>
                <w:i w:val="0"/>
                <w:sz w:val="13"/>
              </w:rPr>
              <w:t>1,1190 (testé)</w:t>
            </w:r>
          </w:p>
        </w:tc>
        <w:tc>
          <w:tcPr>
            <w:tcW w:type="dxa" w:w="1440"/>
          </w:tcPr>
          <w:p>
            <w:pPr>
              <w:spacing w:after="0"/>
            </w:pPr>
            <w:r>
              <w:rPr>
                <w:b w:val="0"/>
                <w:i w:val="0"/>
                <w:sz w:val="13"/>
              </w:rPr>
              <w:t>1,1190 (testé)</w:t>
            </w:r>
          </w:p>
        </w:tc>
        <w:tc>
          <w:tcPr>
            <w:tcW w:type="dxa" w:w="1440"/>
          </w:tcPr>
          <w:p>
            <w:pPr>
              <w:spacing w:after="0"/>
            </w:pPr>
            <w:r>
              <w:rPr>
                <w:b w:val="0"/>
                <w:i w:val="0"/>
                <w:sz w:val="13"/>
              </w:rPr>
              <w:t>1,1190 (testé)</w:t>
            </w:r>
          </w:p>
        </w:tc>
        <w:tc>
          <w:tcPr>
            <w:tcW w:type="dxa" w:w="1440"/>
          </w:tcPr>
          <w:p>
            <w:pPr>
              <w:spacing w:after="0"/>
            </w:pPr>
            <w:r>
              <w:rPr>
                <w:b w:val="0"/>
                <w:i w:val="0"/>
                <w:sz w:val="13"/>
              </w:rPr>
              <w:t>1,1190 (testé)</w:t>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1440"/>
          </w:tcPr>
          <w:p>
            <w:pPr>
              <w:spacing w:after="0"/>
            </w:pPr>
            <w:r>
              <w:rPr>
                <w:b w:val="0"/>
                <w:i w:val="0"/>
                <w:sz w:val="13"/>
              </w:rPr>
              <w:t>1,1340</w:t>
            </w:r>
          </w:p>
        </w:tc>
        <w:tc>
          <w:tcPr>
            <w:tcW w:type="dxa" w:w="1440"/>
          </w:tcPr>
          <w:p>
            <w:pPr>
              <w:spacing w:after="0"/>
            </w:pPr>
            <w:r>
              <w:rPr>
                <w:b w:val="0"/>
                <w:i w:val="0"/>
                <w:sz w:val="13"/>
              </w:rPr>
              <w:t>1,1340</w:t>
            </w:r>
          </w:p>
        </w:tc>
        <w:tc>
          <w:tcPr>
            <w:tcW w:type="dxa" w:w="1440"/>
          </w:tcPr>
          <w:p>
            <w:pPr>
              <w:spacing w:after="0"/>
            </w:pPr>
            <w:r>
              <w:rPr>
                <w:b w:val="0"/>
                <w:i w:val="0"/>
                <w:sz w:val="13"/>
              </w:rPr>
              <w:t>1,1340 (ancien support cassé)</w:t>
            </w:r>
          </w:p>
        </w:tc>
        <w:tc>
          <w:tcPr>
            <w:tcW w:type="dxa" w:w="1440"/>
          </w:tcPr>
          <w:p>
            <w:pPr>
              <w:spacing w:after="0"/>
            </w:pPr>
            <w:r>
              <w:rPr>
                <w:b w:val="0"/>
                <w:i w:val="0"/>
                <w:sz w:val="13"/>
              </w:rPr>
              <w:t>1,1340 (ancien support cassé)</w:t>
            </w:r>
          </w:p>
        </w:tc>
        <w:tc>
          <w:tcPr>
            <w:tcW w:type="dxa" w:w="1440"/>
          </w:tcPr>
          <w:p>
            <w:pPr>
              <w:spacing w:after="0"/>
            </w:pPr>
            <w:r>
              <w:rPr>
                <w:b w:val="0"/>
                <w:i w:val="0"/>
                <w:sz w:val="13"/>
              </w:rPr>
              <w:t>1,1263</w:t>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1440"/>
          </w:tcPr>
          <w:p>
            <w:pPr>
              <w:spacing w:after="0"/>
            </w:pPr>
            <w:r>
              <w:rPr>
                <w:b w:val="0"/>
                <w:i w:val="0"/>
                <w:sz w:val="13"/>
              </w:rPr>
              <w:t>1,1980</w:t>
            </w:r>
          </w:p>
        </w:tc>
        <w:tc>
          <w:tcPr>
            <w:tcW w:type="dxa" w:w="1440"/>
          </w:tcPr>
          <w:p>
            <w:pPr>
              <w:spacing w:after="0"/>
            </w:pPr>
            <w:r>
              <w:rPr>
                <w:b w:val="0"/>
                <w:i w:val="0"/>
                <w:sz w:val="13"/>
              </w:rPr>
              <w:t>1,1980</w:t>
            </w:r>
          </w:p>
        </w:tc>
        <w:tc>
          <w:tcPr>
            <w:tcW w:type="dxa" w:w="1440"/>
          </w:tcPr>
          <w:p>
            <w:pPr>
              <w:spacing w:after="0"/>
            </w:pPr>
            <w:r>
              <w:rPr>
                <w:b w:val="0"/>
                <w:i w:val="0"/>
                <w:sz w:val="13"/>
              </w:rPr>
              <w:t>1,1684</w:t>
            </w:r>
          </w:p>
        </w:tc>
        <w:tc>
          <w:tcPr>
            <w:tcW w:type="dxa" w:w="1440"/>
          </w:tcPr>
          <w:p>
            <w:pPr>
              <w:spacing w:after="0"/>
            </w:pPr>
            <w:r>
              <w:rPr>
                <w:b w:val="0"/>
                <w:i w:val="0"/>
                <w:sz w:val="13"/>
              </w:rPr>
              <w:t>1,1684</w:t>
            </w:r>
          </w:p>
        </w:tc>
        <w:tc>
          <w:tcPr>
            <w:tcW w:type="dxa" w:w="1440"/>
          </w:tcPr>
          <w:p>
            <w:pPr>
              <w:spacing w:after="0"/>
            </w:pPr>
            <w:r>
              <w:rPr>
                <w:b w:val="0"/>
                <w:i w:val="0"/>
                <w:sz w:val="13"/>
              </w:rPr>
              <w:t>1,1340</w:t>
            </w:r>
          </w:p>
        </w:tc>
      </w:tr>
      <w:tr>
        <w:tc>
          <w:tcPr>
            <w:tcW w:type="dxa" w:w="1191"/>
            <w:shd w:val="clear" w:color="auto" w:fill="FBE3D3"/>
          </w:tcPr>
          <w:p>
            <w:pPr>
              <w:spacing w:after="0"/>
            </w:pPr>
            <w:r>
              <w:rPr>
                <w:b/>
                <w:i w:val="0"/>
                <w:sz w:val="13"/>
              </w:rPr>
              <w:t>CANDLES</w:t>
            </w:r>
          </w:p>
        </w:tc>
        <w:tc>
          <w:tcPr>
            <w:tcW w:type="dxa" w:w="1701"/>
          </w:tcPr>
          <w:p>
            <w:pPr>
              <w:spacing w:after="0"/>
            </w:pPr>
            <w:r>
              <w:rPr>
                <w:b w:val="0"/>
                <w:i w:val="0"/>
                <w:sz w:val="13"/>
              </w:rPr>
              <w:t>NOM</w:t>
            </w:r>
          </w:p>
        </w:tc>
        <w:tc>
          <w:tcPr>
            <w:tcW w:type="dxa" w:w="1440"/>
          </w:tcPr>
          <w:p>
            <w:pPr>
              <w:spacing w:after="0"/>
            </w:pPr>
            <w:r>
              <w:rPr>
                <w:b w:val="0"/>
                <w:i w:val="0"/>
                <w:sz w:val="13"/>
              </w:rPr>
              <w:t>RAS</w:t>
            </w:r>
          </w:p>
        </w:tc>
        <w:tc>
          <w:tcPr>
            <w:tcW w:type="dxa" w:w="1440"/>
          </w:tcPr>
          <w:p>
            <w:pPr>
              <w:spacing w:after="0"/>
            </w:pPr>
            <w:r>
              <w:rPr>
                <w:b w:val="0"/>
                <w:i w:val="0"/>
                <w:sz w:val="13"/>
              </w:rPr>
              <w:t>Avalement baissier (août-sept.)</w:t>
            </w:r>
          </w:p>
        </w:tc>
        <w:tc>
          <w:tcPr>
            <w:tcW w:type="dxa" w:w="1440"/>
          </w:tcPr>
          <w:p>
            <w:pPr>
              <w:spacing w:after="0"/>
            </w:pPr>
            <w:r>
              <w:rPr>
                <w:b w:val="0"/>
                <w:i w:val="0"/>
                <w:sz w:val="13"/>
              </w:rPr>
              <w:t>Grande bougie noire</w:t>
            </w:r>
          </w:p>
        </w:tc>
        <w:tc>
          <w:tcPr>
            <w:tcW w:type="dxa" w:w="1440"/>
          </w:tcPr>
          <w:p>
            <w:pPr>
              <w:spacing w:after="0"/>
            </w:pPr>
            <w:r>
              <w:rPr>
                <w:b w:val="0"/>
                <w:i w:val="0"/>
                <w:sz w:val="13"/>
              </w:rPr>
              <w:t>Bougie noire</w:t>
            </w:r>
          </w:p>
        </w:tc>
        <w:tc>
          <w:tcPr>
            <w:tcW w:type="dxa" w:w="1440"/>
          </w:tcPr>
          <w:p>
            <w:pPr>
              <w:spacing w:after="0"/>
            </w:pPr>
            <w:r>
              <w:rPr>
                <w:b w:val="0"/>
                <w:i w:val="0"/>
                <w:sz w:val="13"/>
              </w:rPr>
              <w:t>Bougie noire</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1,1460</w:t>
            </w:r>
          </w:p>
        </w:tc>
        <w:tc>
          <w:tcPr>
            <w:tcW w:type="dxa" w:w="1440"/>
          </w:tcPr>
          <w:p>
            <w:pPr>
              <w:spacing w:after="0"/>
            </w:pPr>
            <w:r>
              <w:rPr>
                <w:b w:val="0"/>
                <w:i w:val="0"/>
                <w:sz w:val="13"/>
              </w:rPr>
              <w:t>1,1265</w:t>
            </w:r>
          </w:p>
        </w:tc>
        <w:tc>
          <w:tcPr>
            <w:tcW w:type="dxa" w:w="1440"/>
          </w:tcPr>
          <w:p>
            <w:pPr>
              <w:spacing w:after="0"/>
            </w:pPr>
            <w:r>
              <w:rPr>
                <w:b w:val="0"/>
                <w:i w:val="0"/>
                <w:sz w:val="13"/>
              </w:rPr>
              <w:t>1,1215</w:t>
            </w:r>
          </w:p>
        </w:tc>
        <w:tc>
          <w:tcPr>
            <w:tcW w:type="dxa" w:w="1440"/>
          </w:tcPr>
          <w:p>
            <w:pPr>
              <w:spacing w:after="0"/>
            </w:pPr>
            <w:r>
              <w:rPr>
                <w:b w:val="0"/>
                <w:i w:val="0"/>
                <w:sz w:val="13"/>
              </w:rPr>
              <w:t>1,1215</w:t>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1440"/>
          </w:tcPr>
          <w:p>
            <w:pPr>
              <w:spacing w:after="0"/>
            </w:pPr>
            <w:r>
              <w:rPr>
                <w:b w:val="0"/>
                <w:i w:val="0"/>
                <w:sz w:val="13"/>
              </w:rPr>
              <w:t>N/A</w:t>
            </w:r>
          </w:p>
        </w:tc>
        <w:tc>
          <w:tcPr>
            <w:tcW w:type="dxa" w:w="1440"/>
          </w:tcPr>
          <w:p>
            <w:pPr>
              <w:spacing w:after="0"/>
            </w:pPr>
            <w:r>
              <w:rPr>
                <w:b w:val="0"/>
                <w:i w:val="0"/>
                <w:sz w:val="13"/>
              </w:rPr>
              <w:t>Zone 3 (&lt; 1,1453) : déclenché</w:t>
            </w:r>
          </w:p>
        </w:tc>
        <w:tc>
          <w:tcPr>
            <w:tcW w:type="dxa" w:w="1440"/>
          </w:tcPr>
          <w:p>
            <w:pPr>
              <w:spacing w:after="0"/>
            </w:pPr>
            <w:r>
              <w:rPr>
                <w:b w:val="0"/>
                <w:i w:val="0"/>
                <w:sz w:val="13"/>
              </w:rPr>
              <w:t>Zone 3 (&lt; 1,1258)</w:t>
            </w:r>
          </w:p>
        </w:tc>
        <w:tc>
          <w:tcPr>
            <w:tcW w:type="dxa" w:w="1440"/>
          </w:tcPr>
          <w:p>
            <w:pPr>
              <w:spacing w:after="0"/>
            </w:pPr>
            <w:r>
              <w:rPr>
                <w:b w:val="0"/>
                <w:i w:val="0"/>
                <w:sz w:val="13"/>
              </w:rPr>
              <w:t>Zone 3 (&lt; 1,1212)</w:t>
            </w:r>
          </w:p>
        </w:tc>
        <w:tc>
          <w:tcPr>
            <w:tcW w:type="dxa" w:w="1440"/>
          </w:tcPr>
          <w:p>
            <w:pPr>
              <w:spacing w:after="0"/>
            </w:pPr>
            <w:r>
              <w:rPr>
                <w:b w:val="0"/>
                <w:i w:val="0"/>
                <w:sz w:val="13"/>
              </w:rPr>
              <w:t>Zone 3 (&lt; 1,1212)</w:t>
            </w:r>
          </w:p>
        </w:tc>
      </w:tr>
      <w:tr>
        <w:tc>
          <w:tcPr>
            <w:tcW w:type="dxa" w:w="1191"/>
            <w:shd w:val="clear" w:color="auto" w:fill="FBE3D3"/>
          </w:tcPr>
          <w:p>
            <w:pPr>
              <w:spacing w:after="0"/>
            </w:pPr>
            <w:r>
              <w:rPr>
                <w:b/>
                <w:i w:val="0"/>
                <w:sz w:val="13"/>
              </w:rPr>
              <w:t>GAP</w:t>
            </w:r>
          </w:p>
        </w:tc>
        <w:tc>
          <w:tcPr>
            <w:tcW w:type="dxa" w:w="1701"/>
          </w:tcPr>
          <w:p>
            <w:pPr>
              <w:spacing w:after="0"/>
            </w:pPr>
            <w:r>
              <w:rPr>
                <w:b w:val="0"/>
                <w:i w:val="0"/>
                <w:sz w:val="13"/>
              </w:rPr>
              <w:t>NOM</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shd w:val="clear" w:color="auto" w:fill="FBE3D3"/>
          </w:tcPr>
          <w:p>
            <w:pPr>
              <w:spacing w:after="0"/>
            </w:pPr>
            <w:r>
              <w:rPr>
                <w:b/>
                <w:i w:val="0"/>
                <w:sz w:val="13"/>
              </w:rPr>
              <w:t>FIGURES GRAPHIQUES</w:t>
            </w:r>
          </w:p>
        </w:tc>
        <w:tc>
          <w:tcPr>
            <w:tcW w:type="dxa" w:w="1701"/>
          </w:tcPr>
          <w:p>
            <w:pPr>
              <w:spacing w:after="0"/>
            </w:pPr>
            <w:r>
              <w:rPr>
                <w:b w:val="0"/>
                <w:i w:val="0"/>
                <w:sz w:val="13"/>
              </w:rPr>
              <w:t>NOM</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c>
          <w:tcPr>
            <w:tcW w:type="dxa" w:w="1440"/>
          </w:tcPr>
          <w:p>
            <w:pPr>
              <w:spacing w:after="0"/>
            </w:pPr>
            <w:r>
              <w:rPr>
                <w:b w:val="0"/>
                <w:i w:val="0"/>
                <w:sz w:val="13"/>
              </w:rPr>
              <w:t>N/A</w:t>
            </w:r>
          </w:p>
        </w:tc>
      </w:tr>
      <w:tr>
        <w:tc>
          <w:tcPr>
            <w:tcW w:type="dxa" w:w="1191"/>
            <w:shd w:val="clear" w:color="auto" w:fill="FBE3D3"/>
          </w:tcPr>
          <w:p>
            <w:pPr>
              <w:spacing w:after="0"/>
            </w:pPr>
            <w:r>
              <w:rPr>
                <w:b/>
                <w:i w:val="0"/>
                <w:sz w:val="13"/>
              </w:rPr>
              <w:t>FORMATIONS GRAPHIQUES</w:t>
            </w:r>
          </w:p>
        </w:tc>
        <w:tc>
          <w:tcPr>
            <w:tcW w:type="dxa" w:w="1701"/>
          </w:tcPr>
          <w:p>
            <w:pPr>
              <w:spacing w:after="0"/>
            </w:pPr>
            <w:r>
              <w:rPr>
                <w:b w:val="0"/>
                <w:i w:val="0"/>
                <w:sz w:val="13"/>
              </w:rPr>
              <w:t>Type de figures</w:t>
            </w:r>
          </w:p>
        </w:tc>
        <w:tc>
          <w:tcPr>
            <w:tcW w:type="dxa" w:w="1440"/>
          </w:tcPr>
          <w:p>
            <w:pPr>
              <w:spacing w:after="0"/>
            </w:pPr>
            <w:r>
              <w:rPr>
                <w:b w:val="0"/>
                <w:i w:val="0"/>
                <w:sz w:val="13"/>
              </w:rPr>
              <w:t>N/A</w:t>
            </w:r>
          </w:p>
        </w:tc>
        <w:tc>
          <w:tcPr>
            <w:tcW w:type="dxa" w:w="1440"/>
          </w:tcPr>
          <w:p>
            <w:pPr>
              <w:spacing w:after="0"/>
            </w:pPr>
            <w:r>
              <w:rPr>
                <w:b w:val="0"/>
                <w:i w:val="0"/>
                <w:sz w:val="13"/>
              </w:rPr>
              <w:t>Range 1,1337-1,1980 cassé</w:t>
            </w:r>
          </w:p>
        </w:tc>
        <w:tc>
          <w:tcPr>
            <w:tcW w:type="dxa" w:w="1440"/>
          </w:tcPr>
          <w:p>
            <w:pPr>
              <w:spacing w:after="0"/>
            </w:pPr>
            <w:r>
              <w:rPr>
                <w:b w:val="0"/>
                <w:i w:val="0"/>
                <w:sz w:val="13"/>
              </w:rPr>
              <w:t>Range 1,1337-1,1684 cassé</w:t>
            </w:r>
          </w:p>
        </w:tc>
        <w:tc>
          <w:tcPr>
            <w:tcW w:type="dxa" w:w="1440"/>
          </w:tcPr>
          <w:p>
            <w:pPr>
              <w:spacing w:after="0"/>
            </w:pPr>
            <w:r>
              <w:rPr>
                <w:b w:val="0"/>
                <w:i w:val="0"/>
                <w:sz w:val="13"/>
              </w:rPr>
              <w:t>Range cassé le 1/10, pullback attendu</w:t>
            </w:r>
          </w:p>
        </w:tc>
        <w:tc>
          <w:tcPr>
            <w:tcW w:type="dxa" w:w="1440"/>
          </w:tcPr>
          <w:p>
            <w:pPr>
              <w:spacing w:after="0"/>
            </w:pPr>
            <w:r>
              <w:rPr>
                <w:b w:val="0"/>
                <w:i w:val="0"/>
                <w:sz w:val="13"/>
              </w:rPr>
              <w:t>Pullback 1,1260 attendu</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t>N/A</w:t>
            </w:r>
          </w:p>
        </w:tc>
        <w:tc>
          <w:tcPr>
            <w:tcW w:type="dxa" w:w="1440"/>
          </w:tcPr>
          <w:p>
            <w:pPr>
              <w:spacing w:after="0"/>
            </w:pPr>
            <w:r>
              <w:rPr>
                <w:b w:val="0"/>
                <w:i w:val="0"/>
                <w:sz w:val="13"/>
              </w:rPr>
              <w:t>1,1350</w:t>
            </w:r>
          </w:p>
        </w:tc>
        <w:tc>
          <w:tcPr>
            <w:tcW w:type="dxa" w:w="1440"/>
          </w:tcPr>
          <w:p>
            <w:pPr>
              <w:spacing w:after="0"/>
            </w:pPr>
            <w:r>
              <w:rPr>
                <w:b w:val="0"/>
                <w:i w:val="0"/>
                <w:sz w:val="13"/>
              </w:rPr>
              <w:t>1,1350</w:t>
            </w:r>
          </w:p>
        </w:tc>
        <w:tc>
          <w:tcPr>
            <w:tcW w:type="dxa" w:w="1440"/>
          </w:tcPr>
          <w:p>
            <w:pPr>
              <w:spacing w:after="0"/>
            </w:pPr>
            <w:r>
              <w:rPr>
                <w:b w:val="0"/>
                <w:i w:val="0"/>
                <w:sz w:val="13"/>
              </w:rPr>
              <w:t>1,1350</w:t>
            </w:r>
          </w:p>
        </w:tc>
        <w:tc>
          <w:tcPr>
            <w:tcW w:type="dxa" w:w="1440"/>
          </w:tcPr>
          <w:p>
            <w:pPr>
              <w:spacing w:after="0"/>
            </w:pPr>
            <w:r>
              <w:rPr>
                <w:b w:val="0"/>
                <w:i w:val="0"/>
                <w:sz w:val="13"/>
              </w:rPr>
              <w:t>1,1350</w:t>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1440"/>
          </w:tcPr>
          <w:p>
            <w:pPr>
              <w:spacing w:after="0"/>
            </w:pPr>
            <w:r>
              <w:rPr>
                <w:b w:val="0"/>
                <w:i w:val="0"/>
                <w:sz w:val="13"/>
              </w:rPr>
              <w:t>N/A</w:t>
            </w:r>
          </w:p>
        </w:tc>
        <w:tc>
          <w:tcPr>
            <w:tcW w:type="dxa" w:w="1440"/>
          </w:tcPr>
          <w:p>
            <w:pPr>
              <w:spacing w:after="0"/>
            </w:pPr>
            <w:r>
              <w:rPr>
                <w:b w:val="0"/>
                <w:i w:val="0"/>
                <w:sz w:val="13"/>
              </w:rPr>
              <w:t>1,1187</w:t>
            </w:r>
          </w:p>
        </w:tc>
        <w:tc>
          <w:tcPr>
            <w:tcW w:type="dxa" w:w="1440"/>
          </w:tcPr>
          <w:p>
            <w:pPr>
              <w:spacing w:after="0"/>
            </w:pPr>
            <w:r>
              <w:rPr>
                <w:b w:val="0"/>
                <w:i w:val="0"/>
                <w:sz w:val="13"/>
              </w:rPr>
              <w:t>1,1187</w:t>
            </w:r>
          </w:p>
        </w:tc>
        <w:tc>
          <w:tcPr>
            <w:tcW w:type="dxa" w:w="1440"/>
          </w:tcPr>
          <w:p>
            <w:pPr>
              <w:spacing w:after="0"/>
            </w:pPr>
            <w:r>
              <w:rPr>
                <w:b w:val="0"/>
                <w:i w:val="0"/>
                <w:sz w:val="13"/>
              </w:rPr>
              <w:t>1,1187</w:t>
            </w:r>
          </w:p>
        </w:tc>
        <w:tc>
          <w:tcPr>
            <w:tcW w:type="dxa" w:w="1440"/>
          </w:tcPr>
          <w:p>
            <w:pPr>
              <w:spacing w:after="0"/>
            </w:pPr>
            <w:r>
              <w:rPr>
                <w:b w:val="0"/>
                <w:i w:val="0"/>
                <w:sz w:val="13"/>
              </w:rPr>
              <w:t>1,1187</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t>N/A</w:t>
            </w:r>
          </w:p>
        </w:tc>
        <w:tc>
          <w:tcPr>
            <w:tcW w:type="dxa" w:w="1440"/>
          </w:tcPr>
          <w:p>
            <w:pPr>
              <w:spacing w:after="0"/>
            </w:pPr>
            <w:r>
              <w:rPr>
                <w:b w:val="0"/>
                <w:i w:val="0"/>
                <w:sz w:val="13"/>
              </w:rPr>
              <w:t>1,1062 puis 1,0694</w:t>
            </w:r>
          </w:p>
        </w:tc>
        <w:tc>
          <w:tcPr>
            <w:tcW w:type="dxa" w:w="1440"/>
          </w:tcPr>
          <w:p>
            <w:pPr>
              <w:spacing w:after="0"/>
            </w:pPr>
            <w:r>
              <w:rPr>
                <w:b w:val="0"/>
                <w:i w:val="0"/>
                <w:sz w:val="13"/>
              </w:rPr>
              <w:t>1,1062</w:t>
            </w:r>
          </w:p>
        </w:tc>
        <w:tc>
          <w:tcPr>
            <w:tcW w:type="dxa" w:w="1440"/>
          </w:tcPr>
          <w:p>
            <w:pPr>
              <w:spacing w:after="0"/>
            </w:pPr>
            <w:r>
              <w:rPr>
                <w:b w:val="0"/>
                <w:i w:val="0"/>
                <w:sz w:val="13"/>
              </w:rPr>
              <w:t>1,1062</w:t>
            </w:r>
          </w:p>
        </w:tc>
        <w:tc>
          <w:tcPr>
            <w:tcW w:type="dxa" w:w="1440"/>
          </w:tcPr>
          <w:p>
            <w:pPr>
              <w:spacing w:after="0"/>
            </w:pPr>
            <w:r>
              <w:rPr>
                <w:b w:val="0"/>
                <w:i w:val="0"/>
                <w:sz w:val="13"/>
              </w:rPr>
              <w:t>1,1062</w:t>
            </w:r>
          </w:p>
        </w:tc>
      </w:tr>
      <w:tr>
        <w:tc>
          <w:tcPr>
            <w:tcW w:type="dxa" w:w="1191"/>
            <w:shd w:val="clear" w:color="auto" w:fill="FBE3D3"/>
          </w:tcPr>
          <w:p>
            <w:pPr>
              <w:spacing w:after="0"/>
            </w:pPr>
            <w:r>
              <w:rPr>
                <w:b/>
                <w:i w:val="0"/>
                <w:sz w:val="13"/>
              </w:rPr>
              <w:t>Moyennes Mobiles</w:t>
            </w:r>
          </w:p>
        </w:tc>
        <w:tc>
          <w:tcPr>
            <w:tcW w:type="dxa" w:w="1701"/>
          </w:tcPr>
          <w:p>
            <w:pPr>
              <w:spacing w:after="0"/>
            </w:pPr>
            <w:r>
              <w:rPr>
                <w:b w:val="0"/>
                <w:i w:val="0"/>
                <w:sz w:val="13"/>
              </w:rPr>
              <w:t>MM Court Terme (bleu)</w:t>
            </w:r>
          </w:p>
        </w:tc>
        <w:tc>
          <w:tcPr>
            <w:tcW w:type="dxa" w:w="1440"/>
          </w:tcPr>
          <w:p>
            <w:pPr>
              <w:spacing w:after="0"/>
            </w:pPr>
            <w:r>
              <w:rPr>
                <w:b w:val="0"/>
                <w:i w:val="0"/>
                <w:sz w:val="13"/>
              </w:rPr>
              <w:t>MM Résistance (1,1318)</w:t>
            </w:r>
          </w:p>
        </w:tc>
        <w:tc>
          <w:tcPr>
            <w:tcW w:type="dxa" w:w="1440"/>
          </w:tcPr>
          <w:p>
            <w:pPr>
              <w:spacing w:after="0"/>
            </w:pPr>
            <w:r>
              <w:rPr>
                <w:b w:val="0"/>
                <w:i w:val="0"/>
                <w:sz w:val="13"/>
              </w:rPr>
              <w:t>MM Résistance (1,1538) ↓</w:t>
            </w:r>
          </w:p>
        </w:tc>
        <w:tc>
          <w:tcPr>
            <w:tcW w:type="dxa" w:w="1440"/>
          </w:tcPr>
          <w:p>
            <w:pPr>
              <w:spacing w:after="0"/>
            </w:pPr>
            <w:r>
              <w:rPr>
                <w:b w:val="0"/>
                <w:i w:val="0"/>
                <w:sz w:val="13"/>
              </w:rPr>
              <w:t>MM Résistance (1,1473) ↓</w:t>
            </w:r>
          </w:p>
        </w:tc>
        <w:tc>
          <w:tcPr>
            <w:tcW w:type="dxa" w:w="1440"/>
          </w:tcPr>
          <w:p>
            <w:pPr>
              <w:spacing w:after="0"/>
            </w:pPr>
            <w:r>
              <w:rPr>
                <w:b w:val="0"/>
                <w:i w:val="0"/>
                <w:sz w:val="13"/>
              </w:rPr>
              <w:t>MM Résistance (1,1489) ↓</w:t>
            </w:r>
          </w:p>
        </w:tc>
        <w:tc>
          <w:tcPr>
            <w:tcW w:type="dxa" w:w="1440"/>
          </w:tcPr>
          <w:p>
            <w:pPr>
              <w:spacing w:after="0"/>
            </w:pPr>
            <w:r>
              <w:rPr>
                <w:b w:val="0"/>
                <w:i w:val="0"/>
                <w:sz w:val="13"/>
              </w:rPr>
              <w:t>MM Résistance (1,1411) ↓</w:t>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1440"/>
          </w:tcPr>
          <w:p>
            <w:pPr>
              <w:spacing w:after="0"/>
            </w:pPr>
            <w:r>
              <w:rPr>
                <w:b w:val="0"/>
                <w:i w:val="0"/>
                <w:sz w:val="13"/>
              </w:rPr>
              <w:t>MM Support (1,0999)</w:t>
            </w:r>
          </w:p>
        </w:tc>
        <w:tc>
          <w:tcPr>
            <w:tcW w:type="dxa" w:w="1440"/>
          </w:tcPr>
          <w:p>
            <w:pPr>
              <w:spacing w:after="0"/>
            </w:pPr>
            <w:r>
              <w:rPr>
                <w:b w:val="0"/>
                <w:i w:val="0"/>
                <w:sz w:val="13"/>
              </w:rPr>
              <w:t>MM Résistance (1,1536)</w:t>
            </w:r>
          </w:p>
        </w:tc>
        <w:tc>
          <w:tcPr>
            <w:tcW w:type="dxa" w:w="1440"/>
          </w:tcPr>
          <w:p>
            <w:pPr>
              <w:spacing w:after="0"/>
            </w:pPr>
            <w:r>
              <w:rPr>
                <w:b w:val="0"/>
                <w:i w:val="0"/>
                <w:sz w:val="13"/>
              </w:rPr>
              <w:t>MM Résistance (1,1587) ↓</w:t>
            </w:r>
          </w:p>
        </w:tc>
        <w:tc>
          <w:tcPr>
            <w:tcW w:type="dxa" w:w="1440"/>
          </w:tcPr>
          <w:p>
            <w:pPr>
              <w:spacing w:after="0"/>
            </w:pPr>
            <w:r>
              <w:rPr>
                <w:b w:val="0"/>
                <w:i w:val="0"/>
                <w:sz w:val="13"/>
              </w:rPr>
              <w:t>MM Résistance (1,1492) ↓</w:t>
            </w:r>
          </w:p>
        </w:tc>
        <w:tc>
          <w:tcPr>
            <w:tcW w:type="dxa" w:w="1440"/>
          </w:tcPr>
          <w:p>
            <w:pPr>
              <w:spacing w:after="0"/>
            </w:pPr>
            <w:r>
              <w:rPr>
                <w:b w:val="0"/>
                <w:i w:val="0"/>
                <w:sz w:val="13"/>
              </w:rPr>
              <w:t>MM Résistance (1,1480) ↓</w:t>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1440"/>
          </w:tcPr>
          <w:p>
            <w:pPr>
              <w:spacing w:after="0"/>
            </w:pPr>
            <w:r>
              <w:rPr>
                <w:b w:val="0"/>
                <w:i w:val="0"/>
                <w:sz w:val="13"/>
              </w:rPr>
              <w:t>MM Résistance (1,1266) ↓</w:t>
            </w:r>
          </w:p>
        </w:tc>
        <w:tc>
          <w:tcPr>
            <w:tcW w:type="dxa" w:w="1440"/>
          </w:tcPr>
          <w:p>
            <w:pPr>
              <w:spacing w:after="0"/>
            </w:pPr>
            <w:r>
              <w:rPr>
                <w:b w:val="0"/>
                <w:i w:val="0"/>
                <w:sz w:val="13"/>
              </w:rPr>
              <w:t>MM Support (1,1032)</w:t>
            </w:r>
          </w:p>
        </w:tc>
        <w:tc>
          <w:tcPr>
            <w:tcW w:type="dxa" w:w="1440"/>
          </w:tcPr>
          <w:p>
            <w:pPr>
              <w:spacing w:after="0"/>
            </w:pPr>
            <w:r>
              <w:rPr>
                <w:b w:val="0"/>
                <w:i w:val="0"/>
                <w:sz w:val="13"/>
              </w:rPr>
              <w:t>MM Résistance (1,1363)</w:t>
            </w:r>
          </w:p>
        </w:tc>
        <w:tc>
          <w:tcPr>
            <w:tcW w:type="dxa" w:w="1440"/>
          </w:tcPr>
          <w:p>
            <w:pPr>
              <w:spacing w:after="0"/>
            </w:pPr>
            <w:r>
              <w:rPr>
                <w:b w:val="0"/>
                <w:i w:val="0"/>
                <w:sz w:val="13"/>
              </w:rPr>
              <w:t>MM Résistance (1,1602) ↓</w:t>
            </w:r>
          </w:p>
        </w:tc>
        <w:tc>
          <w:tcPr>
            <w:tcW w:type="dxa" w:w="1440"/>
          </w:tcPr>
          <w:p>
            <w:pPr>
              <w:spacing w:after="0"/>
            </w:pPr>
            <w:r>
              <w:rPr>
                <w:b w:val="0"/>
                <w:i w:val="0"/>
                <w:sz w:val="13"/>
              </w:rPr>
              <w:t>MM Résistance (1,1543) ↓</w:t>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1440"/>
          </w:tcPr>
          <w:p>
            <w:pPr>
              <w:spacing w:after="0"/>
            </w:pPr>
            <w:r>
              <w:rPr>
                <w:b w:val="0"/>
                <w:i w:val="0"/>
                <w:sz w:val="13"/>
              </w:rPr>
              <w:t>MM Résistance (1,2111)</w:t>
            </w:r>
          </w:p>
        </w:tc>
        <w:tc>
          <w:tcPr>
            <w:tcW w:type="dxa" w:w="1440"/>
          </w:tcPr>
          <w:p>
            <w:pPr>
              <w:spacing w:after="0"/>
            </w:pPr>
            <w:r>
              <w:rPr>
                <w:b w:val="0"/>
                <w:i w:val="0"/>
                <w:sz w:val="13"/>
              </w:rPr>
              <w:t>Proche d'être testée (1,1195)</w:t>
            </w:r>
          </w:p>
        </w:tc>
        <w:tc>
          <w:tcPr>
            <w:tcW w:type="dxa" w:w="1440"/>
          </w:tcPr>
          <w:p>
            <w:pPr>
              <w:spacing w:after="0"/>
            </w:pPr>
            <w:r>
              <w:rPr>
                <w:b w:val="0"/>
                <w:i w:val="0"/>
                <w:sz w:val="13"/>
              </w:rPr>
              <w:t>MM Support (1,1094)</w:t>
            </w:r>
          </w:p>
        </w:tc>
        <w:tc>
          <w:tcPr>
            <w:tcW w:type="dxa" w:w="1440"/>
          </w:tcPr>
          <w:p>
            <w:pPr>
              <w:spacing w:after="0"/>
            </w:pPr>
            <w:r>
              <w:rPr>
                <w:b w:val="0"/>
                <w:i w:val="0"/>
                <w:sz w:val="13"/>
              </w:rPr>
              <w:t>MM Résistance (1,1368)</w:t>
            </w:r>
          </w:p>
        </w:tc>
        <w:tc>
          <w:tcPr>
            <w:tcW w:type="dxa" w:w="1440"/>
          </w:tcPr>
          <w:p>
            <w:pPr>
              <w:spacing w:after="0"/>
            </w:pPr>
            <w:r>
              <w:rPr>
                <w:b w:val="0"/>
                <w:i w:val="0"/>
                <w:sz w:val="13"/>
              </w:rPr>
              <w:t>MM Résistance (1,1619) : les 4 orientées à la Baisse</w:t>
            </w:r>
          </w:p>
        </w:tc>
      </w:tr>
      <w:tr>
        <w:tc>
          <w:tcPr>
            <w:tcW w:type="dxa" w:w="1191"/>
            <w:shd w:val="clear" w:color="auto" w:fill="FBE3D3"/>
          </w:tcPr>
          <w:p>
            <w:pPr>
              <w:spacing w:after="0"/>
            </w:pPr>
            <w:r>
              <w:rPr>
                <w:b/>
                <w:i w:val="0"/>
                <w:sz w:val="13"/>
              </w:rPr>
              <w:t>RSI</w:t>
            </w:r>
          </w:p>
        </w:tc>
        <w:tc>
          <w:tcPr>
            <w:tcW w:type="dxa" w:w="1701"/>
          </w:tcPr>
          <w:p>
            <w:pPr>
              <w:spacing w:after="0"/>
            </w:pPr>
            <w:r>
              <w:rPr>
                <w:b w:val="0"/>
                <w:i w:val="0"/>
                <w:sz w:val="13"/>
              </w:rPr>
              <w:t>Zone Haute / neutralité / basse</w:t>
            </w:r>
          </w:p>
        </w:tc>
        <w:tc>
          <w:tcPr>
            <w:tcW w:type="dxa" w:w="1440"/>
          </w:tcPr>
          <w:p>
            <w:pPr>
              <w:spacing w:after="0"/>
            </w:pPr>
            <w:r>
              <w:rPr>
                <w:b w:val="0"/>
                <w:i w:val="0"/>
                <w:sz w:val="13"/>
              </w:rPr>
              <w:t>49,2 : ZN</w:t>
            </w:r>
          </w:p>
        </w:tc>
        <w:tc>
          <w:tcPr>
            <w:tcW w:type="dxa" w:w="1440"/>
          </w:tcPr>
          <w:p>
            <w:pPr>
              <w:spacing w:after="0"/>
            </w:pPr>
            <w:r>
              <w:rPr>
                <w:b w:val="0"/>
                <w:i w:val="0"/>
                <w:sz w:val="13"/>
              </w:rPr>
              <w:t>46,4 : sous la ZN</w:t>
            </w:r>
          </w:p>
        </w:tc>
        <w:tc>
          <w:tcPr>
            <w:tcW w:type="dxa" w:w="1440"/>
          </w:tcPr>
          <w:p>
            <w:pPr>
              <w:spacing w:after="0"/>
            </w:pPr>
            <w:r>
              <w:rPr>
                <w:b w:val="0"/>
                <w:i w:val="0"/>
                <w:sz w:val="13"/>
              </w:rPr>
              <w:t>37,6 : sous la ZN</w:t>
            </w:r>
          </w:p>
        </w:tc>
        <w:tc>
          <w:tcPr>
            <w:tcW w:type="dxa" w:w="1440"/>
          </w:tcPr>
          <w:p>
            <w:pPr>
              <w:spacing w:after="0"/>
            </w:pPr>
            <w:r>
              <w:rPr>
                <w:b w:val="0"/>
                <w:i w:val="0"/>
                <w:sz w:val="13"/>
              </w:rPr>
              <w:t>33,0 : vers la zone basse</w:t>
            </w:r>
          </w:p>
        </w:tc>
        <w:tc>
          <w:tcPr>
            <w:tcW w:type="dxa" w:w="1440"/>
          </w:tcPr>
          <w:p>
            <w:pPr>
              <w:spacing w:after="0"/>
            </w:pPr>
            <w:r>
              <w:rPr>
                <w:b w:val="0"/>
                <w:i w:val="0"/>
                <w:sz w:val="13"/>
              </w:rPr>
              <w:t>29,7 : zone basse</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Sous (52,9)</w:t>
            </w:r>
          </w:p>
        </w:tc>
        <w:tc>
          <w:tcPr>
            <w:tcW w:type="dxa" w:w="1440"/>
          </w:tcPr>
          <w:p>
            <w:pPr>
              <w:spacing w:after="0"/>
            </w:pPr>
            <w:r>
              <w:rPr>
                <w:b w:val="0"/>
                <w:i w:val="0"/>
                <w:sz w:val="13"/>
              </w:rPr>
              <w:t>Sous (53,1)</w:t>
            </w:r>
          </w:p>
        </w:tc>
        <w:tc>
          <w:tcPr>
            <w:tcW w:type="dxa" w:w="1440"/>
          </w:tcPr>
          <w:p>
            <w:pPr>
              <w:spacing w:after="0"/>
            </w:pPr>
            <w:r>
              <w:rPr>
                <w:b w:val="0"/>
                <w:i w:val="0"/>
                <w:sz w:val="13"/>
              </w:rPr>
              <w:t>Sous (47,9)</w:t>
            </w:r>
          </w:p>
        </w:tc>
        <w:tc>
          <w:tcPr>
            <w:tcW w:type="dxa" w:w="1440"/>
          </w:tcPr>
          <w:p>
            <w:pPr>
              <w:spacing w:after="0"/>
            </w:pPr>
            <w:r>
              <w:rPr>
                <w:b w:val="0"/>
                <w:i w:val="0"/>
                <w:sz w:val="13"/>
              </w:rPr>
              <w:t>Sous (44,0)</w:t>
            </w:r>
          </w:p>
        </w:tc>
        <w:tc>
          <w:tcPr>
            <w:tcW w:type="dxa" w:w="1440"/>
          </w:tcPr>
          <w:p>
            <w:pPr>
              <w:spacing w:after="0"/>
            </w:pPr>
            <w:r>
              <w:rPr>
                <w:b w:val="0"/>
                <w:i w:val="0"/>
                <w:sz w:val="13"/>
              </w:rPr>
              <w:t>Sous (36,7)</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r>
      <w:tr>
        <w:tc>
          <w:tcPr>
            <w:tcW w:type="dxa" w:w="1191"/>
            <w:shd w:val="clear" w:color="auto" w:fill="FBE3D3"/>
          </w:tcPr>
          <w:p>
            <w:pPr>
              <w:spacing w:after="0"/>
            </w:pPr>
            <w:r>
              <w:rPr>
                <w:b/>
                <w:i w:val="0"/>
                <w:sz w:val="13"/>
              </w:rPr>
              <w:t>STO</w:t>
            </w:r>
          </w:p>
        </w:tc>
        <w:tc>
          <w:tcPr>
            <w:tcW w:type="dxa" w:w="1701"/>
          </w:tcPr>
          <w:p>
            <w:pPr>
              <w:spacing w:after="0"/>
            </w:pPr>
            <w:r>
              <w:rPr>
                <w:b w:val="0"/>
                <w:i w:val="0"/>
                <w:sz w:val="13"/>
              </w:rPr>
              <w:t>Zone Haute / neutralité / basse</w:t>
            </w:r>
          </w:p>
        </w:tc>
        <w:tc>
          <w:tcPr>
            <w:tcW w:type="dxa" w:w="1440"/>
          </w:tcPr>
          <w:p>
            <w:pPr>
              <w:spacing w:after="0"/>
            </w:pPr>
            <w:r>
              <w:rPr>
                <w:b w:val="0"/>
                <w:i w:val="0"/>
                <w:sz w:val="13"/>
              </w:rPr>
              <w:t>62,6 : au-dessus de la ZN</w:t>
            </w:r>
          </w:p>
        </w:tc>
        <w:tc>
          <w:tcPr>
            <w:tcW w:type="dxa" w:w="1440"/>
          </w:tcPr>
          <w:p>
            <w:pPr>
              <w:spacing w:after="0"/>
            </w:pPr>
            <w:r>
              <w:rPr>
                <w:b w:val="0"/>
                <w:i w:val="0"/>
                <w:sz w:val="13"/>
              </w:rPr>
              <w:t>14,9 : zone basse</w:t>
            </w:r>
          </w:p>
        </w:tc>
        <w:tc>
          <w:tcPr>
            <w:tcW w:type="dxa" w:w="1440"/>
          </w:tcPr>
          <w:p>
            <w:pPr>
              <w:spacing w:after="0"/>
            </w:pPr>
            <w:r>
              <w:rPr>
                <w:b w:val="0"/>
                <w:i w:val="0"/>
                <w:sz w:val="13"/>
              </w:rPr>
              <w:t>22,1 : vers la zone basse</w:t>
            </w:r>
          </w:p>
        </w:tc>
        <w:tc>
          <w:tcPr>
            <w:tcW w:type="dxa" w:w="1440"/>
          </w:tcPr>
          <w:p>
            <w:pPr>
              <w:spacing w:after="0"/>
            </w:pPr>
            <w:r>
              <w:rPr>
                <w:b w:val="0"/>
                <w:i w:val="0"/>
                <w:sz w:val="13"/>
              </w:rPr>
              <w:t>7,5 : zone basse</w:t>
            </w:r>
          </w:p>
        </w:tc>
        <w:tc>
          <w:tcPr>
            <w:tcW w:type="dxa" w:w="1440"/>
          </w:tcPr>
          <w:p>
            <w:pPr>
              <w:spacing w:after="0"/>
            </w:pPr>
            <w:r>
              <w:rPr>
                <w:b w:val="0"/>
                <w:i w:val="0"/>
                <w:sz w:val="13"/>
              </w:rPr>
              <w:t>4,1 : zone basse</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Sous (71,4)</w:t>
            </w:r>
          </w:p>
        </w:tc>
        <w:tc>
          <w:tcPr>
            <w:tcW w:type="dxa" w:w="1440"/>
          </w:tcPr>
          <w:p>
            <w:pPr>
              <w:spacing w:after="0"/>
            </w:pPr>
            <w:r>
              <w:rPr>
                <w:b w:val="0"/>
                <w:i w:val="0"/>
                <w:sz w:val="13"/>
              </w:rPr>
              <w:t>Sous (24,6)</w:t>
            </w:r>
          </w:p>
        </w:tc>
        <w:tc>
          <w:tcPr>
            <w:tcW w:type="dxa" w:w="1440"/>
          </w:tcPr>
          <w:p>
            <w:pPr>
              <w:spacing w:after="0"/>
            </w:pPr>
            <w:r>
              <w:rPr>
                <w:b w:val="0"/>
                <w:i w:val="0"/>
                <w:sz w:val="13"/>
              </w:rPr>
              <w:t>Sous (36,0)</w:t>
            </w:r>
          </w:p>
        </w:tc>
        <w:tc>
          <w:tcPr>
            <w:tcW w:type="dxa" w:w="1440"/>
          </w:tcPr>
          <w:p>
            <w:pPr>
              <w:spacing w:after="0"/>
            </w:pPr>
            <w:r>
              <w:rPr>
                <w:b w:val="0"/>
                <w:i w:val="0"/>
                <w:sz w:val="13"/>
              </w:rPr>
              <w:t>Sous (22,7)</w:t>
            </w:r>
          </w:p>
        </w:tc>
        <w:tc>
          <w:tcPr>
            <w:tcW w:type="dxa" w:w="1440"/>
          </w:tcPr>
          <w:p>
            <w:pPr>
              <w:spacing w:after="0"/>
            </w:pPr>
            <w:r>
              <w:rPr>
                <w:b w:val="0"/>
                <w:i w:val="0"/>
                <w:sz w:val="13"/>
              </w:rPr>
              <w:t>Au-dessus (3,2)</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Oscillation en zone basse =&gt; tjs baissier mais en rebond</w:t>
            </w:r>
          </w:p>
        </w:tc>
      </w:tr>
      <w:tr>
        <w:tc>
          <w:tcPr>
            <w:tcW w:type="dxa" w:w="1191"/>
            <w:shd w:val="clear" w:color="auto" w:fill="FBE3D3"/>
          </w:tcPr>
          <w:p>
            <w:pPr>
              <w:spacing w:after="0"/>
            </w:pPr>
            <w:r>
              <w:rPr>
                <w:b/>
                <w:i w:val="0"/>
                <w:sz w:val="13"/>
              </w:rPr>
              <w:t>MACD</w:t>
            </w:r>
          </w:p>
        </w:tc>
        <w:tc>
          <w:tcPr>
            <w:tcW w:type="dxa" w:w="1701"/>
          </w:tcPr>
          <w:p>
            <w:pPr>
              <w:spacing w:after="0"/>
            </w:pPr>
            <w:r>
              <w:rPr>
                <w:b w:val="0"/>
                <w:i w:val="0"/>
                <w:sz w:val="13"/>
              </w:rPr>
              <w:t>Zone Haute / neutralité / basse</w:t>
            </w:r>
          </w:p>
        </w:tc>
        <w:tc>
          <w:tcPr>
            <w:tcW w:type="dxa" w:w="1440"/>
          </w:tcPr>
          <w:p>
            <w:pPr>
              <w:spacing w:after="0"/>
            </w:pPr>
            <w:r>
              <w:rPr>
                <w:b w:val="0"/>
                <w:i w:val="0"/>
                <w:sz w:val="13"/>
              </w:rPr>
              <w:t>0,0014 : sur la ZN</w:t>
            </w:r>
          </w:p>
        </w:tc>
        <w:tc>
          <w:tcPr>
            <w:tcW w:type="dxa" w:w="1440"/>
          </w:tcPr>
          <w:p>
            <w:pPr>
              <w:spacing w:after="0"/>
            </w:pPr>
            <w:r>
              <w:rPr>
                <w:b w:val="0"/>
                <w:i w:val="0"/>
                <w:sz w:val="13"/>
              </w:rPr>
              <w:t>0,0107 : au-dessus de la ZN</w:t>
            </w:r>
          </w:p>
        </w:tc>
        <w:tc>
          <w:tcPr>
            <w:tcW w:type="dxa" w:w="1440"/>
          </w:tcPr>
          <w:p>
            <w:pPr>
              <w:spacing w:after="0"/>
            </w:pPr>
            <w:r>
              <w:rPr>
                <w:b w:val="0"/>
                <w:i w:val="0"/>
                <w:sz w:val="13"/>
              </w:rPr>
              <w:t>−0,0017 : rupture ZN</w:t>
            </w:r>
          </w:p>
        </w:tc>
        <w:tc>
          <w:tcPr>
            <w:tcW w:type="dxa" w:w="1440"/>
          </w:tcPr>
          <w:p>
            <w:pPr>
              <w:spacing w:after="0"/>
            </w:pPr>
            <w:r>
              <w:rPr>
                <w:b w:val="0"/>
                <w:i w:val="0"/>
                <w:sz w:val="13"/>
              </w:rPr>
              <w:t>−0,0067 : sous la ZN</w:t>
            </w:r>
          </w:p>
        </w:tc>
        <w:tc>
          <w:tcPr>
            <w:tcW w:type="dxa" w:w="1440"/>
          </w:tcPr>
          <w:p>
            <w:pPr>
              <w:spacing w:after="0"/>
            </w:pPr>
            <w:r>
              <w:rPr>
                <w:b w:val="0"/>
                <w:i w:val="0"/>
                <w:sz w:val="13"/>
              </w:rPr>
              <w:t>−0,0072 : sous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Au-dessus (−0,0060)</w:t>
            </w:r>
          </w:p>
        </w:tc>
        <w:tc>
          <w:tcPr>
            <w:tcW w:type="dxa" w:w="1440"/>
          </w:tcPr>
          <w:p>
            <w:pPr>
              <w:spacing w:after="0"/>
            </w:pPr>
            <w:r>
              <w:rPr>
                <w:b w:val="0"/>
                <w:i w:val="0"/>
                <w:sz w:val="13"/>
              </w:rPr>
              <w:t>Sous (0,0171)</w:t>
            </w:r>
          </w:p>
        </w:tc>
        <w:tc>
          <w:tcPr>
            <w:tcW w:type="dxa" w:w="1440"/>
          </w:tcPr>
          <w:p>
            <w:pPr>
              <w:spacing w:after="0"/>
            </w:pPr>
            <w:r>
              <w:rPr>
                <w:b w:val="0"/>
                <w:i w:val="0"/>
                <w:sz w:val="13"/>
              </w:rPr>
              <w:t>Sous (0,0032)</w:t>
            </w:r>
          </w:p>
        </w:tc>
        <w:tc>
          <w:tcPr>
            <w:tcW w:type="dxa" w:w="1440"/>
          </w:tcPr>
          <w:p>
            <w:pPr>
              <w:spacing w:after="0"/>
            </w:pPr>
            <w:r>
              <w:rPr>
                <w:b w:val="0"/>
                <w:i w:val="0"/>
                <w:sz w:val="13"/>
              </w:rPr>
              <w:t>Sous (−0,0037)</w:t>
            </w:r>
          </w:p>
        </w:tc>
        <w:tc>
          <w:tcPr>
            <w:tcW w:type="dxa" w:w="1440"/>
          </w:tcPr>
          <w:p>
            <w:pPr>
              <w:spacing w:after="0"/>
            </w:pPr>
            <w:r>
              <w:rPr>
                <w:b w:val="0"/>
                <w:i w:val="0"/>
                <w:sz w:val="13"/>
              </w:rPr>
              <w:t>Sous (−0,0034)</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Dynamique baissière engagée</w:t>
            </w:r>
          </w:p>
        </w:tc>
        <w:tc>
          <w:tcPr>
            <w:tcW w:type="dxa" w:w="1440"/>
          </w:tcPr>
          <w:p>
            <w:pPr>
              <w:spacing w:after="0"/>
            </w:pPr>
            <w:r>
              <w:rPr>
                <w:b w:val="0"/>
                <w:i w:val="0"/>
                <w:sz w:val="13"/>
              </w:rPr>
              <w:t>Dynamique baissière engagée</w:t>
            </w:r>
          </w:p>
        </w:tc>
      </w:tr>
      <w:tr>
        <w:tc>
          <w:tcPr>
            <w:tcW w:type="dxa" w:w="1191"/>
            <w:shd w:val="clear" w:color="auto" w:fill="FBE3D3"/>
          </w:tcPr>
          <w:p>
            <w:pPr>
              <w:spacing w:after="0"/>
            </w:pPr>
            <w:r>
              <w:rPr>
                <w:b/>
                <w:i w:val="0"/>
                <w:sz w:val="13"/>
              </w:rPr>
              <w:t>SMI</w:t>
            </w:r>
          </w:p>
        </w:tc>
        <w:tc>
          <w:tcPr>
            <w:tcW w:type="dxa" w:w="1701"/>
          </w:tcPr>
          <w:p>
            <w:pPr>
              <w:spacing w:after="0"/>
            </w:pPr>
            <w:r>
              <w:rPr>
                <w:b w:val="0"/>
                <w:i w:val="0"/>
                <w:sz w:val="13"/>
              </w:rPr>
              <w:t>Zone Haute / neutralité / basse</w:t>
            </w:r>
          </w:p>
        </w:tc>
        <w:tc>
          <w:tcPr>
            <w:tcW w:type="dxa" w:w="1440"/>
          </w:tcPr>
          <w:p>
            <w:pPr>
              <w:spacing w:after="0"/>
            </w:pPr>
            <w:r>
              <w:rPr>
                <w:b w:val="0"/>
                <w:i w:val="0"/>
                <w:sz w:val="13"/>
              </w:rPr>
              <w:t>42,0 : zone haute</w:t>
            </w:r>
          </w:p>
        </w:tc>
        <w:tc>
          <w:tcPr>
            <w:tcW w:type="dxa" w:w="1440"/>
          </w:tcPr>
          <w:p>
            <w:pPr>
              <w:spacing w:after="0"/>
            </w:pPr>
            <w:r>
              <w:rPr>
                <w:b w:val="0"/>
                <w:i w:val="0"/>
                <w:sz w:val="13"/>
              </w:rPr>
              <w:t>−30,1 : sous la ZN</w:t>
            </w:r>
          </w:p>
        </w:tc>
        <w:tc>
          <w:tcPr>
            <w:tcW w:type="dxa" w:w="1440"/>
          </w:tcPr>
          <w:p>
            <w:pPr>
              <w:spacing w:after="0"/>
            </w:pPr>
            <w:r>
              <w:rPr>
                <w:b w:val="0"/>
                <w:i w:val="0"/>
                <w:sz w:val="13"/>
              </w:rPr>
              <w:t>−43,1 : zone basse</w:t>
            </w:r>
          </w:p>
        </w:tc>
        <w:tc>
          <w:tcPr>
            <w:tcW w:type="dxa" w:w="1440"/>
          </w:tcPr>
          <w:p>
            <w:pPr>
              <w:spacing w:after="0"/>
            </w:pPr>
            <w:r>
              <w:rPr>
                <w:b w:val="0"/>
                <w:i w:val="0"/>
                <w:sz w:val="13"/>
              </w:rPr>
              <w:t>−44,6 : zone basse</w:t>
            </w:r>
          </w:p>
        </w:tc>
        <w:tc>
          <w:tcPr>
            <w:tcW w:type="dxa" w:w="1440"/>
          </w:tcPr>
          <w:p>
            <w:pPr>
              <w:spacing w:after="0"/>
            </w:pPr>
            <w:r>
              <w:rPr>
                <w:b w:val="0"/>
                <w:i w:val="0"/>
                <w:sz w:val="13"/>
              </w:rPr>
              <w:t>−73,5 : zone basse</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t>Sous (44,5)</w:t>
            </w:r>
          </w:p>
        </w:tc>
        <w:tc>
          <w:tcPr>
            <w:tcW w:type="dxa" w:w="1440"/>
          </w:tcPr>
          <w:p>
            <w:pPr>
              <w:spacing w:after="0"/>
            </w:pPr>
            <w:r>
              <w:rPr>
                <w:b w:val="0"/>
                <w:i w:val="0"/>
                <w:sz w:val="13"/>
              </w:rPr>
              <w:t>Sous (4,3)</w:t>
            </w:r>
          </w:p>
        </w:tc>
        <w:tc>
          <w:tcPr>
            <w:tcW w:type="dxa" w:w="1440"/>
          </w:tcPr>
          <w:p>
            <w:pPr>
              <w:spacing w:after="0"/>
            </w:pPr>
            <w:r>
              <w:rPr>
                <w:b w:val="0"/>
                <w:i w:val="0"/>
                <w:sz w:val="13"/>
              </w:rPr>
              <w:t>Sous (−36,0)</w:t>
            </w:r>
          </w:p>
        </w:tc>
        <w:tc>
          <w:tcPr>
            <w:tcW w:type="dxa" w:w="1440"/>
          </w:tcPr>
          <w:p>
            <w:pPr>
              <w:spacing w:after="0"/>
            </w:pPr>
            <w:r>
              <w:rPr>
                <w:b w:val="0"/>
                <w:i w:val="0"/>
                <w:sz w:val="13"/>
              </w:rPr>
              <w:t>Sous (−12,9)</w:t>
            </w:r>
          </w:p>
        </w:tc>
        <w:tc>
          <w:tcPr>
            <w:tcW w:type="dxa" w:w="1440"/>
          </w:tcPr>
          <w:p>
            <w:pPr>
              <w:spacing w:after="0"/>
            </w:pPr>
            <w:r>
              <w:rPr>
                <w:b w:val="0"/>
                <w:i w:val="0"/>
                <w:sz w:val="13"/>
              </w:rPr>
              <w:t>Sous (−41,1)</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c>
          <w:tcPr>
            <w:tcW w:type="dxa" w:w="1440"/>
          </w:tcPr>
          <w:p>
            <w:pPr>
              <w:spacing w:after="0"/>
            </w:pPr>
            <w:r>
              <w:rPr>
                <w:b w:val="0"/>
                <w:i w:val="0"/>
                <w:sz w:val="13"/>
              </w:rPr>
              <w:t>Baissière</w:t>
            </w:r>
          </w:p>
        </w:tc>
      </w:tr>
      <w:tr>
        <w:tc>
          <w:tcPr>
            <w:tcW w:type="dxa" w:w="1191"/>
            <w:shd w:val="clear" w:color="auto" w:fill="FBE3D3"/>
          </w:tcPr>
          <w:p>
            <w:pPr>
              <w:spacing w:after="0"/>
            </w:pPr>
            <w:r>
              <w:rPr>
                <w:b/>
                <w:i w:val="0"/>
                <w:sz w:val="13"/>
              </w:rPr>
              <w:t>ADX / DMI</w:t>
            </w:r>
          </w:p>
        </w:tc>
        <w:tc>
          <w:tcPr>
            <w:tcW w:type="dxa" w:w="1701"/>
          </w:tcPr>
          <w:p>
            <w:pPr>
              <w:spacing w:after="0"/>
            </w:pPr>
            <w:r>
              <w:rPr>
                <w:b w:val="0"/>
                <w:i w:val="0"/>
                <w:sz w:val="13"/>
              </w:rPr>
              <w:t>Direction ADX (courbe bleue)</w:t>
            </w:r>
          </w:p>
        </w:tc>
        <w:tc>
          <w:tcPr>
            <w:tcW w:type="dxa" w:w="1440"/>
          </w:tcPr>
          <w:p>
            <w:pPr>
              <w:spacing w:after="0"/>
            </w:pPr>
            <w:r>
              <w:rPr>
                <w:b w:val="0"/>
                <w:i w:val="0"/>
                <w:sz w:val="13"/>
              </w:rPr>
              <w:t>15,0 : baissier</w:t>
            </w:r>
          </w:p>
        </w:tc>
        <w:tc>
          <w:tcPr>
            <w:tcW w:type="dxa" w:w="1440"/>
          </w:tcPr>
          <w:p>
            <w:pPr>
              <w:spacing w:after="0"/>
            </w:pPr>
            <w:r>
              <w:rPr>
                <w:b w:val="0"/>
                <w:i w:val="0"/>
                <w:sz w:val="13"/>
              </w:rPr>
              <w:t>17,9 : baissier</w:t>
            </w:r>
          </w:p>
        </w:tc>
        <w:tc>
          <w:tcPr>
            <w:tcW w:type="dxa" w:w="1440"/>
          </w:tcPr>
          <w:p>
            <w:pPr>
              <w:spacing w:after="0"/>
            </w:pPr>
            <w:r>
              <w:rPr>
                <w:b w:val="0"/>
                <w:i w:val="0"/>
                <w:sz w:val="13"/>
              </w:rPr>
              <w:t>14,5 : à plat (zone 10-15)</w:t>
            </w:r>
          </w:p>
        </w:tc>
        <w:tc>
          <w:tcPr>
            <w:tcW w:type="dxa" w:w="1440"/>
          </w:tcPr>
          <w:p>
            <w:pPr>
              <w:spacing w:after="0"/>
            </w:pPr>
            <w:r>
              <w:rPr>
                <w:b w:val="0"/>
                <w:i w:val="0"/>
                <w:sz w:val="13"/>
              </w:rPr>
              <w:t>19,8 : haussier</w:t>
            </w:r>
          </w:p>
        </w:tc>
        <w:tc>
          <w:tcPr>
            <w:tcW w:type="dxa" w:w="1440"/>
          </w:tcPr>
          <w:p>
            <w:pPr>
              <w:spacing w:after="0"/>
            </w:pPr>
            <w:r>
              <w:rPr>
                <w:b w:val="0"/>
                <w:i w:val="0"/>
                <w:sz w:val="13"/>
              </w:rPr>
              <w:t>24,5 : haussier</w:t>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1440"/>
          </w:tcPr>
          <w:p>
            <w:pPr>
              <w:spacing w:after="0"/>
            </w:pPr>
            <w:r>
              <w:rPr>
                <w:b w:val="0"/>
                <w:i w:val="0"/>
                <w:sz w:val="13"/>
              </w:rPr>
              <w:t>V 20,2 ≈ R 19,7 : croisée des chemins &gt; Range</w:t>
            </w:r>
          </w:p>
        </w:tc>
        <w:tc>
          <w:tcPr>
            <w:tcW w:type="dxa" w:w="1440"/>
          </w:tcPr>
          <w:p>
            <w:pPr>
              <w:spacing w:after="0"/>
            </w:pPr>
            <w:r>
              <w:rPr>
                <w:b w:val="0"/>
                <w:i w:val="0"/>
                <w:sz w:val="13"/>
              </w:rPr>
              <w:t>R 26,7 &gt; V 23,6 : correction intermédiaire</w:t>
            </w:r>
          </w:p>
        </w:tc>
        <w:tc>
          <w:tcPr>
            <w:tcW w:type="dxa" w:w="1440"/>
          </w:tcPr>
          <w:p>
            <w:pPr>
              <w:spacing w:after="0"/>
            </w:pPr>
            <w:r>
              <w:rPr>
                <w:b w:val="0"/>
                <w:i w:val="0"/>
                <w:sz w:val="13"/>
              </w:rPr>
              <w:t>R 38,4 &gt; V 22,3 : Baisse dans un range</w:t>
            </w:r>
          </w:p>
        </w:tc>
        <w:tc>
          <w:tcPr>
            <w:tcW w:type="dxa" w:w="1440"/>
          </w:tcPr>
          <w:p>
            <w:pPr>
              <w:spacing w:after="0"/>
            </w:pPr>
            <w:r>
              <w:rPr>
                <w:b w:val="0"/>
                <w:i w:val="0"/>
                <w:sz w:val="13"/>
              </w:rPr>
              <w:t>R 42,7 &gt; V 17,0 : Dynamique baissière</w:t>
            </w:r>
          </w:p>
        </w:tc>
        <w:tc>
          <w:tcPr>
            <w:tcW w:type="dxa" w:w="1440"/>
          </w:tcPr>
          <w:p>
            <w:pPr>
              <w:spacing w:after="0"/>
            </w:pPr>
            <w:r>
              <w:rPr>
                <w:b w:val="0"/>
                <w:i w:val="0"/>
                <w:sz w:val="13"/>
              </w:rPr>
              <w:t>R 51,6 &gt; V 16,9 : Dynamique baissière</w:t>
            </w:r>
          </w:p>
        </w:tc>
      </w:tr>
      <w:tr>
        <w:tc>
          <w:tcPr>
            <w:tcW w:type="dxa" w:w="1191"/>
            <w:shd w:val="clear" w:color="auto" w:fill="FBE3D3"/>
          </w:tcPr>
          <w:p>
            <w:pPr>
              <w:spacing w:after="0"/>
            </w:pPr>
            <w:r>
              <w:rPr>
                <w:b/>
                <w:i w:val="0"/>
                <w:sz w:val="13"/>
              </w:rPr>
              <w:t>ICHIMOKU</w:t>
            </w:r>
          </w:p>
        </w:tc>
        <w:tc>
          <w:tcPr>
            <w:tcW w:type="dxa" w:w="1701"/>
          </w:tcPr>
          <w:p>
            <w:pPr>
              <w:spacing w:after="0"/>
            </w:pPr>
            <w:r>
              <w:rPr>
                <w:b w:val="0"/>
                <w:i w:val="0"/>
                <w:sz w:val="13"/>
              </w:rPr>
              <w:t>CHIKOU (rose)</w:t>
            </w:r>
          </w:p>
        </w:tc>
        <w:tc>
          <w:tcPr>
            <w:tcW w:type="dxa" w:w="1440"/>
          </w:tcPr>
          <w:p>
            <w:pPr>
              <w:spacing w:after="0"/>
            </w:pPr>
            <w:r>
              <w:rPr>
                <w:b w:val="0"/>
                <w:i w:val="0"/>
                <w:sz w:val="13"/>
              </w:rPr>
              <w:t>Sous les prix</w:t>
            </w:r>
          </w:p>
        </w:tc>
        <w:tc>
          <w:tcPr>
            <w:tcW w:type="dxa" w:w="1440"/>
          </w:tcPr>
          <w:p>
            <w:pPr>
              <w:spacing w:after="0"/>
            </w:pPr>
            <w:r>
              <w:rPr>
                <w:b w:val="0"/>
                <w:i w:val="0"/>
                <w:sz w:val="13"/>
              </w:rPr>
              <w:t>Au-dessus des prix</w:t>
            </w:r>
          </w:p>
        </w:tc>
        <w:tc>
          <w:tcPr>
            <w:tcW w:type="dxa" w:w="1440"/>
          </w:tcPr>
          <w:p>
            <w:pPr>
              <w:spacing w:after="0"/>
            </w:pPr>
            <w:r>
              <w:rPr>
                <w:b w:val="0"/>
                <w:i w:val="0"/>
                <w:sz w:val="13"/>
              </w:rPr>
              <w:t>Sous les prix</w:t>
            </w:r>
          </w:p>
        </w:tc>
        <w:tc>
          <w:tcPr>
            <w:tcW w:type="dxa" w:w="1440"/>
          </w:tcPr>
          <w:p>
            <w:pPr>
              <w:spacing w:after="0"/>
            </w:pPr>
            <w:r>
              <w:rPr>
                <w:b w:val="0"/>
                <w:i w:val="0"/>
                <w:sz w:val="13"/>
              </w:rPr>
              <w:t>Sous les prix (libre à la baisse)</w:t>
            </w:r>
          </w:p>
        </w:tc>
        <w:tc>
          <w:tcPr>
            <w:tcW w:type="dxa" w:w="1440"/>
          </w:tcPr>
          <w:p>
            <w:pPr>
              <w:spacing w:after="0"/>
            </w:pPr>
            <w:r>
              <w:rPr>
                <w:b w:val="0"/>
                <w:i w:val="0"/>
                <w:sz w:val="13"/>
              </w:rPr>
              <w:t>Sous les prix (libre à la baisse)</w:t>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1440"/>
          </w:tcPr>
          <w:p>
            <w:pPr>
              <w:spacing w:after="0"/>
            </w:pPr>
            <w:r>
              <w:rPr>
                <w:b w:val="0"/>
                <w:i w:val="0"/>
                <w:sz w:val="13"/>
              </w:rPr>
              <w:t>Support @ 1,1095</w:t>
            </w:r>
          </w:p>
        </w:tc>
        <w:tc>
          <w:tcPr>
            <w:tcW w:type="dxa" w:w="1440"/>
          </w:tcPr>
          <w:p>
            <w:pPr>
              <w:spacing w:after="0"/>
            </w:pPr>
            <w:r>
              <w:rPr>
                <w:b w:val="0"/>
                <w:i w:val="0"/>
                <w:sz w:val="13"/>
              </w:rPr>
              <w:t>Résistance @ 1,1542 ↓</w:t>
            </w:r>
          </w:p>
        </w:tc>
        <w:tc>
          <w:tcPr>
            <w:tcW w:type="dxa" w:w="1440"/>
          </w:tcPr>
          <w:p>
            <w:pPr>
              <w:spacing w:after="0"/>
            </w:pPr>
            <w:r>
              <w:rPr>
                <w:b w:val="0"/>
                <w:i w:val="0"/>
                <w:sz w:val="13"/>
              </w:rPr>
              <w:t>Résistance @ 1,1435 ↓</w:t>
            </w:r>
          </w:p>
        </w:tc>
        <w:tc>
          <w:tcPr>
            <w:tcW w:type="dxa" w:w="1440"/>
          </w:tcPr>
          <w:p>
            <w:pPr>
              <w:spacing w:after="0"/>
            </w:pPr>
            <w:r>
              <w:rPr>
                <w:b w:val="0"/>
                <w:i w:val="0"/>
                <w:sz w:val="13"/>
              </w:rPr>
              <w:t>Résistance @ 1,1435 ↓</w:t>
            </w:r>
          </w:p>
        </w:tc>
        <w:tc>
          <w:tcPr>
            <w:tcW w:type="dxa" w:w="1440"/>
          </w:tcPr>
          <w:p>
            <w:pPr>
              <w:spacing w:after="0"/>
            </w:pPr>
            <w:r>
              <w:rPr>
                <w:b w:val="0"/>
                <w:i w:val="0"/>
                <w:sz w:val="13"/>
              </w:rPr>
              <w:t>Résistance @ 1,1408 ↓</w:t>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1440"/>
          </w:tcPr>
          <w:p>
            <w:pPr>
              <w:spacing w:after="0"/>
            </w:pPr>
            <w:r>
              <w:rPr>
                <w:b w:val="0"/>
                <w:i w:val="0"/>
                <w:sz w:val="13"/>
              </w:rPr>
              <w:t>Support @ 1,0956</w:t>
            </w:r>
          </w:p>
        </w:tc>
        <w:tc>
          <w:tcPr>
            <w:tcW w:type="dxa" w:w="1440"/>
          </w:tcPr>
          <w:p>
            <w:pPr>
              <w:spacing w:after="0"/>
            </w:pPr>
            <w:r>
              <w:rPr>
                <w:b w:val="0"/>
                <w:i w:val="0"/>
                <w:sz w:val="13"/>
              </w:rPr>
              <w:t>Support @ 1,1095</w:t>
            </w:r>
          </w:p>
        </w:tc>
        <w:tc>
          <w:tcPr>
            <w:tcW w:type="dxa" w:w="1440"/>
          </w:tcPr>
          <w:p>
            <w:pPr>
              <w:spacing w:after="0"/>
            </w:pPr>
            <w:r>
              <w:rPr>
                <w:b w:val="0"/>
                <w:i w:val="0"/>
                <w:sz w:val="13"/>
              </w:rPr>
              <w:t>Résistance @ 1,1584</w:t>
            </w:r>
          </w:p>
        </w:tc>
        <w:tc>
          <w:tcPr>
            <w:tcW w:type="dxa" w:w="1440"/>
          </w:tcPr>
          <w:p>
            <w:pPr>
              <w:spacing w:after="0"/>
            </w:pPr>
            <w:r>
              <w:rPr>
                <w:b w:val="0"/>
                <w:i w:val="0"/>
                <w:sz w:val="13"/>
              </w:rPr>
              <w:t>Résistance @ 1,1494</w:t>
            </w:r>
          </w:p>
        </w:tc>
        <w:tc>
          <w:tcPr>
            <w:tcW w:type="dxa" w:w="1440"/>
          </w:tcPr>
          <w:p>
            <w:pPr>
              <w:spacing w:after="0"/>
            </w:pPr>
            <w:r>
              <w:rPr>
                <w:b w:val="0"/>
                <w:i w:val="0"/>
                <w:sz w:val="13"/>
              </w:rPr>
              <w:t>Résistance @ 1,1435</w:t>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1440"/>
          </w:tcPr>
          <w:p>
            <w:pPr>
              <w:spacing w:after="0"/>
            </w:pPr>
            <w:r>
              <w:rPr>
                <w:b w:val="0"/>
                <w:i w:val="0"/>
                <w:sz w:val="13"/>
              </w:rPr>
              <w:t>Prix SOUS le Kumo =&gt; Baissier</w:t>
            </w:r>
          </w:p>
        </w:tc>
        <w:tc>
          <w:tcPr>
            <w:tcW w:type="dxa" w:w="1440"/>
          </w:tcPr>
          <w:p>
            <w:pPr>
              <w:spacing w:after="0"/>
            </w:pPr>
            <w:r>
              <w:rPr>
                <w:b w:val="0"/>
                <w:i w:val="0"/>
                <w:sz w:val="13"/>
              </w:rPr>
              <w:t>Prix AU-DESSUS du Kumo (1,0664-1,0956)</w:t>
            </w:r>
          </w:p>
        </w:tc>
        <w:tc>
          <w:tcPr>
            <w:tcW w:type="dxa" w:w="1440"/>
          </w:tcPr>
          <w:p>
            <w:pPr>
              <w:spacing w:after="0"/>
            </w:pPr>
            <w:r>
              <w:rPr>
                <w:b w:val="0"/>
                <w:i w:val="0"/>
                <w:sz w:val="13"/>
              </w:rPr>
              <w:t>Prix DANS le Kumo =&gt; Equilibre</w:t>
            </w:r>
          </w:p>
        </w:tc>
        <w:tc>
          <w:tcPr>
            <w:tcW w:type="dxa" w:w="1440"/>
          </w:tcPr>
          <w:p>
            <w:pPr>
              <w:spacing w:after="0"/>
            </w:pPr>
            <w:r>
              <w:rPr>
                <w:b w:val="0"/>
                <w:i w:val="0"/>
                <w:sz w:val="13"/>
              </w:rPr>
              <w:t>Prix SOUS le Kumo =&gt; Baissier</w:t>
            </w:r>
          </w:p>
        </w:tc>
        <w:tc>
          <w:tcPr>
            <w:tcW w:type="dxa" w:w="1440"/>
          </w:tcPr>
          <w:p>
            <w:pPr>
              <w:spacing w:after="0"/>
            </w:pPr>
            <w:r>
              <w:rPr>
                <w:b w:val="0"/>
                <w:i w:val="0"/>
                <w:sz w:val="13"/>
              </w:rPr>
              <w:t>Prix SOUS le Kumo =&gt; Baissier</w:t>
            </w:r>
          </w:p>
        </w:tc>
      </w:tr>
      <w:tr>
        <w:tc>
          <w:tcPr>
            <w:tcW w:type="dxa" w:w="1191"/>
            <w:shd w:val="clear" w:color="auto" w:fill="FBE3D3"/>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1440"/>
          </w:tcPr>
          <w:p>
            <w:pPr>
              <w:spacing w:after="0"/>
            </w:pPr>
            <w:r>
              <w:rPr>
                <w:b w:val="0"/>
                <w:i w:val="0"/>
                <w:sz w:val="13"/>
              </w:rPr>
              <w:t>BAISSE</w:t>
            </w:r>
          </w:p>
        </w:tc>
        <w:tc>
          <w:tcPr>
            <w:tcW w:type="dxa" w:w="1440"/>
          </w:tcPr>
          <w:p>
            <w:pPr>
              <w:spacing w:after="0"/>
            </w:pPr>
            <w:r>
              <w:rPr>
                <w:b w:val="0"/>
                <w:i w:val="0"/>
                <w:sz w:val="13"/>
              </w:rPr>
              <w:t>CORRECTION</w:t>
            </w:r>
          </w:p>
        </w:tc>
        <w:tc>
          <w:tcPr>
            <w:tcW w:type="dxa" w:w="1440"/>
          </w:tcPr>
          <w:p>
            <w:pPr>
              <w:spacing w:after="0"/>
            </w:pPr>
            <w:r>
              <w:rPr>
                <w:b w:val="0"/>
                <w:i w:val="0"/>
                <w:sz w:val="13"/>
              </w:rPr>
              <w:t>BAISSE</w:t>
            </w:r>
          </w:p>
        </w:tc>
        <w:tc>
          <w:tcPr>
            <w:tcW w:type="dxa" w:w="1440"/>
          </w:tcPr>
          <w:p>
            <w:pPr>
              <w:spacing w:after="0"/>
            </w:pPr>
            <w:r>
              <w:rPr>
                <w:b w:val="0"/>
                <w:i w:val="0"/>
                <w:sz w:val="13"/>
              </w:rPr>
              <w:t>BAISSE</w:t>
            </w:r>
          </w:p>
        </w:tc>
        <w:tc>
          <w:tcPr>
            <w:tcW w:type="dxa" w:w="1440"/>
          </w:tcPr>
          <w:p>
            <w:pPr>
              <w:spacing w:after="0"/>
            </w:pPr>
            <w:r>
              <w:rPr>
                <w:b w:val="0"/>
                <w:i w:val="0"/>
                <w:sz w:val="13"/>
              </w:rPr>
              <w:t>BAISSE (rebond technique possible)</w:t>
            </w:r>
          </w:p>
        </w:tc>
      </w:tr>
    </w:tbl>
    <w:p>
      <w:pPr>
        <w:spacing w:after="40" w:before="0"/>
      </w:pPr>
    </w:p>
    <w:p>
      <w:pPr>
        <w:spacing w:after="160" w:before="0"/>
      </w:pPr>
      <w:r>
        <w:rPr>
          <w:b w:val="0"/>
          <w:i/>
          <w:color w:val="777777"/>
          <w:sz w:val="15"/>
        </w:rPr>
        <w:t>Source : Valeurs calculées (fig. M_eurusd_*).</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M5-A.4</w:t>
            </w:r>
            <w:r>
              <w:rPr>
                <w:b w:val="0"/>
                <w:i/>
                <w:color w:val="666666"/>
                <w:sz w:val="16"/>
              </w:rPr>
              <w:t xml:space="preserve">   M5-A · trade plan · vente sur pullback · RR 2,2</w:t>
            </w:r>
          </w:p>
        </w:tc>
      </w:tr>
    </w:tbl>
    <w:p>
      <w:pPr>
        <w:keepNext/>
        <w:spacing w:after="40" w:before="0"/>
      </w:pPr>
      <w:r>
        <w:rPr>
          <w:b w:val="0"/>
          <w:i/>
          <w:color w:val="333333"/>
          <w:sz w:val="18"/>
        </w:rPr>
        <w:t>Corrigé Ex.3 (A) : trade plan.</w:t>
      </w:r>
    </w:p>
    <w:p>
      <w:pPr>
        <w:spacing w:after="60" w:before="0"/>
      </w:pPr>
      <w:r>
        <w:rPr>
          <w:b/>
          <w:i w:val="0"/>
          <w:color w:val="B5470B"/>
          <w:sz w:val="21"/>
        </w:rPr>
        <w:t xml:space="preserve">RÉPONSE : </w:t>
      </w:r>
      <w:r>
        <w:rPr>
          <w:b/>
          <w:i w:val="0"/>
          <w:sz w:val="21"/>
        </w:rPr>
        <w:t>PRÉFÉRENCE = BAISSE · Entrée = 1,1260 (pullback) · Stop = 1,1350 · Confirmation = 1,1187 · Cible 1 = 1,1062 · Cible 2 = 1,0694. RR = (1,1260 − 1,1062)/(1,1350 − 1,1260) = 198/90 = 2,2. RISQUE = HAUSSE · Confirmation = 1,1350 · Stop = 1,1187 · Cible 1 = 1,1494 (Kijun Weekly).</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Vendre tout de suite à 1,1193 donne RR = 131/157 = 0,83 &lt; 2 → INTERDIT : on attend le pullback sur 1,1260.</w:t>
      </w:r>
    </w:p>
    <w:p>
      <w:pPr>
        <w:spacing w:after="0" w:before="0"/>
        <w:ind w:left="283"/>
      </w:pPr>
      <w:r>
        <w:rPr>
          <w:b/>
          <w:i w:val="0"/>
          <w:sz w:val="18"/>
        </w:rPr>
        <w:t xml:space="preserve">2. </w:t>
      </w:r>
      <w:r>
        <w:rPr>
          <w:b w:val="0"/>
          <w:i w:val="0"/>
          <w:sz w:val="18"/>
        </w:rPr>
        <w:t>C2 = 1,1337 − (1,1980 − 1,1337) = 1,0694 (report de la hauteur du range).</w:t>
      </w:r>
    </w:p>
    <w:p>
      <w:pPr>
        <w:spacing w:after="0" w:before="0"/>
        <w:ind w:left="283"/>
      </w:pPr>
      <w:r>
        <w:rPr>
          <w:b/>
          <w:i w:val="0"/>
          <w:sz w:val="18"/>
        </w:rPr>
        <w:t xml:space="preserve">3. </w:t>
      </w:r>
      <w:r>
        <w:rPr>
          <w:b w:val="0"/>
          <w:i w:val="0"/>
          <w:sz w:val="18"/>
        </w:rPr>
        <w:t>Démarche : « sens donné par les UT longues, entrée sur pullback des UT courtes, ancien support devenu résistance ».</w:t>
      </w:r>
    </w:p>
    <w:p>
      <w:pPr>
        <w:spacing w:after="160" w:before="0"/>
      </w:pPr>
      <w:r>
        <w:rPr>
          <w:b w:val="0"/>
          <w:i/>
          <w:color w:val="777777"/>
          <w:sz w:val="15"/>
        </w:rPr>
        <w:t>Source : Contexte (classement seulement) : euro sous 1,12, tensions au Moyen-Orient, taux US à 5,2 %.</w:t>
      </w:r>
    </w:p>
    <w:p>
      <w:pPr>
        <w:keepNext/>
        <w:spacing w:after="80" w:before="120"/>
      </w:pPr>
      <w:r>
        <w:rPr>
          <w:b/>
          <w:i w:val="0"/>
          <w:color w:val="B5470B"/>
          <w:sz w:val="24"/>
        </w:rPr>
        <w:t>M5-B · VARIANTE 1 — « Black Gold » (Brent), Weekly + Daily, données au 14/10/2026</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EXERCICE 1 (sur 4 points) « Quel est ce Candlestick ? » — cas B. Les données ci-dessous permettent d'obtenir les candlesticks du chart. Daily : (contexte : le titre monte depuis 5 semaines, de 40 à 50 ; plus haut précédent 50,50) lun O 50,00 H 51,00 L 49,50 C 50,80 · mar O 50,80 H 51,50 L 46,00 C 47,00 · mer O 47,00 H 48,00 L 41,00 C 47,50 · jeu O 47,50 H 52,00 L 47,00 C 51,60 · ven O 51,60 H 52,40 L 51,00 C 51,20.  1/ Déduire l'OHLC de l'Unité de temps « Weekly » et compléter le tableau. 2/ Représenter le Candlestick correspondant. 3/ Indiquer le nom du Candlestick ainsi obtenu. 4/ Selon la méthode des 1/3 vue en cours : a) Quel doit être l'Open (niveau de prix) de la bougie suivante ? b) Le sens de la position : Vente ou Achat ? c) Le niveau de Stop Loss ?</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M5-B.1</w:t>
            </w:r>
            <w:r>
              <w:rPr>
                <w:b w:val="0"/>
                <w:i/>
                <w:color w:val="666666"/>
                <w:sz w:val="16"/>
              </w:rPr>
              <w:t xml:space="preserve">   M5-B · Ex.1 · pendu · semaine · 1/3 · vente</w:t>
            </w:r>
          </w:p>
        </w:tc>
      </w:tr>
    </w:tbl>
    <w:p>
      <w:pPr>
        <w:keepNext/>
        <w:spacing w:after="40" w:before="0"/>
      </w:pPr>
      <w:r>
        <w:rPr>
          <w:b w:val="0"/>
          <w:i/>
          <w:color w:val="333333"/>
          <w:sz w:val="18"/>
        </w:rPr>
        <w:t>Corrigé Ex.1 (B).</w:t>
      </w:r>
    </w:p>
    <w:p>
      <w:pPr>
        <w:spacing w:after="60" w:before="0"/>
      </w:pPr>
      <w:r>
        <w:rPr>
          <w:b/>
          <w:i w:val="0"/>
          <w:color w:val="B5470B"/>
          <w:sz w:val="21"/>
        </w:rPr>
        <w:t xml:space="preserve">RÉPONSE : </w:t>
      </w:r>
      <w:r>
        <w:rPr>
          <w:b/>
          <w:i w:val="0"/>
          <w:sz w:val="21"/>
        </w:rPr>
        <w:t>1/ Semaine : O 50,00 · H 52,40 · L 41,00 · C 51,20. 2/ Petite bougie BLANCHE en haut, très longue mèche basse. 3/ PENDU (après une hausse, nouveau plus haut 52,40). 4/ Tiers = 11,4/3 = 3,8 : zone 1 = 48,60-52,40 · zone 2 = 44,80-48,60 · zone 3 = 41,00-44,80. a) Ouverture SOUS 44,80. b) VENTE. c) Stop ≈ 44,90.</w:t>
      </w:r>
    </w:p>
    <w:p>
      <w:pPr>
        <w:spacing w:after="20"/>
        <w:jc w:val="center"/>
      </w:pPr>
      <w:r>
        <w:drawing>
          <wp:inline xmlns:a="http://schemas.openxmlformats.org/drawingml/2006/main" xmlns:pic="http://schemas.openxmlformats.org/drawingml/2006/picture">
            <wp:extent cx="2520000" cy="3000000"/>
            <wp:docPr id="34" name="Picture 34"/>
            <wp:cNvGraphicFramePr>
              <a:graphicFrameLocks noChangeAspect="1"/>
            </wp:cNvGraphicFramePr>
            <a:graphic>
              <a:graphicData uri="http://schemas.openxmlformats.org/drawingml/2006/picture">
                <pic:pic>
                  <pic:nvPicPr>
                    <pic:cNvPr id="0" name="S_1tiers_B.png"/>
                    <pic:cNvPicPr/>
                  </pic:nvPicPr>
                  <pic:blipFill>
                    <a:blip r:embed="rId41"/>
                    <a:stretch>
                      <a:fillRect/>
                    </a:stretch>
                  </pic:blipFill>
                  <pic:spPr>
                    <a:xfrm>
                      <a:off x="0" y="0"/>
                      <a:ext cx="2520000" cy="3000000"/>
                    </a:xfrm>
                    <a:prstGeom prst="rect"/>
                  </pic:spPr>
                </pic:pic>
              </a:graphicData>
            </a:graphic>
          </wp:inline>
        </w:drawing>
      </w:r>
    </w:p>
    <w:p>
      <w:pPr>
        <w:spacing w:after="160" w:before="0"/>
      </w:pPr>
      <w:r>
        <w:rPr>
          <w:b w:val="0"/>
          <w:i/>
          <w:color w:val="777777"/>
          <w:sz w:val="15"/>
        </w:rPr>
        <w:t>Source : M3.3 (Compware : pendu, stop 4,36).</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M5-B.2a</w:t>
            </w:r>
            <w:r>
              <w:rPr>
                <w:b w:val="0"/>
                <w:i/>
                <w:color w:val="666666"/>
                <w:sz w:val="16"/>
              </w:rPr>
              <w:t xml:space="preserve">   M5-B · Ex.2a</w:t>
            </w:r>
          </w:p>
        </w:tc>
      </w:tr>
    </w:tbl>
    <w:p>
      <w:pPr>
        <w:keepNext/>
        <w:spacing w:after="40" w:before="0"/>
      </w:pPr>
      <w:r>
        <w:rPr>
          <w:b w:val="0"/>
          <w:i/>
          <w:color w:val="333333"/>
          <w:sz w:val="18"/>
        </w:rPr>
        <w:t>Ex.2a.</w:t>
      </w:r>
    </w:p>
    <w:p>
      <w:pPr>
        <w:spacing w:after="60" w:before="0"/>
      </w:pPr>
      <w:r>
        <w:rPr>
          <w:b/>
          <w:i w:val="0"/>
          <w:color w:val="B5470B"/>
          <w:sz w:val="21"/>
        </w:rPr>
        <w:t xml:space="preserve">RÉPONSE : </w:t>
      </w:r>
      <w:r>
        <w:rPr>
          <w:b/>
          <w:i w:val="0"/>
          <w:sz w:val="21"/>
        </w:rPr>
        <w:t>Recopier M1.5.</w:t>
      </w:r>
    </w:p>
    <w:p>
      <w:pPr>
        <w:spacing w:after="160" w:before="0"/>
      </w:pPr>
      <w:r>
        <w:rPr>
          <w:b w:val="0"/>
          <w:i/>
          <w:color w:val="777777"/>
          <w:sz w:val="15"/>
        </w:rPr>
        <w:t>Source : M1.5.</w:t>
      </w:r>
    </w:p>
    <w:p>
      <w:pPr>
        <w:spacing w:after="20"/>
        <w:jc w:val="center"/>
      </w:pPr>
      <w:r>
        <w:drawing>
          <wp:inline xmlns:a="http://schemas.openxmlformats.org/drawingml/2006/main" xmlns:pic="http://schemas.openxmlformats.org/drawingml/2006/picture">
            <wp:extent cx="6120000" cy="2677500"/>
            <wp:docPr id="35" name="Picture 35"/>
            <wp:cNvGraphicFramePr>
              <a:graphicFrameLocks noChangeAspect="1"/>
            </wp:cNvGraphicFramePr>
            <a:graphic>
              <a:graphicData uri="http://schemas.openxmlformats.org/drawingml/2006/picture">
                <pic:pic>
                  <pic:nvPicPr>
                    <pic:cNvPr id="0" name="X_dmi_eurusd2324_sujet.png"/>
                    <pic:cNvPicPr/>
                  </pic:nvPicPr>
                  <pic:blipFill>
                    <a:blip r:embed="rId42"/>
                    <a:stretch>
                      <a:fillRect/>
                    </a:stretch>
                  </pic:blipFill>
                  <pic:spPr>
                    <a:xfrm>
                      <a:off x="0" y="0"/>
                      <a:ext cx="6120000" cy="2677500"/>
                    </a:xfrm>
                    <a:prstGeom prst="rect"/>
                  </pic:spPr>
                </pic:pic>
              </a:graphicData>
            </a:graphic>
          </wp:inline>
        </w:drawing>
      </w:r>
    </w:p>
    <w:p>
      <w:pPr>
        <w:spacing w:after="60" w:before="0"/>
        <w:jc w:val="center"/>
      </w:pPr>
      <w:r>
        <w:rPr>
          <w:b w:val="0"/>
          <w:i/>
          <w:color w:val="555555"/>
          <w:sz w:val="16"/>
        </w:rPr>
        <w:t>Sujet Ex.2b — actif X, hebdomadaire 01/2023 → 10/2026</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M5-B.2b</w:t>
            </w:r>
            <w:r>
              <w:rPr>
                <w:b w:val="0"/>
                <w:i/>
                <w:color w:val="666666"/>
                <w:sz w:val="16"/>
              </w:rPr>
              <w:t xml:space="preserve">   M5-B · Ex.2b · retracer · 2023-2026</w:t>
            </w:r>
          </w:p>
        </w:tc>
      </w:tr>
    </w:tbl>
    <w:p>
      <w:pPr>
        <w:keepNext/>
        <w:spacing w:after="40" w:before="0"/>
      </w:pPr>
      <w:r>
        <w:rPr>
          <w:b w:val="0"/>
          <w:i/>
          <w:color w:val="333333"/>
          <w:sz w:val="18"/>
        </w:rPr>
        <w:t>Corrigé Ex.2b (B) — l'actif X est l'EUR/USD.</w:t>
      </w:r>
    </w:p>
    <w:p>
      <w:pPr>
        <w:spacing w:after="60" w:before="0"/>
      </w:pPr>
      <w:r>
        <w:rPr>
          <w:b/>
          <w:i w:val="0"/>
          <w:color w:val="B5470B"/>
          <w:sz w:val="21"/>
        </w:rPr>
        <w:t xml:space="preserve">RÉPONSE : </w:t>
      </w:r>
      <w:r>
        <w:rPr>
          <w:b/>
          <w:i w:val="0"/>
          <w:sz w:val="21"/>
        </w:rPr>
        <w:t>01-08/23 V&gt;R, ADX ↓ 31→21 → hausse qui ralentit puis hausse dans un range (1,06 → 1,10) · 08-10/23 R&gt;V, ADX plat ≈ 19 → baisse dans un range (→ 1,05) · 10/23-01/24 V repasse au-dessus, ADX ↓ → rebond (→ 1,09) · 02-07/24 V≈R, ADX dans la zone 10-15 → range étroit 1,07-1,09 · 07-09/24 V&gt;R, ADX ↑ 11→15 → hausse (→ 1,11) · 11/24-02/25 R&gt;V (42 contre 16), ADX ↑ 16→34 → Dynamique baissière (→ 1,03) · 02-10/25 V&gt;R (34-41 contre 19-22), ADX ≈ 33 → Dynamique haussière (1,04 → 1,175) · 10/25-05/26 V≈R, ADX ↓ 28→13 → range 1,15-1,19 · 05-10/26 R&gt;V, ADX ↑ 13→20 → Dynamique baissière (→ 1,119).</w:t>
      </w:r>
    </w:p>
    <w:p>
      <w:pPr>
        <w:spacing w:after="20"/>
        <w:jc w:val="center"/>
      </w:pPr>
      <w:r>
        <w:drawing>
          <wp:inline xmlns:a="http://schemas.openxmlformats.org/drawingml/2006/main" xmlns:pic="http://schemas.openxmlformats.org/drawingml/2006/picture">
            <wp:extent cx="6120000" cy="2677500"/>
            <wp:docPr id="36" name="Picture 36"/>
            <wp:cNvGraphicFramePr>
              <a:graphicFrameLocks noChangeAspect="1"/>
            </wp:cNvGraphicFramePr>
            <a:graphic>
              <a:graphicData uri="http://schemas.openxmlformats.org/drawingml/2006/picture">
                <pic:pic>
                  <pic:nvPicPr>
                    <pic:cNvPr id="0" name="X_dmi_eurusd2324_corrige.png"/>
                    <pic:cNvPicPr/>
                  </pic:nvPicPr>
                  <pic:blipFill>
                    <a:blip r:embed="rId43"/>
                    <a:stretch>
                      <a:fillRect/>
                    </a:stretch>
                  </pic:blipFill>
                  <pic:spPr>
                    <a:xfrm>
                      <a:off x="0" y="0"/>
                      <a:ext cx="6120000" cy="2677500"/>
                    </a:xfrm>
                    <a:prstGeom prst="rect"/>
                  </pic:spPr>
                </pic:pic>
              </a:graphicData>
            </a:graphic>
          </wp:inline>
        </w:drawing>
      </w:r>
    </w:p>
    <w:p>
      <w:pPr>
        <w:spacing w:after="60" w:before="0"/>
        <w:jc w:val="center"/>
      </w:pPr>
      <w:r>
        <w:rPr>
          <w:b w:val="0"/>
          <w:i/>
          <w:color w:val="555555"/>
          <w:sz w:val="16"/>
        </w:rPr>
        <w:t>Corrigé : prix réels</w:t>
      </w:r>
    </w:p>
    <w:p>
      <w:pPr>
        <w:spacing w:after="160" w:before="0"/>
      </w:pPr>
      <w:r>
        <w:rPr>
          <w:b w:val="0"/>
          <w:i/>
          <w:color w:val="777777"/>
          <w:sz w:val="15"/>
        </w:rPr>
        <w:t>Source : Calcul DMI/ADX de Wilder.</w:t>
      </w:r>
    </w:p>
    <w:p>
      <w:pPr>
        <w:spacing w:after="60" w:before="0"/>
      </w:pPr>
      <w:r>
        <w:rPr>
          <w:b w:val="0"/>
          <w:i w:val="0"/>
          <w:sz w:val="20"/>
        </w:rPr>
        <w:t>EXERCICE 3 (sur 12 points) : Cas pratique de marché. D'après les 4 graphes ci-après, construisez votre trading plan Moyen Terme – pour les 4 prochaines semaines – en indiquant dans la matrice de décision les éléments qui vous semblent pertinents. Votre trade plan doit être constitué d'un scénario de « préférence » (entourer votre choix) et d'un scénario de « risque » avec les points respectifs correspondants. Ce qui est IMPORTANT c'est la façon dont vous allez construire votre Trade Plan, c'est-à-dire la démarche, la logique et la réflexion qui vont vous amener à privilégier tel scénario plutôt que tel autre.</w:t>
      </w:r>
    </w:p>
    <w:p>
      <w:pPr>
        <w:spacing w:after="20"/>
        <w:jc w:val="center"/>
      </w:pPr>
      <w:r>
        <w:drawing>
          <wp:inline xmlns:a="http://schemas.openxmlformats.org/drawingml/2006/main" xmlns:pic="http://schemas.openxmlformats.org/drawingml/2006/picture">
            <wp:extent cx="6120000" cy="8110843"/>
            <wp:docPr id="37" name="Picture 37"/>
            <wp:cNvGraphicFramePr>
              <a:graphicFrameLocks noChangeAspect="1"/>
            </wp:cNvGraphicFramePr>
            <a:graphic>
              <a:graphicData uri="http://schemas.openxmlformats.org/drawingml/2006/picture">
                <pic:pic>
                  <pic:nvPicPr>
                    <pic:cNvPr id="0" name="M_brent_W_1.0.png"/>
                    <pic:cNvPicPr/>
                  </pic:nvPicPr>
                  <pic:blipFill>
                    <a:blip r:embed="rId44"/>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Weekly</w:t>
      </w:r>
    </w:p>
    <w:p>
      <w:pPr>
        <w:spacing w:after="20"/>
        <w:jc w:val="center"/>
      </w:pPr>
      <w:r>
        <w:drawing>
          <wp:inline xmlns:a="http://schemas.openxmlformats.org/drawingml/2006/main" xmlns:pic="http://schemas.openxmlformats.org/drawingml/2006/picture">
            <wp:extent cx="6120000" cy="8110843"/>
            <wp:docPr id="38" name="Picture 38"/>
            <wp:cNvGraphicFramePr>
              <a:graphicFrameLocks noChangeAspect="1"/>
            </wp:cNvGraphicFramePr>
            <a:graphic>
              <a:graphicData uri="http://schemas.openxmlformats.org/drawingml/2006/picture">
                <pic:pic>
                  <pic:nvPicPr>
                    <pic:cNvPr id="0" name="M_brent_W_1.1.png"/>
                    <pic:cNvPicPr/>
                  </pic:nvPicPr>
                  <pic:blipFill>
                    <a:blip r:embed="rId45"/>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Weekly (Ichimoku)</w:t>
      </w:r>
    </w:p>
    <w:p>
      <w:pPr>
        <w:spacing w:after="20"/>
        <w:jc w:val="center"/>
      </w:pPr>
      <w:r>
        <w:drawing>
          <wp:inline xmlns:a="http://schemas.openxmlformats.org/drawingml/2006/main" xmlns:pic="http://schemas.openxmlformats.org/drawingml/2006/picture">
            <wp:extent cx="6120000" cy="8110843"/>
            <wp:docPr id="39" name="Picture 39"/>
            <wp:cNvGraphicFramePr>
              <a:graphicFrameLocks noChangeAspect="1"/>
            </wp:cNvGraphicFramePr>
            <a:graphic>
              <a:graphicData uri="http://schemas.openxmlformats.org/drawingml/2006/picture">
                <pic:pic>
                  <pic:nvPicPr>
                    <pic:cNvPr id="0" name="M_brent_D_1.0.png"/>
                    <pic:cNvPicPr/>
                  </pic:nvPicPr>
                  <pic:blipFill>
                    <a:blip r:embed="rId46"/>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2.0 : Daily</w:t>
      </w:r>
    </w:p>
    <w:p>
      <w:pPr>
        <w:spacing w:after="20"/>
        <w:jc w:val="center"/>
      </w:pPr>
      <w:r>
        <w:drawing>
          <wp:inline xmlns:a="http://schemas.openxmlformats.org/drawingml/2006/main" xmlns:pic="http://schemas.openxmlformats.org/drawingml/2006/picture">
            <wp:extent cx="6120000" cy="8110843"/>
            <wp:docPr id="40" name="Picture 40"/>
            <wp:cNvGraphicFramePr>
              <a:graphicFrameLocks noChangeAspect="1"/>
            </wp:cNvGraphicFramePr>
            <a:graphic>
              <a:graphicData uri="http://schemas.openxmlformats.org/drawingml/2006/picture">
                <pic:pic>
                  <pic:nvPicPr>
                    <pic:cNvPr id="0" name="M_brent_D_1.1.png"/>
                    <pic:cNvPicPr/>
                  </pic:nvPicPr>
                  <pic:blipFill>
                    <a:blip r:embed="rId47"/>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2.1 : Daily (Ichimoku)</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M5-B.3</w:t>
            </w:r>
            <w:r>
              <w:rPr>
                <w:b w:val="0"/>
                <w:i/>
                <w:color w:val="666666"/>
                <w:sz w:val="16"/>
              </w:rPr>
              <w:t xml:space="preserve">   M5-B · matrice · Black Gold · Brent Weekly Daily</w:t>
            </w:r>
          </w:p>
        </w:tc>
      </w:tr>
    </w:tbl>
    <w:p>
      <w:pPr>
        <w:keepNext/>
        <w:spacing w:after="40" w:before="0"/>
      </w:pPr>
      <w:r>
        <w:rPr>
          <w:b w:val="0"/>
          <w:i/>
          <w:color w:val="333333"/>
          <w:sz w:val="18"/>
        </w:rPr>
        <w:t>Corrigé Ex.3 (B) : matrice.</w:t>
      </w:r>
    </w:p>
    <w:p>
      <w:pPr>
        <w:spacing w:after="60" w:before="0"/>
      </w:pPr>
      <w:r>
        <w:rPr>
          <w:b/>
          <w:i w:val="0"/>
          <w:color w:val="B5470B"/>
          <w:sz w:val="21"/>
        </w:rPr>
        <w:t xml:space="preserve">RÉPONSE : </w:t>
      </w:r>
      <w:r>
        <w:rPr>
          <w:b/>
          <w:i w:val="0"/>
          <w:sz w:val="21"/>
        </w:rPr>
        <w:t>Weekly en dynamique haussière (4 MM support, V&gt;R, ADX ↑, au-dessus du Kumo) ; Daily en consolidation (STO et MACD croisés à la baisse) après le pic de 135,51.</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523"/>
        <w:gridCol w:w="2523"/>
        <w:gridCol w:w="2523"/>
        <w:gridCol w:w="2523"/>
      </w:tblGrid>
      <w:tr>
        <w:tc>
          <w:tcPr>
            <w:tcW w:type="dxa" w:w="1191"/>
            <w:shd w:val="clear" w:color="auto" w:fill="B5470B"/>
          </w:tcPr>
          <w:p>
            <w:pPr>
              <w:spacing w:after="0"/>
            </w:pPr>
            <w:r>
              <w:rPr>
                <w:b/>
                <w:i w:val="0"/>
                <w:color w:val="FFFFFF"/>
                <w:sz w:val="13"/>
              </w:rPr>
              <w:t>Bloc</w:t>
            </w:r>
          </w:p>
        </w:tc>
        <w:tc>
          <w:tcPr>
            <w:tcW w:type="dxa" w:w="1701"/>
            <w:shd w:val="clear" w:color="auto" w:fill="B5470B"/>
          </w:tcPr>
          <w:p>
            <w:pPr>
              <w:spacing w:after="0"/>
            </w:pPr>
            <w:r>
              <w:rPr>
                <w:b/>
                <w:i w:val="0"/>
                <w:color w:val="FFFFFF"/>
                <w:sz w:val="13"/>
              </w:rPr>
              <w:t>Ligne</w:t>
            </w:r>
          </w:p>
        </w:tc>
        <w:tc>
          <w:tcPr>
            <w:tcW w:type="dxa" w:w="3600"/>
            <w:shd w:val="clear" w:color="auto" w:fill="B5470B"/>
          </w:tcPr>
          <w:p>
            <w:pPr>
              <w:spacing w:after="0"/>
            </w:pPr>
            <w:r>
              <w:rPr>
                <w:b/>
                <w:i w:val="0"/>
                <w:color w:val="FFFFFF"/>
                <w:sz w:val="13"/>
              </w:rPr>
              <w:t>Weekly</w:t>
            </w:r>
          </w:p>
        </w:tc>
        <w:tc>
          <w:tcPr>
            <w:tcW w:type="dxa" w:w="3600"/>
            <w:shd w:val="clear" w:color="auto" w:fill="B5470B"/>
          </w:tcPr>
          <w:p>
            <w:pPr>
              <w:spacing w:after="0"/>
            </w:pPr>
            <w:r>
              <w:rPr>
                <w:b/>
                <w:i w:val="0"/>
                <w:color w:val="FFFFFF"/>
                <w:sz w:val="13"/>
              </w:rPr>
              <w:t>Daily</w:t>
            </w:r>
          </w:p>
        </w:tc>
      </w:tr>
      <w:tr>
        <w:tc>
          <w:tcPr>
            <w:tcW w:type="dxa" w:w="1191"/>
            <w:shd w:val="clear" w:color="auto" w:fill="FBE3D3"/>
          </w:tcPr>
          <w:p>
            <w:pPr>
              <w:spacing w:after="0"/>
            </w:pPr>
            <w:r>
              <w:rPr>
                <w:b/>
                <w:i w:val="0"/>
                <w:sz w:val="13"/>
              </w:rPr>
              <w:t>TRENDS</w:t>
            </w:r>
          </w:p>
        </w:tc>
        <w:tc>
          <w:tcPr>
            <w:tcW w:type="dxa" w:w="1701"/>
          </w:tcPr>
          <w:p>
            <w:pPr>
              <w:spacing w:after="0"/>
            </w:pPr>
            <w:r>
              <w:rPr>
                <w:b w:val="0"/>
                <w:i w:val="0"/>
                <w:sz w:val="13"/>
              </w:rPr>
              <w:t>Niveau du Support majeur</w:t>
            </w:r>
          </w:p>
        </w:tc>
        <w:tc>
          <w:tcPr>
            <w:tcW w:type="dxa" w:w="3600"/>
          </w:tcPr>
          <w:p>
            <w:pPr>
              <w:spacing w:after="0"/>
            </w:pPr>
            <w:r>
              <w:rPr>
                <w:b w:val="0"/>
                <w:i w:val="0"/>
                <w:sz w:val="13"/>
              </w:rPr>
              <w:t>105,32</w:t>
            </w:r>
          </w:p>
        </w:tc>
        <w:tc>
          <w:tcPr>
            <w:tcW w:type="dxa" w:w="3600"/>
          </w:tcPr>
          <w:p>
            <w:pPr>
              <w:spacing w:after="0"/>
            </w:pPr>
            <w:r>
              <w:rPr>
                <w:b w:val="0"/>
                <w:i w:val="0"/>
                <w:sz w:val="13"/>
              </w:rPr>
              <w:t>113,96 (plus bas du 29/09)</w:t>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3600"/>
          </w:tcPr>
          <w:p>
            <w:pPr>
              <w:spacing w:after="0"/>
            </w:pPr>
            <w:r>
              <w:rPr>
                <w:b w:val="0"/>
                <w:i w:val="0"/>
                <w:sz w:val="13"/>
              </w:rPr>
              <w:t>118,26</w:t>
            </w:r>
          </w:p>
        </w:tc>
        <w:tc>
          <w:tcPr>
            <w:tcW w:type="dxa" w:w="3600"/>
          </w:tcPr>
          <w:p>
            <w:pPr>
              <w:spacing w:after="0"/>
            </w:pPr>
            <w:r>
              <w:rPr>
                <w:b w:val="0"/>
                <w:i w:val="0"/>
                <w:sz w:val="13"/>
              </w:rPr>
              <w:t>122,30 (MM20)</w:t>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3600"/>
          </w:tcPr>
          <w:p>
            <w:pPr>
              <w:spacing w:after="0"/>
            </w:pPr>
            <w:r>
              <w:rPr>
                <w:b w:val="0"/>
                <w:i w:val="0"/>
                <w:sz w:val="13"/>
              </w:rPr>
              <w:t>135,51 (2/10)</w:t>
            </w:r>
          </w:p>
        </w:tc>
        <w:tc>
          <w:tcPr>
            <w:tcW w:type="dxa" w:w="3600"/>
          </w:tcPr>
          <w:p>
            <w:pPr>
              <w:spacing w:after="0"/>
            </w:pPr>
            <w:r>
              <w:rPr>
                <w:b w:val="0"/>
                <w:i w:val="0"/>
                <w:sz w:val="13"/>
              </w:rPr>
              <w:t>130,80</w:t>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3600"/>
          </w:tcPr>
          <w:p>
            <w:pPr>
              <w:spacing w:after="0"/>
            </w:pPr>
            <w:r>
              <w:rPr>
                <w:b w:val="0"/>
                <w:i w:val="0"/>
                <w:sz w:val="13"/>
              </w:rPr>
              <w:t>138,21 (plus haut 2026, 7/04)</w:t>
            </w:r>
          </w:p>
        </w:tc>
        <w:tc>
          <w:tcPr>
            <w:tcW w:type="dxa" w:w="3600"/>
          </w:tcPr>
          <w:p>
            <w:pPr>
              <w:spacing w:after="0"/>
            </w:pPr>
            <w:r>
              <w:rPr>
                <w:b w:val="0"/>
                <w:i w:val="0"/>
                <w:sz w:val="13"/>
              </w:rPr>
              <w:t>135,51</w:t>
            </w:r>
          </w:p>
        </w:tc>
      </w:tr>
      <w:tr>
        <w:tc>
          <w:tcPr>
            <w:tcW w:type="dxa" w:w="1191"/>
            <w:shd w:val="clear" w:color="auto" w:fill="FBE3D3"/>
          </w:tcPr>
          <w:p>
            <w:pPr>
              <w:spacing w:after="0"/>
            </w:pPr>
            <w:r>
              <w:rPr>
                <w:b/>
                <w:i w:val="0"/>
                <w:sz w:val="13"/>
              </w:rPr>
              <w:t>CANDLES</w:t>
            </w:r>
          </w:p>
        </w:tc>
        <w:tc>
          <w:tcPr>
            <w:tcW w:type="dxa" w:w="1701"/>
          </w:tcPr>
          <w:p>
            <w:pPr>
              <w:spacing w:after="0"/>
            </w:pPr>
            <w:r>
              <w:rPr>
                <w:b w:val="0"/>
                <w:i w:val="0"/>
                <w:sz w:val="13"/>
              </w:rPr>
              <w:t>NOM</w:t>
            </w:r>
          </w:p>
        </w:tc>
        <w:tc>
          <w:tcPr>
            <w:tcW w:type="dxa" w:w="3600"/>
          </w:tcPr>
          <w:p>
            <w:pPr>
              <w:spacing w:after="0"/>
            </w:pPr>
            <w:r>
              <w:rPr>
                <w:b w:val="0"/>
                <w:i w:val="0"/>
                <w:sz w:val="13"/>
              </w:rPr>
              <w:t>Bougie noire (prise de bénéfice)</w:t>
            </w:r>
          </w:p>
        </w:tc>
        <w:tc>
          <w:tcPr>
            <w:tcW w:type="dxa" w:w="3600"/>
          </w:tcPr>
          <w:p>
            <w:pPr>
              <w:spacing w:after="0"/>
            </w:pPr>
            <w:r>
              <w:rPr>
                <w:b w:val="0"/>
                <w:i w:val="0"/>
                <w:sz w:val="13"/>
              </w:rPr>
              <w:t>Petite bougie blanche</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GAP</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FIGURES GRAPHIQUES</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FORMATIONS GRAPHIQUES</w:t>
            </w:r>
          </w:p>
        </w:tc>
        <w:tc>
          <w:tcPr>
            <w:tcW w:type="dxa" w:w="1701"/>
          </w:tcPr>
          <w:p>
            <w:pPr>
              <w:spacing w:after="0"/>
            </w:pPr>
            <w:r>
              <w:rPr>
                <w:b w:val="0"/>
                <w:i w:val="0"/>
                <w:sz w:val="13"/>
              </w:rPr>
              <w:t>Type de figures</w:t>
            </w:r>
          </w:p>
        </w:tc>
        <w:tc>
          <w:tcPr>
            <w:tcW w:type="dxa" w:w="3600"/>
          </w:tcPr>
          <w:p>
            <w:pPr>
              <w:spacing w:after="0"/>
            </w:pPr>
            <w:r>
              <w:rPr>
                <w:b w:val="0"/>
                <w:i w:val="0"/>
                <w:sz w:val="13"/>
              </w:rPr>
              <w:t>Congestion 113,96-130,80 cassée par le haut le 2/10</w:t>
            </w:r>
          </w:p>
        </w:tc>
        <w:tc>
          <w:tcPr>
            <w:tcW w:type="dxa" w:w="3600"/>
          </w:tcPr>
          <w:p>
            <w:pPr>
              <w:spacing w:after="0"/>
            </w:pPr>
            <w:r>
              <w:rPr>
                <w:b w:val="0"/>
                <w:i w:val="0"/>
                <w:sz w:val="13"/>
              </w:rPr>
              <w:t>Pullback en cours</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117,00</w:t>
            </w:r>
          </w:p>
        </w:tc>
        <w:tc>
          <w:tcPr>
            <w:tcW w:type="dxa" w:w="3600"/>
          </w:tcPr>
          <w:p>
            <w:pPr>
              <w:spacing w:after="0"/>
            </w:pPr>
            <w:r>
              <w:rPr>
                <w:b w:val="0"/>
                <w:i w:val="0"/>
                <w:sz w:val="13"/>
              </w:rPr>
              <w:t>117,00</w:t>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3600"/>
          </w:tcPr>
          <w:p>
            <w:pPr>
              <w:spacing w:after="0"/>
            </w:pPr>
            <w:r>
              <w:rPr>
                <w:b w:val="0"/>
                <w:i w:val="0"/>
                <w:sz w:val="13"/>
              </w:rPr>
              <w:t>130,80</w:t>
            </w:r>
          </w:p>
        </w:tc>
        <w:tc>
          <w:tcPr>
            <w:tcW w:type="dxa" w:w="3600"/>
          </w:tcPr>
          <w:p>
            <w:pPr>
              <w:spacing w:after="0"/>
            </w:pPr>
            <w:r>
              <w:rPr>
                <w:b w:val="0"/>
                <w:i w:val="0"/>
                <w:sz w:val="13"/>
              </w:rPr>
              <w:t>130,80</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135,51 puis 138,21</w:t>
            </w:r>
          </w:p>
        </w:tc>
        <w:tc>
          <w:tcPr>
            <w:tcW w:type="dxa" w:w="3600"/>
          </w:tcPr>
          <w:p>
            <w:pPr>
              <w:spacing w:after="0"/>
            </w:pPr>
            <w:r>
              <w:rPr>
                <w:b w:val="0"/>
                <w:i w:val="0"/>
                <w:sz w:val="13"/>
              </w:rPr>
              <w:t>135,51</w:t>
            </w:r>
          </w:p>
        </w:tc>
      </w:tr>
      <w:tr>
        <w:tc>
          <w:tcPr>
            <w:tcW w:type="dxa" w:w="1191"/>
            <w:shd w:val="clear" w:color="auto" w:fill="FBE3D3"/>
          </w:tcPr>
          <w:p>
            <w:pPr>
              <w:spacing w:after="0"/>
            </w:pPr>
            <w:r>
              <w:rPr>
                <w:b/>
                <w:i w:val="0"/>
                <w:sz w:val="13"/>
              </w:rPr>
              <w:t>Moyennes Mobiles</w:t>
            </w:r>
          </w:p>
        </w:tc>
        <w:tc>
          <w:tcPr>
            <w:tcW w:type="dxa" w:w="1701"/>
          </w:tcPr>
          <w:p>
            <w:pPr>
              <w:spacing w:after="0"/>
            </w:pPr>
            <w:r>
              <w:rPr>
                <w:b w:val="0"/>
                <w:i w:val="0"/>
                <w:sz w:val="13"/>
              </w:rPr>
              <w:t>MM Court Terme (bleu)</w:t>
            </w:r>
          </w:p>
        </w:tc>
        <w:tc>
          <w:tcPr>
            <w:tcW w:type="dxa" w:w="3600"/>
          </w:tcPr>
          <w:p>
            <w:pPr>
              <w:spacing w:after="0"/>
            </w:pPr>
            <w:r>
              <w:rPr>
                <w:b w:val="0"/>
                <w:i w:val="0"/>
                <w:sz w:val="13"/>
              </w:rPr>
              <w:t>MM Support (114,97) ↑</w:t>
            </w:r>
          </w:p>
        </w:tc>
        <w:tc>
          <w:tcPr>
            <w:tcW w:type="dxa" w:w="3600"/>
          </w:tcPr>
          <w:p>
            <w:pPr>
              <w:spacing w:after="0"/>
            </w:pPr>
            <w:r>
              <w:rPr>
                <w:b w:val="0"/>
                <w:i w:val="0"/>
                <w:sz w:val="13"/>
              </w:rPr>
              <w:t>Proche d'être testée (128,33) ↑</w:t>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3600"/>
          </w:tcPr>
          <w:p>
            <w:pPr>
              <w:spacing w:after="0"/>
            </w:pPr>
            <w:r>
              <w:rPr>
                <w:b w:val="0"/>
                <w:i w:val="0"/>
                <w:sz w:val="13"/>
              </w:rPr>
              <w:t>MM Support (98,81) ↑</w:t>
            </w:r>
          </w:p>
        </w:tc>
        <w:tc>
          <w:tcPr>
            <w:tcW w:type="dxa" w:w="3600"/>
          </w:tcPr>
          <w:p>
            <w:pPr>
              <w:spacing w:after="0"/>
            </w:pPr>
            <w:r>
              <w:rPr>
                <w:b w:val="0"/>
                <w:i w:val="0"/>
                <w:sz w:val="13"/>
              </w:rPr>
              <w:t>MM Support (122,29) à plat</w:t>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3600"/>
          </w:tcPr>
          <w:p>
            <w:pPr>
              <w:spacing w:after="0"/>
            </w:pPr>
            <w:r>
              <w:rPr>
                <w:b w:val="0"/>
                <w:i w:val="0"/>
                <w:sz w:val="13"/>
              </w:rPr>
              <w:t>MM Support (90,65) ↑</w:t>
            </w:r>
          </w:p>
        </w:tc>
        <w:tc>
          <w:tcPr>
            <w:tcW w:type="dxa" w:w="3600"/>
          </w:tcPr>
          <w:p>
            <w:pPr>
              <w:spacing w:after="0"/>
            </w:pPr>
            <w:r>
              <w:rPr>
                <w:b w:val="0"/>
                <w:i w:val="0"/>
                <w:sz w:val="13"/>
              </w:rPr>
              <w:t>MM Support (108,55) ↑</w:t>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3600"/>
          </w:tcPr>
          <w:p>
            <w:pPr>
              <w:spacing w:after="0"/>
            </w:pPr>
            <w:r>
              <w:rPr>
                <w:b w:val="0"/>
                <w:i w:val="0"/>
                <w:sz w:val="13"/>
              </w:rPr>
              <w:t>MM Support (80,68) ↑ : les 4 orientées à la Hausse</w:t>
            </w:r>
          </w:p>
        </w:tc>
        <w:tc>
          <w:tcPr>
            <w:tcW w:type="dxa" w:w="3600"/>
          </w:tcPr>
          <w:p>
            <w:pPr>
              <w:spacing w:after="0"/>
            </w:pPr>
            <w:r>
              <w:rPr>
                <w:b w:val="0"/>
                <w:i w:val="0"/>
                <w:sz w:val="13"/>
              </w:rPr>
              <w:t>MM Support (96,93) ↑</w:t>
            </w:r>
          </w:p>
        </w:tc>
      </w:tr>
      <w:tr>
        <w:tc>
          <w:tcPr>
            <w:tcW w:type="dxa" w:w="1191"/>
            <w:shd w:val="clear" w:color="auto" w:fill="FBE3D3"/>
          </w:tcPr>
          <w:p>
            <w:pPr>
              <w:spacing w:after="0"/>
            </w:pPr>
            <w:r>
              <w:rPr>
                <w:b/>
                <w:i w:val="0"/>
                <w:sz w:val="13"/>
              </w:rPr>
              <w:t>RSI</w:t>
            </w:r>
          </w:p>
        </w:tc>
        <w:tc>
          <w:tcPr>
            <w:tcW w:type="dxa" w:w="1701"/>
          </w:tcPr>
          <w:p>
            <w:pPr>
              <w:spacing w:after="0"/>
            </w:pPr>
            <w:r>
              <w:rPr>
                <w:b w:val="0"/>
                <w:i w:val="0"/>
                <w:sz w:val="13"/>
              </w:rPr>
              <w:t>Zone Haute / neutralité / basse</w:t>
            </w:r>
          </w:p>
        </w:tc>
        <w:tc>
          <w:tcPr>
            <w:tcW w:type="dxa" w:w="3600"/>
          </w:tcPr>
          <w:p>
            <w:pPr>
              <w:spacing w:after="0"/>
            </w:pPr>
            <w:r>
              <w:rPr>
                <w:b w:val="0"/>
                <w:i w:val="0"/>
                <w:sz w:val="13"/>
              </w:rPr>
              <w:t>61,5 : au-dessus de la ZN</w:t>
            </w:r>
          </w:p>
        </w:tc>
        <w:tc>
          <w:tcPr>
            <w:tcW w:type="dxa" w:w="3600"/>
          </w:tcPr>
          <w:p>
            <w:pPr>
              <w:spacing w:after="0"/>
            </w:pPr>
            <w:r>
              <w:rPr>
                <w:b w:val="0"/>
                <w:i w:val="0"/>
                <w:sz w:val="13"/>
              </w:rPr>
              <w:t>57,4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Sur la MM (61,6)</w:t>
            </w:r>
          </w:p>
        </w:tc>
        <w:tc>
          <w:tcPr>
            <w:tcW w:type="dxa" w:w="3600"/>
          </w:tcPr>
          <w:p>
            <w:pPr>
              <w:spacing w:after="0"/>
            </w:pPr>
            <w:r>
              <w:rPr>
                <w:b w:val="0"/>
                <w:i w:val="0"/>
                <w:sz w:val="13"/>
              </w:rPr>
              <w:t>Sous (59,6)</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A plat</w:t>
            </w:r>
          </w:p>
        </w:tc>
        <w:tc>
          <w:tcPr>
            <w:tcW w:type="dxa" w:w="3600"/>
          </w:tcPr>
          <w:p>
            <w:pPr>
              <w:spacing w:after="0"/>
            </w:pPr>
            <w:r>
              <w:rPr>
                <w:b w:val="0"/>
                <w:i w:val="0"/>
                <w:sz w:val="13"/>
              </w:rPr>
              <w:t>A plat</w:t>
            </w:r>
          </w:p>
        </w:tc>
      </w:tr>
      <w:tr>
        <w:tc>
          <w:tcPr>
            <w:tcW w:type="dxa" w:w="1191"/>
            <w:shd w:val="clear" w:color="auto" w:fill="FBE3D3"/>
          </w:tcPr>
          <w:p>
            <w:pPr>
              <w:spacing w:after="0"/>
            </w:pPr>
            <w:r>
              <w:rPr>
                <w:b/>
                <w:i w:val="0"/>
                <w:sz w:val="13"/>
              </w:rPr>
              <w:t>STO</w:t>
            </w:r>
          </w:p>
        </w:tc>
        <w:tc>
          <w:tcPr>
            <w:tcW w:type="dxa" w:w="1701"/>
          </w:tcPr>
          <w:p>
            <w:pPr>
              <w:spacing w:after="0"/>
            </w:pPr>
            <w:r>
              <w:rPr>
                <w:b w:val="0"/>
                <w:i w:val="0"/>
                <w:sz w:val="13"/>
              </w:rPr>
              <w:t>Zone Haute / neutralité / basse</w:t>
            </w:r>
          </w:p>
        </w:tc>
        <w:tc>
          <w:tcPr>
            <w:tcW w:type="dxa" w:w="3600"/>
          </w:tcPr>
          <w:p>
            <w:pPr>
              <w:spacing w:after="0"/>
            </w:pPr>
            <w:r>
              <w:rPr>
                <w:b w:val="0"/>
                <w:i w:val="0"/>
                <w:sz w:val="13"/>
              </w:rPr>
              <w:t>92,4 : zone haute</w:t>
            </w:r>
          </w:p>
        </w:tc>
        <w:tc>
          <w:tcPr>
            <w:tcW w:type="dxa" w:w="3600"/>
          </w:tcPr>
          <w:p>
            <w:pPr>
              <w:spacing w:after="0"/>
            </w:pPr>
            <w:r>
              <w:rPr>
                <w:b w:val="0"/>
                <w:i w:val="0"/>
                <w:sz w:val="13"/>
              </w:rPr>
              <w:t>62,5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(89,3)</w:t>
            </w:r>
          </w:p>
        </w:tc>
        <w:tc>
          <w:tcPr>
            <w:tcW w:type="dxa" w:w="3600"/>
          </w:tcPr>
          <w:p>
            <w:pPr>
              <w:spacing w:after="0"/>
            </w:pPr>
            <w:r>
              <w:rPr>
                <w:b w:val="0"/>
                <w:i w:val="0"/>
                <w:sz w:val="13"/>
              </w:rPr>
              <w:t>Sous (68,3)</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Baissière</w:t>
            </w:r>
          </w:p>
        </w:tc>
      </w:tr>
      <w:tr>
        <w:tc>
          <w:tcPr>
            <w:tcW w:type="dxa" w:w="1191"/>
            <w:shd w:val="clear" w:color="auto" w:fill="FBE3D3"/>
          </w:tcPr>
          <w:p>
            <w:pPr>
              <w:spacing w:after="0"/>
            </w:pPr>
            <w:r>
              <w:rPr>
                <w:b/>
                <w:i w:val="0"/>
                <w:sz w:val="13"/>
              </w:rPr>
              <w:t>MACD</w:t>
            </w:r>
          </w:p>
        </w:tc>
        <w:tc>
          <w:tcPr>
            <w:tcW w:type="dxa" w:w="1701"/>
          </w:tcPr>
          <w:p>
            <w:pPr>
              <w:spacing w:after="0"/>
            </w:pPr>
            <w:r>
              <w:rPr>
                <w:b w:val="0"/>
                <w:i w:val="0"/>
                <w:sz w:val="13"/>
              </w:rPr>
              <w:t>Zone Haute / neutralité / basse</w:t>
            </w:r>
          </w:p>
        </w:tc>
        <w:tc>
          <w:tcPr>
            <w:tcW w:type="dxa" w:w="3600"/>
          </w:tcPr>
          <w:p>
            <w:pPr>
              <w:spacing w:after="0"/>
            </w:pPr>
            <w:r>
              <w:rPr>
                <w:b w:val="0"/>
                <w:i w:val="0"/>
                <w:sz w:val="13"/>
              </w:rPr>
              <w:t>9,90 : au-dessus de la ZN</w:t>
            </w:r>
          </w:p>
        </w:tc>
        <w:tc>
          <w:tcPr>
            <w:tcW w:type="dxa" w:w="3600"/>
          </w:tcPr>
          <w:p>
            <w:pPr>
              <w:spacing w:after="0"/>
            </w:pPr>
            <w:r>
              <w:rPr>
                <w:b w:val="0"/>
                <w:i w:val="0"/>
                <w:sz w:val="13"/>
              </w:rPr>
              <w:t>5,39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(6,13)</w:t>
            </w:r>
          </w:p>
        </w:tc>
        <w:tc>
          <w:tcPr>
            <w:tcW w:type="dxa" w:w="3600"/>
          </w:tcPr>
          <w:p>
            <w:pPr>
              <w:spacing w:after="0"/>
            </w:pPr>
            <w:r>
              <w:rPr>
                <w:b w:val="0"/>
                <w:i w:val="0"/>
                <w:sz w:val="13"/>
              </w:rPr>
              <w:t>Sous (5,78)</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Baissière (respiration)</w:t>
            </w:r>
          </w:p>
        </w:tc>
      </w:tr>
      <w:tr>
        <w:tc>
          <w:tcPr>
            <w:tcW w:type="dxa" w:w="1191"/>
            <w:shd w:val="clear" w:color="auto" w:fill="FBE3D3"/>
          </w:tcPr>
          <w:p>
            <w:pPr>
              <w:spacing w:after="0"/>
            </w:pPr>
            <w:r>
              <w:rPr>
                <w:b/>
                <w:i w:val="0"/>
                <w:sz w:val="13"/>
              </w:rPr>
              <w:t>SMI</w:t>
            </w:r>
          </w:p>
        </w:tc>
        <w:tc>
          <w:tcPr>
            <w:tcW w:type="dxa" w:w="1701"/>
          </w:tcPr>
          <w:p>
            <w:pPr>
              <w:spacing w:after="0"/>
            </w:pPr>
            <w:r>
              <w:rPr>
                <w:b w:val="0"/>
                <w:i w:val="0"/>
                <w:sz w:val="13"/>
              </w:rPr>
              <w:t>Zone Haute / neutralité / basse</w:t>
            </w:r>
          </w:p>
        </w:tc>
        <w:tc>
          <w:tcPr>
            <w:tcW w:type="dxa" w:w="3600"/>
          </w:tcPr>
          <w:p>
            <w:pPr>
              <w:spacing w:after="0"/>
            </w:pPr>
            <w:r>
              <w:rPr>
                <w:b w:val="0"/>
                <w:i w:val="0"/>
                <w:sz w:val="13"/>
              </w:rPr>
              <w:t>69,8 : zone haute</w:t>
            </w:r>
          </w:p>
        </w:tc>
        <w:tc>
          <w:tcPr>
            <w:tcW w:type="dxa" w:w="3600"/>
          </w:tcPr>
          <w:p>
            <w:pPr>
              <w:spacing w:after="0"/>
            </w:pPr>
            <w:r>
              <w:rPr>
                <w:b w:val="0"/>
                <w:i w:val="0"/>
                <w:sz w:val="13"/>
              </w:rPr>
              <w:t>26,2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(57,2)</w:t>
            </w:r>
          </w:p>
        </w:tc>
        <w:tc>
          <w:tcPr>
            <w:tcW w:type="dxa" w:w="3600"/>
          </w:tcPr>
          <w:p>
            <w:pPr>
              <w:spacing w:after="0"/>
            </w:pPr>
            <w:r>
              <w:rPr>
                <w:b w:val="0"/>
                <w:i w:val="0"/>
                <w:sz w:val="13"/>
              </w:rPr>
              <w:t>Au-dessus (21,5)</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ADX / DMI</w:t>
            </w:r>
          </w:p>
        </w:tc>
        <w:tc>
          <w:tcPr>
            <w:tcW w:type="dxa" w:w="1701"/>
          </w:tcPr>
          <w:p>
            <w:pPr>
              <w:spacing w:after="0"/>
            </w:pPr>
            <w:r>
              <w:rPr>
                <w:b w:val="0"/>
                <w:i w:val="0"/>
                <w:sz w:val="13"/>
              </w:rPr>
              <w:t>Direction ADX (courbe bleue)</w:t>
            </w:r>
          </w:p>
        </w:tc>
        <w:tc>
          <w:tcPr>
            <w:tcW w:type="dxa" w:w="3600"/>
          </w:tcPr>
          <w:p>
            <w:pPr>
              <w:spacing w:after="0"/>
            </w:pPr>
            <w:r>
              <w:rPr>
                <w:b w:val="0"/>
                <w:i w:val="0"/>
                <w:sz w:val="13"/>
              </w:rPr>
              <w:t>32,9 : haussier</w:t>
            </w:r>
          </w:p>
        </w:tc>
        <w:tc>
          <w:tcPr>
            <w:tcW w:type="dxa" w:w="3600"/>
          </w:tcPr>
          <w:p>
            <w:pPr>
              <w:spacing w:after="0"/>
            </w:pPr>
            <w:r>
              <w:rPr>
                <w:b w:val="0"/>
                <w:i w:val="0"/>
                <w:sz w:val="13"/>
              </w:rPr>
              <w:t>44,4 : légèrement baissier (44,9 → 44,4)</w:t>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3600"/>
          </w:tcPr>
          <w:p>
            <w:pPr>
              <w:spacing w:after="0"/>
            </w:pPr>
            <w:r>
              <w:rPr>
                <w:b w:val="0"/>
                <w:i w:val="0"/>
                <w:sz w:val="13"/>
              </w:rPr>
              <w:t>V 41,5 &gt; R 13,6 : Dynamique haussière</w:t>
            </w:r>
          </w:p>
        </w:tc>
        <w:tc>
          <w:tcPr>
            <w:tcW w:type="dxa" w:w="3600"/>
          </w:tcPr>
          <w:p>
            <w:pPr>
              <w:spacing w:after="0"/>
            </w:pPr>
            <w:r>
              <w:rPr>
                <w:b w:val="0"/>
                <w:i w:val="0"/>
                <w:sz w:val="13"/>
              </w:rPr>
              <w:t>V 46,8 &gt; R 19,5, ADX qui fléchit à haut niveau → essoufflement (consolidation)</w:t>
            </w:r>
          </w:p>
        </w:tc>
      </w:tr>
      <w:tr>
        <w:tc>
          <w:tcPr>
            <w:tcW w:type="dxa" w:w="1191"/>
            <w:shd w:val="clear" w:color="auto" w:fill="FBE3D3"/>
          </w:tcPr>
          <w:p>
            <w:pPr>
              <w:spacing w:after="0"/>
            </w:pPr>
            <w:r>
              <w:rPr>
                <w:b/>
                <w:i w:val="0"/>
                <w:sz w:val="13"/>
              </w:rPr>
              <w:t>ICHIMOKU</w:t>
            </w:r>
          </w:p>
        </w:tc>
        <w:tc>
          <w:tcPr>
            <w:tcW w:type="dxa" w:w="1701"/>
          </w:tcPr>
          <w:p>
            <w:pPr>
              <w:spacing w:after="0"/>
            </w:pPr>
            <w:r>
              <w:rPr>
                <w:b w:val="0"/>
                <w:i w:val="0"/>
                <w:sz w:val="13"/>
              </w:rPr>
              <w:t>CHIKOU (rose)</w:t>
            </w:r>
          </w:p>
        </w:tc>
        <w:tc>
          <w:tcPr>
            <w:tcW w:type="dxa" w:w="3600"/>
          </w:tcPr>
          <w:p>
            <w:pPr>
              <w:spacing w:after="0"/>
            </w:pPr>
            <w:r>
              <w:rPr>
                <w:b w:val="0"/>
                <w:i w:val="0"/>
                <w:sz w:val="13"/>
              </w:rPr>
              <w:t>Au-dessus des prix (libre)</w:t>
            </w:r>
          </w:p>
        </w:tc>
        <w:tc>
          <w:tcPr>
            <w:tcW w:type="dxa" w:w="3600"/>
          </w:tcPr>
          <w:p>
            <w:pPr>
              <w:spacing w:after="0"/>
            </w:pPr>
            <w:r>
              <w:rPr>
                <w:b w:val="0"/>
                <w:i w:val="0"/>
                <w:sz w:val="13"/>
              </w:rPr>
              <w:t>Au-dessus des prix (libre)</w:t>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3600"/>
          </w:tcPr>
          <w:p>
            <w:pPr>
              <w:spacing w:after="0"/>
            </w:pPr>
            <w:r>
              <w:rPr>
                <w:b w:val="0"/>
                <w:i w:val="0"/>
                <w:sz w:val="13"/>
              </w:rPr>
              <w:t>Support @ 111,64</w:t>
            </w:r>
          </w:p>
        </w:tc>
        <w:tc>
          <w:tcPr>
            <w:tcW w:type="dxa" w:w="3600"/>
          </w:tcPr>
          <w:p>
            <w:pPr>
              <w:spacing w:after="0"/>
            </w:pPr>
            <w:r>
              <w:rPr>
                <w:b w:val="0"/>
                <w:i w:val="0"/>
                <w:sz w:val="13"/>
              </w:rPr>
              <w:t>Support @ 125,17</w:t>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3600"/>
          </w:tcPr>
          <w:p>
            <w:pPr>
              <w:spacing w:after="0"/>
            </w:pPr>
            <w:r>
              <w:rPr>
                <w:b w:val="0"/>
                <w:i w:val="0"/>
                <w:sz w:val="13"/>
              </w:rPr>
              <w:t>Support @ 102,02</w:t>
            </w:r>
          </w:p>
        </w:tc>
        <w:tc>
          <w:tcPr>
            <w:tcW w:type="dxa" w:w="3600"/>
          </w:tcPr>
          <w:p>
            <w:pPr>
              <w:spacing w:after="0"/>
            </w:pPr>
            <w:r>
              <w:rPr>
                <w:b w:val="0"/>
                <w:i w:val="0"/>
                <w:sz w:val="13"/>
              </w:rPr>
              <w:t>Support @ 120,82</w:t>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3600"/>
          </w:tcPr>
          <w:p>
            <w:pPr>
              <w:spacing w:after="0"/>
            </w:pPr>
            <w:r>
              <w:rPr>
                <w:b w:val="0"/>
                <w:i w:val="0"/>
                <w:sz w:val="13"/>
              </w:rPr>
              <w:t>Prix AU-DESSUS du Kumo =&gt; Haussier</w:t>
            </w:r>
          </w:p>
        </w:tc>
        <w:tc>
          <w:tcPr>
            <w:tcW w:type="dxa" w:w="3600"/>
          </w:tcPr>
          <w:p>
            <w:pPr>
              <w:spacing w:after="0"/>
            </w:pPr>
            <w:r>
              <w:rPr>
                <w:b w:val="0"/>
                <w:i w:val="0"/>
                <w:sz w:val="13"/>
              </w:rPr>
              <w:t>Prix AU-DESSUS du Kumo =&gt; Haussier</w:t>
            </w:r>
          </w:p>
        </w:tc>
      </w:tr>
      <w:tr>
        <w:tc>
          <w:tcPr>
            <w:tcW w:type="dxa" w:w="1191"/>
            <w:shd w:val="clear" w:color="auto" w:fill="FBE3D3"/>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3600"/>
          </w:tcPr>
          <w:p>
            <w:pPr>
              <w:spacing w:after="0"/>
            </w:pPr>
            <w:r>
              <w:rPr>
                <w:b w:val="0"/>
                <w:i w:val="0"/>
                <w:sz w:val="13"/>
              </w:rPr>
              <w:t>HAUSSE</w:t>
            </w:r>
          </w:p>
        </w:tc>
        <w:tc>
          <w:tcPr>
            <w:tcW w:type="dxa" w:w="3600"/>
          </w:tcPr>
          <w:p>
            <w:pPr>
              <w:spacing w:after="0"/>
            </w:pPr>
            <w:r>
              <w:rPr>
                <w:b w:val="0"/>
                <w:i w:val="0"/>
                <w:sz w:val="13"/>
              </w:rPr>
              <w:t>CORRECTION (dans la hausse)</w:t>
            </w:r>
          </w:p>
        </w:tc>
      </w:tr>
    </w:tbl>
    <w:p>
      <w:pPr>
        <w:spacing w:after="40" w:before="0"/>
      </w:pPr>
    </w:p>
    <w:p>
      <w:pPr>
        <w:spacing w:after="160" w:before="0"/>
      </w:pPr>
      <w:r>
        <w:rPr>
          <w:b w:val="0"/>
          <w:i/>
          <w:color w:val="777777"/>
          <w:sz w:val="15"/>
        </w:rPr>
        <w:t>Source : Valeurs calculées (fig. M_brent_*).</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M5-B.4</w:t>
            </w:r>
            <w:r>
              <w:rPr>
                <w:b w:val="0"/>
                <w:i/>
                <w:color w:val="666666"/>
                <w:sz w:val="16"/>
              </w:rPr>
              <w:t xml:space="preserve">   M5-B · trade plan · achat sur MM20 · RR 2,49</w:t>
            </w:r>
          </w:p>
        </w:tc>
      </w:tr>
    </w:tbl>
    <w:p>
      <w:pPr>
        <w:keepNext/>
        <w:spacing w:after="40" w:before="0"/>
      </w:pPr>
      <w:r>
        <w:rPr>
          <w:b w:val="0"/>
          <w:i/>
          <w:color w:val="333333"/>
          <w:sz w:val="18"/>
        </w:rPr>
        <w:t>Corrigé Ex.3 (B) : trade plan.</w:t>
      </w:r>
    </w:p>
    <w:p>
      <w:pPr>
        <w:spacing w:after="60" w:before="0"/>
      </w:pPr>
      <w:r>
        <w:rPr>
          <w:b/>
          <w:i w:val="0"/>
          <w:color w:val="B5470B"/>
          <w:sz w:val="21"/>
        </w:rPr>
        <w:t xml:space="preserve">RÉPONSE : </w:t>
      </w:r>
      <w:r>
        <w:rPr>
          <w:b/>
          <w:i w:val="0"/>
          <w:sz w:val="21"/>
        </w:rPr>
        <w:t>PRÉFÉRENCE = HAUSSE · Entrée = 122,30 (MM20 Daily) · Stop = 117,00 · Confirmation = 130,80 · Cible 1 = 135,51 · Cible 2 = 138,21. RR = (135,51 − 122,30)/(122,30 − 117,00) = 13,21/5,30 = 2,49. RISQUE = BAISSE · Confirmation = 117,00 · Stop = 130,80 · Cible 1 = 105,32.</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Acheter à 126,55 : RR = 8,96/9,55 &lt; 1 → interdit, on attend 122,30.</w:t>
      </w:r>
    </w:p>
    <w:p>
      <w:pPr>
        <w:spacing w:after="0" w:before="0"/>
        <w:ind w:left="283"/>
      </w:pPr>
      <w:r>
        <w:rPr>
          <w:b/>
          <w:i w:val="0"/>
          <w:sz w:val="18"/>
        </w:rPr>
        <w:t xml:space="preserve">2. </w:t>
      </w:r>
      <w:r>
        <w:rPr>
          <w:b w:val="0"/>
          <w:i w:val="0"/>
          <w:sz w:val="18"/>
        </w:rPr>
        <w:t>Stop sous le support 118,26 et la Kijun Daily 120,82.</w:t>
      </w:r>
    </w:p>
    <w:p>
      <w:pPr>
        <w:spacing w:after="0" w:before="0"/>
        <w:ind w:left="283"/>
      </w:pPr>
      <w:r>
        <w:rPr>
          <w:b/>
          <w:i w:val="0"/>
          <w:sz w:val="18"/>
        </w:rPr>
        <w:t xml:space="preserve">3. </w:t>
      </w:r>
      <w:r>
        <w:rPr>
          <w:b w:val="0"/>
          <w:i w:val="0"/>
          <w:sz w:val="18"/>
        </w:rPr>
        <w:t>Croiser : 117,00 ↔ 130,80.</w:t>
      </w:r>
    </w:p>
    <w:p>
      <w:pPr>
        <w:spacing w:after="160" w:before="0"/>
      </w:pPr>
      <w:r>
        <w:rPr>
          <w:b w:val="0"/>
          <w:i/>
          <w:color w:val="777777"/>
          <w:sz w:val="15"/>
        </w:rPr>
        <w:t>Source : Contexte (classement seulement) : crise d'Ormuz.</w:t>
      </w:r>
    </w:p>
    <w:p>
      <w:pPr>
        <w:keepNext/>
        <w:spacing w:after="80" w:before="120"/>
      </w:pPr>
      <w:r>
        <w:rPr>
          <w:b/>
          <w:i w:val="0"/>
          <w:color w:val="B5470B"/>
          <w:sz w:val="24"/>
        </w:rPr>
        <w:t>M5-C · VARIANTE 2 — « Blue Flame » (gaz naturel), Weekly + Daily, données au 14/10/2026</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EXERCICE 1 (sur 4 points) « Quel est ce Candlestick ? » — cas C. Les données ci-dessous permettent d'obtenir les candlesticks du chart. Daily : j1 O 30,00 H 30,50 L 28,50 C 29,00 · j2 O 29,00 H 29,50 L 27,60 C 28,00 · j3 O 27,80 H 30,00 L 27,50 C 29,80 · j4 O 29,80 H 31,80 L 29,50 C 31,60.  1/ Déduire l'OHLC de l'Unité de temps « 2 jours » et compléter le tableau. 2/ Représenter le Candlestick correspondant. 3/ Indiquer le nom du Candlestick ainsi obtenu. 4/ Selon la méthode des 1/3 vue en cours : a) Quel doit être l'Open (niveau de prix) de la bougie suivante ? b) Le sens de la position : Vente ou Achat ? c) Le niveau de Stop Loss ?</w:t>
            </w:r>
          </w:p>
        </w:tc>
      </w:tr>
    </w:tbl>
    <w:p>
      <w:pPr>
        <w:spacing w:after="40" w:before="0"/>
      </w:pP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M5-C.1</w:t>
            </w:r>
            <w:r>
              <w:rPr>
                <w:b w:val="0"/>
                <w:i/>
                <w:color w:val="666666"/>
                <w:sz w:val="16"/>
              </w:rPr>
              <w:t xml:space="preserve">   M5-C · Ex.1 · avalement haussier · 2 jours · 1/3 · achat</w:t>
            </w:r>
          </w:p>
        </w:tc>
      </w:tr>
    </w:tbl>
    <w:p>
      <w:pPr>
        <w:keepNext/>
        <w:spacing w:after="40" w:before="0"/>
      </w:pPr>
      <w:r>
        <w:rPr>
          <w:b w:val="0"/>
          <w:i/>
          <w:color w:val="333333"/>
          <w:sz w:val="18"/>
        </w:rPr>
        <w:t>Corrigé Ex.1 (C).</w:t>
      </w:r>
    </w:p>
    <w:p>
      <w:pPr>
        <w:spacing w:after="60" w:before="0"/>
      </w:pPr>
      <w:r>
        <w:rPr>
          <w:b/>
          <w:i w:val="0"/>
          <w:color w:val="B5470B"/>
          <w:sz w:val="21"/>
        </w:rPr>
        <w:t xml:space="preserve">RÉPONSE : </w:t>
      </w:r>
      <w:r>
        <w:rPr>
          <w:b/>
          <w:i w:val="0"/>
          <w:sz w:val="21"/>
        </w:rPr>
        <w:t>1/ 2 jours : (j1-j2) O 30,00 H 30,50 L 27,60 C 28,00 · (j3-j4) O 27,80 H 31,80 L 27,50 C 31,60. 2/ Une noire puis une grande blanche dont le corps englobe celui de la noire. 3/ AVALEMENT HAUSSIER. 4/ Figure : H 31,80, L 27,50, tiers 1,43 : zone 1 &gt; 30,37 · zone 3 &lt; 28,93. a) Ouverture AU-DESSUS DE 30,37. b) ACHAT. c) Stop ≈ 29,00 (légèrement au-dessus de 28,93).</w:t>
      </w:r>
    </w:p>
    <w:p>
      <w:pPr>
        <w:spacing w:after="20"/>
        <w:jc w:val="center"/>
      </w:pPr>
      <w:r>
        <w:drawing>
          <wp:inline xmlns:a="http://schemas.openxmlformats.org/drawingml/2006/main" xmlns:pic="http://schemas.openxmlformats.org/drawingml/2006/picture">
            <wp:extent cx="2520000" cy="3000000"/>
            <wp:docPr id="41" name="Picture 41"/>
            <wp:cNvGraphicFramePr>
              <a:graphicFrameLocks noChangeAspect="1"/>
            </wp:cNvGraphicFramePr>
            <a:graphic>
              <a:graphicData uri="http://schemas.openxmlformats.org/drawingml/2006/picture">
                <pic:pic>
                  <pic:nvPicPr>
                    <pic:cNvPr id="0" name="S_1tiers_C.png"/>
                    <pic:cNvPicPr/>
                  </pic:nvPicPr>
                  <pic:blipFill>
                    <a:blip r:embed="rId48"/>
                    <a:stretch>
                      <a:fillRect/>
                    </a:stretch>
                  </pic:blipFill>
                  <pic:spPr>
                    <a:xfrm>
                      <a:off x="0" y="0"/>
                      <a:ext cx="2520000" cy="3000000"/>
                    </a:xfrm>
                    <a:prstGeom prst="rect"/>
                  </pic:spPr>
                </pic:pic>
              </a:graphicData>
            </a:graphic>
          </wp:inline>
        </w:drawing>
      </w:r>
    </w:p>
    <w:p>
      <w:pPr>
        <w:spacing w:after="160" w:before="0"/>
      </w:pPr>
      <w:r>
        <w:rPr>
          <w:b w:val="0"/>
          <w:i/>
          <w:color w:val="777777"/>
          <w:sz w:val="15"/>
        </w:rPr>
        <w:t>Source : M3.3 (CAC 40 : avalement haussier, zone 1 &gt; 2708, stop 2656).</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M5-C.2</w:t>
            </w:r>
            <w:r>
              <w:rPr>
                <w:b w:val="0"/>
                <w:i/>
                <w:color w:val="666666"/>
                <w:sz w:val="16"/>
              </w:rPr>
              <w:t xml:space="preserve">   M5-C · Ex.2a et 2b</w:t>
            </w:r>
          </w:p>
        </w:tc>
      </w:tr>
    </w:tbl>
    <w:p>
      <w:pPr>
        <w:keepNext/>
        <w:spacing w:after="40" w:before="0"/>
      </w:pPr>
      <w:r>
        <w:rPr>
          <w:b w:val="0"/>
          <w:i/>
          <w:color w:val="333333"/>
          <w:sz w:val="18"/>
        </w:rPr>
        <w:t>Ex.2a et Ex.2b.</w:t>
      </w:r>
    </w:p>
    <w:p>
      <w:pPr>
        <w:spacing w:after="60" w:before="0"/>
      </w:pPr>
      <w:r>
        <w:rPr>
          <w:b/>
          <w:i w:val="0"/>
          <w:color w:val="B5470B"/>
          <w:sz w:val="21"/>
        </w:rPr>
        <w:t xml:space="preserve">RÉPONSE : </w:t>
      </w:r>
      <w:r>
        <w:rPr>
          <w:b/>
          <w:i w:val="0"/>
          <w:sz w:val="21"/>
        </w:rPr>
        <w:t>Ex.2a : recopier M1.5. Ex.2b : refaire le graphe du 7/09 (M1.6) sans regarder le corrigé.</w:t>
      </w:r>
    </w:p>
    <w:p>
      <w:pPr>
        <w:spacing w:after="160" w:before="0"/>
      </w:pPr>
      <w:r>
        <w:rPr>
          <w:b w:val="0"/>
          <w:i/>
          <w:color w:val="777777"/>
          <w:sz w:val="15"/>
        </w:rPr>
        <w:t>Source : M1.5, M1.6.</w:t>
      </w:r>
    </w:p>
    <w:p>
      <w:pPr>
        <w:spacing w:after="60" w:before="0"/>
      </w:pPr>
      <w:r>
        <w:rPr>
          <w:b w:val="0"/>
          <w:i w:val="0"/>
          <w:sz w:val="20"/>
        </w:rPr>
        <w:t>EXERCICE 3 (sur 12 points) : Cas pratique de marché. D'après les 4 graphes ci-après, construisez votre trading plan Moyen Terme – pour les 4 prochaines semaines – en indiquant dans la matrice de décision les éléments qui vous semblent pertinents. Votre trade plan doit être constitué d'un scénario de « préférence » (entourer votre choix) et d'un scénario de « risque » avec les points respectifs correspondants. Ce qui est IMPORTANT c'est la façon dont vous allez construire votre Trade Plan, c'est-à-dire la démarche, la logique et la réflexion qui vont vous amener à privilégier tel scénario plutôt que tel autre.</w:t>
      </w:r>
    </w:p>
    <w:p>
      <w:pPr>
        <w:spacing w:after="20"/>
        <w:jc w:val="center"/>
      </w:pPr>
      <w:r>
        <w:drawing>
          <wp:inline xmlns:a="http://schemas.openxmlformats.org/drawingml/2006/main" xmlns:pic="http://schemas.openxmlformats.org/drawingml/2006/picture">
            <wp:extent cx="6120000" cy="8110843"/>
            <wp:docPr id="42" name="Picture 42"/>
            <wp:cNvGraphicFramePr>
              <a:graphicFrameLocks noChangeAspect="1"/>
            </wp:cNvGraphicFramePr>
            <a:graphic>
              <a:graphicData uri="http://schemas.openxmlformats.org/drawingml/2006/picture">
                <pic:pic>
                  <pic:nvPicPr>
                    <pic:cNvPr id="0" name="M_gas_W_1.0.png"/>
                    <pic:cNvPicPr/>
                  </pic:nvPicPr>
                  <pic:blipFill>
                    <a:blip r:embed="rId49"/>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1.0 : Weekly</w:t>
      </w:r>
    </w:p>
    <w:p>
      <w:pPr>
        <w:spacing w:after="20"/>
        <w:jc w:val="center"/>
      </w:pPr>
      <w:r>
        <w:drawing>
          <wp:inline xmlns:a="http://schemas.openxmlformats.org/drawingml/2006/main" xmlns:pic="http://schemas.openxmlformats.org/drawingml/2006/picture">
            <wp:extent cx="6120000" cy="8110843"/>
            <wp:docPr id="43" name="Picture 43"/>
            <wp:cNvGraphicFramePr>
              <a:graphicFrameLocks noChangeAspect="1"/>
            </wp:cNvGraphicFramePr>
            <a:graphic>
              <a:graphicData uri="http://schemas.openxmlformats.org/drawingml/2006/picture">
                <pic:pic>
                  <pic:nvPicPr>
                    <pic:cNvPr id="0" name="M_gas_W_1.1.png"/>
                    <pic:cNvPicPr/>
                  </pic:nvPicPr>
                  <pic:blipFill>
                    <a:blip r:embed="rId50"/>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1.1 : Weekly (Ichimoku)</w:t>
      </w:r>
    </w:p>
    <w:p>
      <w:pPr>
        <w:spacing w:after="20"/>
        <w:jc w:val="center"/>
      </w:pPr>
      <w:r>
        <w:drawing>
          <wp:inline xmlns:a="http://schemas.openxmlformats.org/drawingml/2006/main" xmlns:pic="http://schemas.openxmlformats.org/drawingml/2006/picture">
            <wp:extent cx="6120000" cy="8110843"/>
            <wp:docPr id="44" name="Picture 44"/>
            <wp:cNvGraphicFramePr>
              <a:graphicFrameLocks noChangeAspect="1"/>
            </wp:cNvGraphicFramePr>
            <a:graphic>
              <a:graphicData uri="http://schemas.openxmlformats.org/drawingml/2006/picture">
                <pic:pic>
                  <pic:nvPicPr>
                    <pic:cNvPr id="0" name="M_gas_D_1.0.png"/>
                    <pic:cNvPicPr/>
                  </pic:nvPicPr>
                  <pic:blipFill>
                    <a:blip r:embed="rId51"/>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2.0 : Daily</w:t>
      </w:r>
    </w:p>
    <w:p>
      <w:pPr>
        <w:spacing w:after="20"/>
        <w:jc w:val="center"/>
      </w:pPr>
      <w:r>
        <w:drawing>
          <wp:inline xmlns:a="http://schemas.openxmlformats.org/drawingml/2006/main" xmlns:pic="http://schemas.openxmlformats.org/drawingml/2006/picture">
            <wp:extent cx="6120000" cy="8110843"/>
            <wp:docPr id="45" name="Picture 45"/>
            <wp:cNvGraphicFramePr>
              <a:graphicFrameLocks noChangeAspect="1"/>
            </wp:cNvGraphicFramePr>
            <a:graphic>
              <a:graphicData uri="http://schemas.openxmlformats.org/drawingml/2006/picture">
                <pic:pic>
                  <pic:nvPicPr>
                    <pic:cNvPr id="0" name="M_gas_D_1.1.png"/>
                    <pic:cNvPicPr/>
                  </pic:nvPicPr>
                  <pic:blipFill>
                    <a:blip r:embed="rId52"/>
                    <a:stretch>
                      <a:fillRect/>
                    </a:stretch>
                  </pic:blipFill>
                  <pic:spPr>
                    <a:xfrm>
                      <a:off x="0" y="0"/>
                      <a:ext cx="6120000" cy="8110843"/>
                    </a:xfrm>
                    <a:prstGeom prst="rect"/>
                  </pic:spPr>
                </pic:pic>
              </a:graphicData>
            </a:graphic>
          </wp:inline>
        </w:drawing>
      </w:r>
    </w:p>
    <w:p>
      <w:pPr>
        <w:spacing w:after="60" w:before="0"/>
        <w:jc w:val="center"/>
      </w:pPr>
      <w:r>
        <w:rPr>
          <w:b w:val="0"/>
          <w:i/>
          <w:color w:val="555555"/>
          <w:sz w:val="16"/>
        </w:rPr>
        <w:t>CHART 2.1 : Daily (Ichimoku)</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M5-C.3</w:t>
            </w:r>
            <w:r>
              <w:rPr>
                <w:b w:val="0"/>
                <w:i/>
                <w:color w:val="666666"/>
                <w:sz w:val="16"/>
              </w:rPr>
              <w:t xml:space="preserve">   M5-C · matrice · Blue Flame · gaz Weekly Daily</w:t>
            </w:r>
          </w:p>
        </w:tc>
      </w:tr>
    </w:tbl>
    <w:p>
      <w:pPr>
        <w:keepNext/>
        <w:spacing w:after="40" w:before="0"/>
      </w:pPr>
      <w:r>
        <w:rPr>
          <w:b w:val="0"/>
          <w:i/>
          <w:color w:val="333333"/>
          <w:sz w:val="18"/>
        </w:rPr>
        <w:t>Corrigé Ex.3 (C) : matrice.</w:t>
      </w:r>
    </w:p>
    <w:p>
      <w:pPr>
        <w:spacing w:after="60" w:before="0"/>
      </w:pPr>
      <w:r>
        <w:rPr>
          <w:b/>
          <w:i w:val="0"/>
          <w:color w:val="B5470B"/>
          <w:sz w:val="21"/>
        </w:rPr>
        <w:t xml:space="preserve">RÉPONSE : </w:t>
      </w:r>
      <w:r>
        <w:rPr>
          <w:b/>
          <w:i w:val="0"/>
          <w:sz w:val="21"/>
        </w:rPr>
        <w:t>Congestion 2,54-3,34 depuis avril, entrée PAR LE HAUT après l'effondrement de janvier (30,72 → 2,54) : selon le cours, sortie par le bas 7 à 8 fois sur 10. Le Weekly reste sous le Kumo et sous les MM 50 et 100. Le Daily est en rebond (V &gt; R, oscillateurs haussiers) vers la résistance 3,34 : c'est le 3e test, zone de vente.</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523"/>
        <w:gridCol w:w="2523"/>
        <w:gridCol w:w="2523"/>
        <w:gridCol w:w="2523"/>
      </w:tblGrid>
      <w:tr>
        <w:tc>
          <w:tcPr>
            <w:tcW w:type="dxa" w:w="1191"/>
            <w:shd w:val="clear" w:color="auto" w:fill="B5470B"/>
          </w:tcPr>
          <w:p>
            <w:pPr>
              <w:spacing w:after="0"/>
            </w:pPr>
            <w:r>
              <w:rPr>
                <w:b/>
                <w:i w:val="0"/>
                <w:color w:val="FFFFFF"/>
                <w:sz w:val="13"/>
              </w:rPr>
              <w:t>Bloc</w:t>
            </w:r>
          </w:p>
        </w:tc>
        <w:tc>
          <w:tcPr>
            <w:tcW w:type="dxa" w:w="1701"/>
            <w:shd w:val="clear" w:color="auto" w:fill="B5470B"/>
          </w:tcPr>
          <w:p>
            <w:pPr>
              <w:spacing w:after="0"/>
            </w:pPr>
            <w:r>
              <w:rPr>
                <w:b/>
                <w:i w:val="0"/>
                <w:color w:val="FFFFFF"/>
                <w:sz w:val="13"/>
              </w:rPr>
              <w:t>Ligne</w:t>
            </w:r>
          </w:p>
        </w:tc>
        <w:tc>
          <w:tcPr>
            <w:tcW w:type="dxa" w:w="3600"/>
            <w:shd w:val="clear" w:color="auto" w:fill="B5470B"/>
          </w:tcPr>
          <w:p>
            <w:pPr>
              <w:spacing w:after="0"/>
            </w:pPr>
            <w:r>
              <w:rPr>
                <w:b/>
                <w:i w:val="0"/>
                <w:color w:val="FFFFFF"/>
                <w:sz w:val="13"/>
              </w:rPr>
              <w:t>Weekly</w:t>
            </w:r>
          </w:p>
        </w:tc>
        <w:tc>
          <w:tcPr>
            <w:tcW w:type="dxa" w:w="3600"/>
            <w:shd w:val="clear" w:color="auto" w:fill="B5470B"/>
          </w:tcPr>
          <w:p>
            <w:pPr>
              <w:spacing w:after="0"/>
            </w:pPr>
            <w:r>
              <w:rPr>
                <w:b/>
                <w:i w:val="0"/>
                <w:color w:val="FFFFFF"/>
                <w:sz w:val="13"/>
              </w:rPr>
              <w:t>Daily</w:t>
            </w:r>
          </w:p>
        </w:tc>
      </w:tr>
      <w:tr>
        <w:tc>
          <w:tcPr>
            <w:tcW w:type="dxa" w:w="1191"/>
            <w:shd w:val="clear" w:color="auto" w:fill="FBE3D3"/>
          </w:tcPr>
          <w:p>
            <w:pPr>
              <w:spacing w:after="0"/>
            </w:pPr>
            <w:r>
              <w:rPr>
                <w:b/>
                <w:i w:val="0"/>
                <w:sz w:val="13"/>
              </w:rPr>
              <w:t>TRENDS</w:t>
            </w:r>
          </w:p>
        </w:tc>
        <w:tc>
          <w:tcPr>
            <w:tcW w:type="dxa" w:w="1701"/>
          </w:tcPr>
          <w:p>
            <w:pPr>
              <w:spacing w:after="0"/>
            </w:pPr>
            <w:r>
              <w:rPr>
                <w:b w:val="0"/>
                <w:i w:val="0"/>
                <w:sz w:val="13"/>
              </w:rPr>
              <w:t>Niveau du Support majeur</w:t>
            </w:r>
          </w:p>
        </w:tc>
        <w:tc>
          <w:tcPr>
            <w:tcW w:type="dxa" w:w="3600"/>
          </w:tcPr>
          <w:p>
            <w:pPr>
              <w:spacing w:after="0"/>
            </w:pPr>
            <w:r>
              <w:rPr>
                <w:b w:val="0"/>
                <w:i w:val="0"/>
                <w:sz w:val="13"/>
              </w:rPr>
              <w:t>2,54 (plus bas 2026, 24/04)</w:t>
            </w:r>
          </w:p>
        </w:tc>
        <w:tc>
          <w:tcPr>
            <w:tcW w:type="dxa" w:w="3600"/>
          </w:tcPr>
          <w:p>
            <w:pPr>
              <w:spacing w:after="0"/>
            </w:pPr>
            <w:r>
              <w:rPr>
                <w:b w:val="0"/>
                <w:i w:val="0"/>
                <w:sz w:val="13"/>
              </w:rPr>
              <w:t>2,71</w:t>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3600"/>
          </w:tcPr>
          <w:p>
            <w:pPr>
              <w:spacing w:after="0"/>
            </w:pPr>
            <w:r>
              <w:rPr>
                <w:b w:val="0"/>
                <w:i w:val="0"/>
                <w:sz w:val="13"/>
              </w:rPr>
              <w:t>2,90</w:t>
            </w:r>
          </w:p>
        </w:tc>
        <w:tc>
          <w:tcPr>
            <w:tcW w:type="dxa" w:w="3600"/>
          </w:tcPr>
          <w:p>
            <w:pPr>
              <w:spacing w:after="0"/>
            </w:pPr>
            <w:r>
              <w:rPr>
                <w:b w:val="0"/>
                <w:i w:val="0"/>
                <w:sz w:val="13"/>
              </w:rPr>
              <w:t>2,90</w:t>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3600"/>
          </w:tcPr>
          <w:p>
            <w:pPr>
              <w:spacing w:after="0"/>
            </w:pPr>
            <w:r>
              <w:rPr>
                <w:b w:val="0"/>
                <w:i w:val="0"/>
                <w:sz w:val="13"/>
              </w:rPr>
              <w:t>3,24</w:t>
            </w:r>
          </w:p>
        </w:tc>
        <w:tc>
          <w:tcPr>
            <w:tcW w:type="dxa" w:w="3600"/>
          </w:tcPr>
          <w:p>
            <w:pPr>
              <w:spacing w:after="0"/>
            </w:pPr>
            <w:r>
              <w:rPr>
                <w:b w:val="0"/>
                <w:i w:val="0"/>
                <w:sz w:val="13"/>
              </w:rPr>
              <w:t>3,24</w:t>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3600"/>
          </w:tcPr>
          <w:p>
            <w:pPr>
              <w:spacing w:after="0"/>
            </w:pPr>
            <w:r>
              <w:rPr>
                <w:b w:val="0"/>
                <w:i w:val="0"/>
                <w:sz w:val="13"/>
              </w:rPr>
              <w:t>3,34 (1/07)</w:t>
            </w:r>
          </w:p>
        </w:tc>
        <w:tc>
          <w:tcPr>
            <w:tcW w:type="dxa" w:w="3600"/>
          </w:tcPr>
          <w:p>
            <w:pPr>
              <w:spacing w:after="0"/>
            </w:pPr>
            <w:r>
              <w:rPr>
                <w:b w:val="0"/>
                <w:i w:val="0"/>
                <w:sz w:val="13"/>
              </w:rPr>
              <w:t>3,34</w:t>
            </w:r>
          </w:p>
        </w:tc>
      </w:tr>
      <w:tr>
        <w:tc>
          <w:tcPr>
            <w:tcW w:type="dxa" w:w="1191"/>
            <w:shd w:val="clear" w:color="auto" w:fill="FBE3D3"/>
          </w:tcPr>
          <w:p>
            <w:pPr>
              <w:spacing w:after="0"/>
            </w:pPr>
            <w:r>
              <w:rPr>
                <w:b/>
                <w:i w:val="0"/>
                <w:sz w:val="13"/>
              </w:rPr>
              <w:t>CANDLES</w:t>
            </w:r>
          </w:p>
        </w:tc>
        <w:tc>
          <w:tcPr>
            <w:tcW w:type="dxa" w:w="1701"/>
          </w:tcPr>
          <w:p>
            <w:pPr>
              <w:spacing w:after="0"/>
            </w:pPr>
            <w:r>
              <w:rPr>
                <w:b w:val="0"/>
                <w:i w:val="0"/>
                <w:sz w:val="13"/>
              </w:rPr>
              <w:t>NOM</w:t>
            </w:r>
          </w:p>
        </w:tc>
        <w:tc>
          <w:tcPr>
            <w:tcW w:type="dxa" w:w="3600"/>
          </w:tcPr>
          <w:p>
            <w:pPr>
              <w:spacing w:after="0"/>
            </w:pPr>
            <w:r>
              <w:rPr>
                <w:b w:val="0"/>
                <w:i w:val="0"/>
                <w:sz w:val="13"/>
              </w:rPr>
              <w:t>Bougie blanche</w:t>
            </w:r>
          </w:p>
        </w:tc>
        <w:tc>
          <w:tcPr>
            <w:tcW w:type="dxa" w:w="3600"/>
          </w:tcPr>
          <w:p>
            <w:pPr>
              <w:spacing w:after="0"/>
            </w:pPr>
            <w:r>
              <w:rPr>
                <w:b w:val="0"/>
                <w:i w:val="0"/>
                <w:sz w:val="13"/>
              </w:rPr>
              <w:t>Petite bougie blanche</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GAP</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FIGURES GRAPHIQUES</w:t>
            </w:r>
          </w:p>
        </w:tc>
        <w:tc>
          <w:tcPr>
            <w:tcW w:type="dxa" w:w="1701"/>
          </w:tcPr>
          <w:p>
            <w:pPr>
              <w:spacing w:after="0"/>
            </w:pPr>
            <w:r>
              <w:rPr>
                <w:b w:val="0"/>
                <w:i w:val="0"/>
                <w:sz w:val="13"/>
              </w:rPr>
              <w:t>NOM</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N/A</w:t>
            </w:r>
          </w:p>
        </w:tc>
        <w:tc>
          <w:tcPr>
            <w:tcW w:type="dxa" w:w="3600"/>
          </w:tcPr>
          <w:p>
            <w:pPr>
              <w:spacing w:after="0"/>
            </w:pPr>
            <w:r>
              <w:rPr>
                <w:b w:val="0"/>
                <w:i w:val="0"/>
                <w:sz w:val="13"/>
              </w:rPr>
              <w:t>N/A</w:t>
            </w:r>
          </w:p>
        </w:tc>
      </w:tr>
      <w:tr>
        <w:tc>
          <w:tcPr>
            <w:tcW w:type="dxa" w:w="1191"/>
            <w:shd w:val="clear" w:color="auto" w:fill="FBE3D3"/>
          </w:tcPr>
          <w:p>
            <w:pPr>
              <w:spacing w:after="0"/>
            </w:pPr>
            <w:r>
              <w:rPr>
                <w:b/>
                <w:i w:val="0"/>
                <w:sz w:val="13"/>
              </w:rPr>
              <w:t>FORMATIONS GRAPHIQUES</w:t>
            </w:r>
          </w:p>
        </w:tc>
        <w:tc>
          <w:tcPr>
            <w:tcW w:type="dxa" w:w="1701"/>
          </w:tcPr>
          <w:p>
            <w:pPr>
              <w:spacing w:after="0"/>
            </w:pPr>
            <w:r>
              <w:rPr>
                <w:b w:val="0"/>
                <w:i w:val="0"/>
                <w:sz w:val="13"/>
              </w:rPr>
              <w:t>Type de figures</w:t>
            </w:r>
          </w:p>
        </w:tc>
        <w:tc>
          <w:tcPr>
            <w:tcW w:type="dxa" w:w="3600"/>
          </w:tcPr>
          <w:p>
            <w:pPr>
              <w:spacing w:after="0"/>
            </w:pPr>
            <w:r>
              <w:rPr>
                <w:b w:val="0"/>
                <w:i w:val="0"/>
                <w:sz w:val="13"/>
              </w:rPr>
              <w:t>Congestion 2,54-3,34 entrée par le haut (après la chute 30,72 → 2,54) → sortie par le bas 7-8 fois sur 10</w:t>
            </w:r>
          </w:p>
        </w:tc>
        <w:tc>
          <w:tcPr>
            <w:tcW w:type="dxa" w:w="3600"/>
          </w:tcPr>
          <w:p>
            <w:pPr>
              <w:spacing w:after="0"/>
            </w:pPr>
            <w:r>
              <w:rPr>
                <w:b w:val="0"/>
                <w:i w:val="0"/>
                <w:sz w:val="13"/>
              </w:rPr>
              <w:t>3e test de la résistance 3,34 en cours</w:t>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t>3,40</w:t>
            </w:r>
          </w:p>
        </w:tc>
        <w:tc>
          <w:tcPr>
            <w:tcW w:type="dxa" w:w="3600"/>
          </w:tcPr>
          <w:p>
            <w:pPr>
              <w:spacing w:after="0"/>
            </w:pPr>
            <w:r>
              <w:rPr>
                <w:b w:val="0"/>
                <w:i w:val="0"/>
                <w:sz w:val="13"/>
              </w:rPr>
              <w:t>3,40</w:t>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3600"/>
          </w:tcPr>
          <w:p>
            <w:pPr>
              <w:spacing w:after="0"/>
            </w:pPr>
            <w:r>
              <w:rPr>
                <w:b w:val="0"/>
                <w:i w:val="0"/>
                <w:sz w:val="13"/>
              </w:rPr>
              <w:t>Rupture de 2,90</w:t>
            </w:r>
          </w:p>
        </w:tc>
        <w:tc>
          <w:tcPr>
            <w:tcW w:type="dxa" w:w="3600"/>
          </w:tcPr>
          <w:p>
            <w:pPr>
              <w:spacing w:after="0"/>
            </w:pPr>
            <w:r>
              <w:rPr>
                <w:b w:val="0"/>
                <w:i w:val="0"/>
                <w:sz w:val="13"/>
              </w:rPr>
              <w:t>Rupture de 2,90</w:t>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t>2,54 (bas du range)</w:t>
            </w:r>
          </w:p>
        </w:tc>
        <w:tc>
          <w:tcPr>
            <w:tcW w:type="dxa" w:w="3600"/>
          </w:tcPr>
          <w:p>
            <w:pPr>
              <w:spacing w:after="0"/>
            </w:pPr>
            <w:r>
              <w:rPr>
                <w:b w:val="0"/>
                <w:i w:val="0"/>
                <w:sz w:val="13"/>
              </w:rPr>
              <w:t>2,71 puis 2,54</w:t>
            </w:r>
          </w:p>
        </w:tc>
      </w:tr>
      <w:tr>
        <w:tc>
          <w:tcPr>
            <w:tcW w:type="dxa" w:w="1191"/>
            <w:shd w:val="clear" w:color="auto" w:fill="FBE3D3"/>
          </w:tcPr>
          <w:p>
            <w:pPr>
              <w:spacing w:after="0"/>
            </w:pPr>
            <w:r>
              <w:rPr>
                <w:b/>
                <w:i w:val="0"/>
                <w:sz w:val="13"/>
              </w:rPr>
              <w:t>Moyennes Mobiles</w:t>
            </w:r>
          </w:p>
        </w:tc>
        <w:tc>
          <w:tcPr>
            <w:tcW w:type="dxa" w:w="1701"/>
          </w:tcPr>
          <w:p>
            <w:pPr>
              <w:spacing w:after="0"/>
            </w:pPr>
            <w:r>
              <w:rPr>
                <w:b w:val="0"/>
                <w:i w:val="0"/>
                <w:sz w:val="13"/>
              </w:rPr>
              <w:t>MM Court Terme (bleu)</w:t>
            </w:r>
          </w:p>
        </w:tc>
        <w:tc>
          <w:tcPr>
            <w:tcW w:type="dxa" w:w="3600"/>
          </w:tcPr>
          <w:p>
            <w:pPr>
              <w:spacing w:after="0"/>
            </w:pPr>
            <w:r>
              <w:rPr>
                <w:b w:val="0"/>
                <w:i w:val="0"/>
                <w:sz w:val="13"/>
              </w:rPr>
              <w:t>MM Support (2,96) ↑</w:t>
            </w:r>
          </w:p>
        </w:tc>
        <w:tc>
          <w:tcPr>
            <w:tcW w:type="dxa" w:w="3600"/>
          </w:tcPr>
          <w:p>
            <w:pPr>
              <w:spacing w:after="0"/>
            </w:pPr>
            <w:r>
              <w:rPr>
                <w:b w:val="0"/>
                <w:i w:val="0"/>
                <w:sz w:val="13"/>
              </w:rPr>
              <w:t>MM Support (3,09) ↑</w:t>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3600"/>
          </w:tcPr>
          <w:p>
            <w:pPr>
              <w:spacing w:after="0"/>
            </w:pPr>
            <w:r>
              <w:rPr>
                <w:b w:val="0"/>
                <w:i w:val="0"/>
                <w:sz w:val="13"/>
              </w:rPr>
              <w:t>MM Support (2,94) à plat</w:t>
            </w:r>
          </w:p>
        </w:tc>
        <w:tc>
          <w:tcPr>
            <w:tcW w:type="dxa" w:w="3600"/>
          </w:tcPr>
          <w:p>
            <w:pPr>
              <w:spacing w:after="0"/>
            </w:pPr>
            <w:r>
              <w:rPr>
                <w:b w:val="0"/>
                <w:i w:val="0"/>
                <w:sz w:val="13"/>
              </w:rPr>
              <w:t>MM Support (3,06) ↑</w:t>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3600"/>
          </w:tcPr>
          <w:p>
            <w:pPr>
              <w:spacing w:after="0"/>
            </w:pPr>
            <w:r>
              <w:rPr>
                <w:b w:val="0"/>
                <w:i w:val="0"/>
                <w:sz w:val="13"/>
              </w:rPr>
              <w:t>MM Résistance (3,80) ↓</w:t>
            </w:r>
          </w:p>
        </w:tc>
        <w:tc>
          <w:tcPr>
            <w:tcW w:type="dxa" w:w="3600"/>
          </w:tcPr>
          <w:p>
            <w:pPr>
              <w:spacing w:after="0"/>
            </w:pPr>
            <w:r>
              <w:rPr>
                <w:b w:val="0"/>
                <w:i w:val="0"/>
                <w:sz w:val="13"/>
              </w:rPr>
              <w:t>MM Support (2,91) ↑</w:t>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3600"/>
          </w:tcPr>
          <w:p>
            <w:pPr>
              <w:spacing w:after="0"/>
            </w:pPr>
            <w:r>
              <w:rPr>
                <w:b w:val="0"/>
                <w:i w:val="0"/>
                <w:sz w:val="13"/>
              </w:rPr>
              <w:t>MM Résistance (3,59)</w:t>
            </w:r>
          </w:p>
        </w:tc>
        <w:tc>
          <w:tcPr>
            <w:tcW w:type="dxa" w:w="3600"/>
          </w:tcPr>
          <w:p>
            <w:pPr>
              <w:spacing w:after="0"/>
            </w:pPr>
            <w:r>
              <w:rPr>
                <w:b w:val="0"/>
                <w:i w:val="0"/>
                <w:sz w:val="13"/>
              </w:rPr>
              <w:t>MM Support (2,96)</w:t>
            </w:r>
          </w:p>
        </w:tc>
      </w:tr>
      <w:tr>
        <w:tc>
          <w:tcPr>
            <w:tcW w:type="dxa" w:w="1191"/>
            <w:shd w:val="clear" w:color="auto" w:fill="FBE3D3"/>
          </w:tcPr>
          <w:p>
            <w:pPr>
              <w:spacing w:after="0"/>
            </w:pPr>
            <w:r>
              <w:rPr>
                <w:b/>
                <w:i w:val="0"/>
                <w:sz w:val="13"/>
              </w:rPr>
              <w:t>RSI</w:t>
            </w:r>
          </w:p>
        </w:tc>
        <w:tc>
          <w:tcPr>
            <w:tcW w:type="dxa" w:w="1701"/>
          </w:tcPr>
          <w:p>
            <w:pPr>
              <w:spacing w:after="0"/>
            </w:pPr>
            <w:r>
              <w:rPr>
                <w:b w:val="0"/>
                <w:i w:val="0"/>
                <w:sz w:val="13"/>
              </w:rPr>
              <w:t>Zone Haute / neutralité / basse</w:t>
            </w:r>
          </w:p>
        </w:tc>
        <w:tc>
          <w:tcPr>
            <w:tcW w:type="dxa" w:w="3600"/>
          </w:tcPr>
          <w:p>
            <w:pPr>
              <w:spacing w:after="0"/>
            </w:pPr>
            <w:r>
              <w:rPr>
                <w:b w:val="0"/>
                <w:i w:val="0"/>
                <w:sz w:val="13"/>
              </w:rPr>
              <w:t>51,0 : sur la ZN</w:t>
            </w:r>
          </w:p>
        </w:tc>
        <w:tc>
          <w:tcPr>
            <w:tcW w:type="dxa" w:w="3600"/>
          </w:tcPr>
          <w:p>
            <w:pPr>
              <w:spacing w:after="0"/>
            </w:pPr>
            <w:r>
              <w:rPr>
                <w:b w:val="0"/>
                <w:i w:val="0"/>
                <w:sz w:val="13"/>
              </w:rPr>
              <w:t>59,4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(49,1)</w:t>
            </w:r>
          </w:p>
        </w:tc>
        <w:tc>
          <w:tcPr>
            <w:tcW w:type="dxa" w:w="3600"/>
          </w:tcPr>
          <w:p>
            <w:pPr>
              <w:spacing w:after="0"/>
            </w:pPr>
            <w:r>
              <w:rPr>
                <w:b w:val="0"/>
                <w:i w:val="0"/>
                <w:sz w:val="13"/>
              </w:rPr>
              <w:t>Au-dessus (56,9)</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STO</w:t>
            </w:r>
          </w:p>
        </w:tc>
        <w:tc>
          <w:tcPr>
            <w:tcW w:type="dxa" w:w="1701"/>
          </w:tcPr>
          <w:p>
            <w:pPr>
              <w:spacing w:after="0"/>
            </w:pPr>
            <w:r>
              <w:rPr>
                <w:b w:val="0"/>
                <w:i w:val="0"/>
                <w:sz w:val="13"/>
              </w:rPr>
              <w:t>Zone Haute / neutralité / basse</w:t>
            </w:r>
          </w:p>
        </w:tc>
        <w:tc>
          <w:tcPr>
            <w:tcW w:type="dxa" w:w="3600"/>
          </w:tcPr>
          <w:p>
            <w:pPr>
              <w:spacing w:after="0"/>
            </w:pPr>
            <w:r>
              <w:rPr>
                <w:b w:val="0"/>
                <w:i w:val="0"/>
                <w:sz w:val="13"/>
              </w:rPr>
              <w:t>70,0 : au-dessus de la ZN</w:t>
            </w:r>
          </w:p>
        </w:tc>
        <w:tc>
          <w:tcPr>
            <w:tcW w:type="dxa" w:w="3600"/>
          </w:tcPr>
          <w:p>
            <w:pPr>
              <w:spacing w:after="0"/>
            </w:pPr>
            <w:r>
              <w:rPr>
                <w:b w:val="0"/>
                <w:i w:val="0"/>
                <w:sz w:val="13"/>
              </w:rPr>
              <w:t>74,5 : vers la zone haute</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(65,1)</w:t>
            </w:r>
          </w:p>
        </w:tc>
        <w:tc>
          <w:tcPr>
            <w:tcW w:type="dxa" w:w="3600"/>
          </w:tcPr>
          <w:p>
            <w:pPr>
              <w:spacing w:after="0"/>
            </w:pPr>
            <w:r>
              <w:rPr>
                <w:b w:val="0"/>
                <w:i w:val="0"/>
                <w:sz w:val="13"/>
              </w:rPr>
              <w:t>Au-dessus (69,9)</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MACD</w:t>
            </w:r>
          </w:p>
        </w:tc>
        <w:tc>
          <w:tcPr>
            <w:tcW w:type="dxa" w:w="1701"/>
          </w:tcPr>
          <w:p>
            <w:pPr>
              <w:spacing w:after="0"/>
            </w:pPr>
            <w:r>
              <w:rPr>
                <w:b w:val="0"/>
                <w:i w:val="0"/>
                <w:sz w:val="13"/>
              </w:rPr>
              <w:t>Zone Haute / neutralité / basse</w:t>
            </w:r>
          </w:p>
        </w:tc>
        <w:tc>
          <w:tcPr>
            <w:tcW w:type="dxa" w:w="3600"/>
          </w:tcPr>
          <w:p>
            <w:pPr>
              <w:spacing w:after="0"/>
            </w:pPr>
            <w:r>
              <w:rPr>
                <w:b w:val="0"/>
                <w:i w:val="0"/>
                <w:sz w:val="13"/>
              </w:rPr>
              <w:t>−0,114 : sous la ZN</w:t>
            </w:r>
          </w:p>
        </w:tc>
        <w:tc>
          <w:tcPr>
            <w:tcW w:type="dxa" w:w="3600"/>
          </w:tcPr>
          <w:p>
            <w:pPr>
              <w:spacing w:after="0"/>
            </w:pPr>
            <w:r>
              <w:rPr>
                <w:b w:val="0"/>
                <w:i w:val="0"/>
                <w:sz w:val="13"/>
              </w:rPr>
              <w:t>0,068 : au-dessus de la ZN</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(−0,207)</w:t>
            </w:r>
          </w:p>
        </w:tc>
        <w:tc>
          <w:tcPr>
            <w:tcW w:type="dxa" w:w="3600"/>
          </w:tcPr>
          <w:p>
            <w:pPr>
              <w:spacing w:after="0"/>
            </w:pPr>
            <w:r>
              <w:rPr>
                <w:b w:val="0"/>
                <w:i w:val="0"/>
                <w:sz w:val="13"/>
              </w:rPr>
              <w:t>Au-dessus (0,059)</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SMI</w:t>
            </w:r>
          </w:p>
        </w:tc>
        <w:tc>
          <w:tcPr>
            <w:tcW w:type="dxa" w:w="1701"/>
          </w:tcPr>
          <w:p>
            <w:pPr>
              <w:spacing w:after="0"/>
            </w:pPr>
            <w:r>
              <w:rPr>
                <w:b w:val="0"/>
                <w:i w:val="0"/>
                <w:sz w:val="13"/>
              </w:rPr>
              <w:t>Zone Haute / neutralité / basse</w:t>
            </w:r>
          </w:p>
        </w:tc>
        <w:tc>
          <w:tcPr>
            <w:tcW w:type="dxa" w:w="3600"/>
          </w:tcPr>
          <w:p>
            <w:pPr>
              <w:spacing w:after="0"/>
            </w:pPr>
            <w:r>
              <w:rPr>
                <w:b w:val="0"/>
                <w:i w:val="0"/>
                <w:sz w:val="13"/>
              </w:rPr>
              <w:t>26,1 : au-dessus de la ZN</w:t>
            </w:r>
          </w:p>
        </w:tc>
        <w:tc>
          <w:tcPr>
            <w:tcW w:type="dxa" w:w="3600"/>
          </w:tcPr>
          <w:p>
            <w:pPr>
              <w:spacing w:after="0"/>
            </w:pPr>
            <w:r>
              <w:rPr>
                <w:b w:val="0"/>
                <w:i w:val="0"/>
                <w:sz w:val="13"/>
              </w:rPr>
              <w:t>39,9 : vers la zone haute</w:t>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t>Au-dessus (0,8)</w:t>
            </w:r>
          </w:p>
        </w:tc>
        <w:tc>
          <w:tcPr>
            <w:tcW w:type="dxa" w:w="3600"/>
          </w:tcPr>
          <w:p>
            <w:pPr>
              <w:spacing w:after="0"/>
            </w:pPr>
            <w:r>
              <w:rPr>
                <w:b w:val="0"/>
                <w:i w:val="0"/>
                <w:sz w:val="13"/>
              </w:rPr>
              <w:t>Au-dessus (29,0)</w:t>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t>Haussière</w:t>
            </w:r>
          </w:p>
        </w:tc>
        <w:tc>
          <w:tcPr>
            <w:tcW w:type="dxa" w:w="3600"/>
          </w:tcPr>
          <w:p>
            <w:pPr>
              <w:spacing w:after="0"/>
            </w:pPr>
            <w:r>
              <w:rPr>
                <w:b w:val="0"/>
                <w:i w:val="0"/>
                <w:sz w:val="13"/>
              </w:rPr>
              <w:t>Haussière</w:t>
            </w:r>
          </w:p>
        </w:tc>
      </w:tr>
      <w:tr>
        <w:tc>
          <w:tcPr>
            <w:tcW w:type="dxa" w:w="1191"/>
            <w:shd w:val="clear" w:color="auto" w:fill="FBE3D3"/>
          </w:tcPr>
          <w:p>
            <w:pPr>
              <w:spacing w:after="0"/>
            </w:pPr>
            <w:r>
              <w:rPr>
                <w:b/>
                <w:i w:val="0"/>
                <w:sz w:val="13"/>
              </w:rPr>
              <w:t>ADX / DMI</w:t>
            </w:r>
          </w:p>
        </w:tc>
        <w:tc>
          <w:tcPr>
            <w:tcW w:type="dxa" w:w="1701"/>
          </w:tcPr>
          <w:p>
            <w:pPr>
              <w:spacing w:after="0"/>
            </w:pPr>
            <w:r>
              <w:rPr>
                <w:b w:val="0"/>
                <w:i w:val="0"/>
                <w:sz w:val="13"/>
              </w:rPr>
              <w:t>Direction ADX (courbe bleue)</w:t>
            </w:r>
          </w:p>
        </w:tc>
        <w:tc>
          <w:tcPr>
            <w:tcW w:type="dxa" w:w="3600"/>
          </w:tcPr>
          <w:p>
            <w:pPr>
              <w:spacing w:after="0"/>
            </w:pPr>
            <w:r>
              <w:rPr>
                <w:b w:val="0"/>
                <w:i w:val="0"/>
                <w:sz w:val="13"/>
              </w:rPr>
              <w:t>49,7 : baissier (pic de janvier qui s'efface)</w:t>
            </w:r>
          </w:p>
        </w:tc>
        <w:tc>
          <w:tcPr>
            <w:tcW w:type="dxa" w:w="3600"/>
          </w:tcPr>
          <w:p>
            <w:pPr>
              <w:spacing w:after="0"/>
            </w:pPr>
            <w:r>
              <w:rPr>
                <w:b w:val="0"/>
                <w:i w:val="0"/>
                <w:sz w:val="13"/>
              </w:rPr>
              <w:t>16,3 : haussier, sort de la zone 10-15</w:t>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3600"/>
          </w:tcPr>
          <w:p>
            <w:pPr>
              <w:spacing w:after="0"/>
            </w:pPr>
            <w:r>
              <w:rPr>
                <w:b w:val="0"/>
                <w:i w:val="0"/>
                <w:sz w:val="13"/>
              </w:rPr>
              <w:t>V 33,8 &gt; R 12,4 : rebond technique intermédiaire</w:t>
            </w:r>
          </w:p>
        </w:tc>
        <w:tc>
          <w:tcPr>
            <w:tcW w:type="dxa" w:w="3600"/>
          </w:tcPr>
          <w:p>
            <w:pPr>
              <w:spacing w:after="0"/>
            </w:pPr>
            <w:r>
              <w:rPr>
                <w:b w:val="0"/>
                <w:i w:val="0"/>
                <w:sz w:val="13"/>
              </w:rPr>
              <w:t>V 45,9 &gt; R 24,3 : Dynamique haussière</w:t>
            </w:r>
          </w:p>
        </w:tc>
      </w:tr>
      <w:tr>
        <w:tc>
          <w:tcPr>
            <w:tcW w:type="dxa" w:w="1191"/>
            <w:shd w:val="clear" w:color="auto" w:fill="FBE3D3"/>
          </w:tcPr>
          <w:p>
            <w:pPr>
              <w:spacing w:after="0"/>
            </w:pPr>
            <w:r>
              <w:rPr>
                <w:b/>
                <w:i w:val="0"/>
                <w:sz w:val="13"/>
              </w:rPr>
              <w:t>ICHIMOKU</w:t>
            </w:r>
          </w:p>
        </w:tc>
        <w:tc>
          <w:tcPr>
            <w:tcW w:type="dxa" w:w="1701"/>
          </w:tcPr>
          <w:p>
            <w:pPr>
              <w:spacing w:after="0"/>
            </w:pPr>
            <w:r>
              <w:rPr>
                <w:b w:val="0"/>
                <w:i w:val="0"/>
                <w:sz w:val="13"/>
              </w:rPr>
              <w:t>CHIKOU (rose)</w:t>
            </w:r>
          </w:p>
        </w:tc>
        <w:tc>
          <w:tcPr>
            <w:tcW w:type="dxa" w:w="3600"/>
          </w:tcPr>
          <w:p>
            <w:pPr>
              <w:spacing w:after="0"/>
            </w:pPr>
            <w:r>
              <w:rPr>
                <w:b w:val="0"/>
                <w:i w:val="0"/>
                <w:sz w:val="13"/>
              </w:rPr>
              <w:t>Au-dessus des prix</w:t>
            </w:r>
          </w:p>
        </w:tc>
        <w:tc>
          <w:tcPr>
            <w:tcW w:type="dxa" w:w="3600"/>
          </w:tcPr>
          <w:p>
            <w:pPr>
              <w:spacing w:after="0"/>
            </w:pPr>
            <w:r>
              <w:rPr>
                <w:b w:val="0"/>
                <w:i w:val="0"/>
                <w:sz w:val="13"/>
              </w:rPr>
              <w:t>Au-dessus des prix (libre)</w:t>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3600"/>
          </w:tcPr>
          <w:p>
            <w:pPr>
              <w:spacing w:after="0"/>
            </w:pPr>
            <w:r>
              <w:rPr>
                <w:b w:val="0"/>
                <w:i w:val="0"/>
                <w:sz w:val="13"/>
              </w:rPr>
              <w:t>Support @ 2,97</w:t>
            </w:r>
          </w:p>
        </w:tc>
        <w:tc>
          <w:tcPr>
            <w:tcW w:type="dxa" w:w="3600"/>
          </w:tcPr>
          <w:p>
            <w:pPr>
              <w:spacing w:after="0"/>
            </w:pPr>
            <w:r>
              <w:rPr>
                <w:b w:val="0"/>
                <w:i w:val="0"/>
                <w:sz w:val="13"/>
              </w:rPr>
              <w:t>Support @ 3,07</w:t>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3600"/>
          </w:tcPr>
          <w:p>
            <w:pPr>
              <w:spacing w:after="0"/>
            </w:pPr>
            <w:r>
              <w:rPr>
                <w:b w:val="0"/>
                <w:i w:val="0"/>
                <w:sz w:val="13"/>
              </w:rPr>
              <w:t>Support @ 2,94</w:t>
            </w:r>
          </w:p>
        </w:tc>
        <w:tc>
          <w:tcPr>
            <w:tcW w:type="dxa" w:w="3600"/>
          </w:tcPr>
          <w:p>
            <w:pPr>
              <w:spacing w:after="0"/>
            </w:pPr>
            <w:r>
              <w:rPr>
                <w:b w:val="0"/>
                <w:i w:val="0"/>
                <w:sz w:val="13"/>
              </w:rPr>
              <w:t>Support @ 2,975</w:t>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3600"/>
          </w:tcPr>
          <w:p>
            <w:pPr>
              <w:spacing w:after="0"/>
            </w:pPr>
            <w:r>
              <w:rPr>
                <w:b w:val="0"/>
                <w:i w:val="0"/>
                <w:sz w:val="13"/>
              </w:rPr>
              <w:t>Prix SOUS le Kumo (9,8-16,7, héritage du pic de janvier)</w:t>
            </w:r>
          </w:p>
        </w:tc>
        <w:tc>
          <w:tcPr>
            <w:tcW w:type="dxa" w:w="3600"/>
          </w:tcPr>
          <w:p>
            <w:pPr>
              <w:spacing w:after="0"/>
            </w:pPr>
            <w:r>
              <w:rPr>
                <w:b w:val="0"/>
                <w:i w:val="0"/>
                <w:sz w:val="13"/>
              </w:rPr>
              <w:t>Prix AU-DESSUS du Kumo =&gt; Haussier</w:t>
            </w:r>
          </w:p>
        </w:tc>
      </w:tr>
      <w:tr>
        <w:tc>
          <w:tcPr>
            <w:tcW w:type="dxa" w:w="1191"/>
            <w:shd w:val="clear" w:color="auto" w:fill="FBE3D3"/>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3600"/>
          </w:tcPr>
          <w:p>
            <w:pPr>
              <w:spacing w:after="0"/>
            </w:pPr>
            <w:r>
              <w:rPr>
                <w:b w:val="0"/>
                <w:i w:val="0"/>
                <w:sz w:val="13"/>
              </w:rPr>
              <w:t>BAISSE (rebond dans le range)</w:t>
            </w:r>
          </w:p>
        </w:tc>
        <w:tc>
          <w:tcPr>
            <w:tcW w:type="dxa" w:w="3600"/>
          </w:tcPr>
          <w:p>
            <w:pPr>
              <w:spacing w:after="0"/>
            </w:pPr>
            <w:r>
              <w:rPr>
                <w:b w:val="0"/>
                <w:i w:val="0"/>
                <w:sz w:val="13"/>
              </w:rPr>
              <w:t>REBOND vers 3,34 (3e test)</w:t>
            </w:r>
          </w:p>
        </w:tc>
      </w:tr>
    </w:tbl>
    <w:p>
      <w:pPr>
        <w:spacing w:after="40" w:before="0"/>
      </w:pPr>
    </w:p>
    <w:p>
      <w:pPr>
        <w:spacing w:after="160" w:before="0"/>
      </w:pPr>
      <w:r>
        <w:rPr>
          <w:b w:val="0"/>
          <w:i/>
          <w:color w:val="777777"/>
          <w:sz w:val="15"/>
        </w:rPr>
        <w:t>Source : Valeurs calculées (fig. M_gas_*).</w:t>
      </w:r>
    </w:p>
    <w:tbl>
      <w:tblPr>
        <w:tblW w:type="auto" w:w="0"/>
        <w:tblLook w:firstColumn="1" w:firstRow="1" w:lastColumn="0" w:lastRow="0" w:noHBand="0" w:noVBand="1" w:val="04A0"/>
        <w:tblBorders>
          <w:top w:val="single" w:sz="8" w:color="B5470B"/>
          <w:left w:val="single" w:sz="8" w:color="B5470B"/>
          <w:bottom w:val="single" w:sz="8" w:color="B5470B"/>
          <w:right w:val="single" w:sz="8" w:color="B5470B"/>
          <w:insideH w:val="single" w:sz="8" w:color="B5470B"/>
          <w:insideV w:val="single" w:sz="8" w:color="B5470B"/>
        </w:tblBorders>
      </w:tblPr>
      <w:tblGrid>
        <w:gridCol w:w="10092"/>
      </w:tblGrid>
      <w:tr>
        <w:tc>
          <w:tcPr>
            <w:tcW w:type="dxa" w:w="10092"/>
            <w:shd w:val="clear" w:color="auto" w:fill="FBE3D3"/>
          </w:tcPr>
          <w:p>
            <w:pPr>
              <w:spacing w:after="20"/>
            </w:pPr>
            <w:r>
              <w:rPr>
                <w:b/>
                <w:i w:val="0"/>
                <w:color w:val="B5470B"/>
                <w:sz w:val="22"/>
              </w:rPr>
              <w:t>FICHE M5-C.4</w:t>
            </w:r>
            <w:r>
              <w:rPr>
                <w:b w:val="0"/>
                <w:i/>
                <w:color w:val="666666"/>
                <w:sz w:val="16"/>
              </w:rPr>
              <w:t xml:space="preserve">   M5-C · trade plan · congestion · 3e test de résistance · RR 3,78</w:t>
            </w:r>
          </w:p>
        </w:tc>
      </w:tr>
    </w:tbl>
    <w:p>
      <w:pPr>
        <w:keepNext/>
        <w:spacing w:after="40" w:before="0"/>
      </w:pPr>
      <w:r>
        <w:rPr>
          <w:b w:val="0"/>
          <w:i/>
          <w:color w:val="333333"/>
          <w:sz w:val="18"/>
        </w:rPr>
        <w:t>Corrigé Ex.3 (C) : trade plan.</w:t>
      </w:r>
    </w:p>
    <w:p>
      <w:pPr>
        <w:spacing w:after="60" w:before="0"/>
      </w:pPr>
      <w:r>
        <w:rPr>
          <w:b/>
          <w:i w:val="0"/>
          <w:color w:val="B5470B"/>
          <w:sz w:val="21"/>
        </w:rPr>
        <w:t xml:space="preserve">RÉPONSE : </w:t>
      </w:r>
      <w:r>
        <w:rPr>
          <w:b/>
          <w:i w:val="0"/>
          <w:sz w:val="21"/>
        </w:rPr>
        <w:t>PRÉFÉRENCE = BAISSE · Entrée = 3,22 (3e test de la résistance du range) · Stop = 3,40 (au-dessus de 3,34) · Confirmation = 2,90 · Cible 1 = 2,54 · Cible 2 = N/A. RR = (3,22 − 2,54)/(3,40 − 3,22) = 0,68/0,18 = 3,78. RISQUE = HAUSSE · Confirmation = 3,40 · Stop = 2,90 · Cible 1 = 3,80 (MM50 Weekly).</w:t>
      </w:r>
    </w:p>
    <w:p>
      <w:pPr>
        <w:keepNext/>
        <w:spacing w:after="20" w:before="0"/>
      </w:pPr>
      <w:r>
        <w:rPr>
          <w:b/>
          <w:i w:val="0"/>
          <w:color w:val="B5470B"/>
          <w:sz w:val="18"/>
        </w:rPr>
        <w:t xml:space="preserve">SI LES CHIFFRES CHANGENT : </w:t>
      </w:r>
    </w:p>
    <w:p>
      <w:pPr>
        <w:spacing w:after="0" w:before="0"/>
        <w:ind w:left="283"/>
      </w:pPr>
      <w:r>
        <w:rPr>
          <w:b/>
          <w:i w:val="0"/>
          <w:sz w:val="18"/>
        </w:rPr>
        <w:t xml:space="preserve">1. </w:t>
      </w:r>
      <w:r>
        <w:rPr>
          <w:b w:val="0"/>
          <w:i w:val="0"/>
          <w:sz w:val="18"/>
        </w:rPr>
        <w:t>Règle des congestions : entrée par le haut → sortie par le bas 7-8 fois sur 10 ; vendre au 3e test de la résistance, stop au-dessus.</w:t>
      </w:r>
    </w:p>
    <w:p>
      <w:pPr>
        <w:spacing w:after="0" w:before="0"/>
        <w:ind w:left="283"/>
      </w:pPr>
      <w:r>
        <w:rPr>
          <w:b/>
          <w:i w:val="0"/>
          <w:sz w:val="18"/>
        </w:rPr>
        <w:t xml:space="preserve">2. </w:t>
      </w:r>
      <w:r>
        <w:rPr>
          <w:b w:val="0"/>
          <w:i w:val="0"/>
          <w:sz w:val="18"/>
        </w:rPr>
        <w:t>d (première phase, 30,72 → 2,54) est trop grand pour une cible réaliste à 4 semaines : C1 = bas du range, C2 = N/A.</w:t>
      </w:r>
    </w:p>
    <w:p>
      <w:pPr>
        <w:spacing w:after="0" w:before="0"/>
        <w:ind w:left="283"/>
      </w:pPr>
      <w:r>
        <w:rPr>
          <w:b/>
          <w:i w:val="0"/>
          <w:sz w:val="18"/>
        </w:rPr>
        <w:t xml:space="preserve">3. </w:t>
      </w:r>
      <w:r>
        <w:rPr>
          <w:b w:val="0"/>
          <w:i w:val="0"/>
          <w:sz w:val="18"/>
        </w:rPr>
        <w:t>Croiser : 3,40 ↔ 2,90.</w:t>
      </w:r>
    </w:p>
    <w:p>
      <w:pPr>
        <w:spacing w:after="160" w:before="0"/>
      </w:pPr>
      <w:r>
        <w:rPr>
          <w:b w:val="0"/>
          <w:i/>
          <w:color w:val="777777"/>
          <w:sz w:val="15"/>
        </w:rPr>
        <w:t>Source : Cours Parties IX-X ; valeurs calculées.</w:t>
      </w:r>
    </w:p>
    <w:p>
      <w:r>
        <w:br w:type="page"/>
      </w:r>
    </w:p>
    <w:p>
      <w:pPr>
        <w:keepNext/>
        <w:spacing w:after="120" w:before="200"/>
      </w:pPr>
      <w:r>
        <w:rPr>
          <w:b/>
          <w:i w:val="0"/>
          <w:color w:val="222222"/>
          <w:sz w:val="30"/>
        </w:rPr>
        <w:t>ANNEXES · FORMULES SUR 1 PAGE</w:t>
      </w:r>
    </w:p>
    <w:p>
      <w:pPr>
        <w:spacing w:after="20" w:before="0"/>
        <w:ind w:left="283" w:hanging="170"/>
      </w:pPr>
      <w:r>
        <w:rPr>
          <w:b w:val="0"/>
          <w:i w:val="0"/>
          <w:sz w:val="19"/>
        </w:rPr>
        <w:t>• ROUGEOT · MM7(J+1) = MM7(J) + [C(J+1) − C(barre qui sort, à droite de −8)] / 7 ; MM23 idem avec /23 et la barre à droite de −24.</w:t>
      </w:r>
    </w:p>
    <w:p>
      <w:pPr>
        <w:spacing w:after="20" w:before="0"/>
        <w:ind w:left="283" w:hanging="170"/>
      </w:pPr>
      <w:r>
        <w:rPr>
          <w:b w:val="0"/>
          <w:i w:val="0"/>
          <w:sz w:val="19"/>
        </w:rPr>
        <w:t>• ROUGEOT · Prix pivot du croisement à J+1 : C* = (MM23 − MM7 + S7/7 − S23/23) / (16/161), où S7 et S23 sont les clôtures qui sortent.</w:t>
      </w:r>
    </w:p>
    <w:p>
      <w:pPr>
        <w:spacing w:after="20" w:before="0"/>
        <w:ind w:left="283" w:hanging="170"/>
      </w:pPr>
      <w:r>
        <w:rPr>
          <w:b w:val="0"/>
          <w:i w:val="0"/>
          <w:sz w:val="19"/>
        </w:rPr>
        <w:t>• ROUGEOT · Bollinger = MM20 (typical price (H+B+C)/3) ± 2 écarts-types · MACD = MME9 − MME19, signal MME6 · Stochastique 14,3,3 · SAR 0,02 / 0,2.</w:t>
      </w:r>
    </w:p>
    <w:p>
      <w:pPr>
        <w:spacing w:after="20" w:before="0"/>
        <w:ind w:left="283" w:hanging="170"/>
      </w:pPr>
      <w:r>
        <w:rPr>
          <w:b w:val="0"/>
          <w:i w:val="0"/>
          <w:sz w:val="19"/>
        </w:rPr>
        <w:t>• ROUGEOT · Puissance : non-croisement &gt; type A &gt; type B · bande opposée qui diverge ≥ 4 périodes (≥ 9 = puissant) · coefficient ×3 à ×5 entre les vues.</w:t>
      </w:r>
    </w:p>
    <w:p>
      <w:pPr>
        <w:spacing w:after="20" w:before="0"/>
        <w:ind w:left="283" w:hanging="170"/>
      </w:pPr>
      <w:r>
        <w:rPr>
          <w:b w:val="0"/>
          <w:i w:val="0"/>
          <w:sz w:val="19"/>
        </w:rPr>
        <w:t>• MARIOTTI · 1/3 : tiers = (H − L)/3 ; ligne 1/2 = H − tiers ; ligne 2/3 = L + tiers.</w:t>
      </w:r>
    </w:p>
    <w:p>
      <w:pPr>
        <w:spacing w:after="20" w:before="0"/>
        <w:ind w:left="283" w:hanging="170"/>
      </w:pPr>
      <w:r>
        <w:rPr>
          <w:b w:val="0"/>
          <w:i w:val="0"/>
          <w:sz w:val="19"/>
        </w:rPr>
        <w:t>• MARIOTTI · Agrégation : O = 1re ouverture, H = max, L = min, C = dernière clôture.</w:t>
      </w:r>
    </w:p>
    <w:p>
      <w:pPr>
        <w:spacing w:after="20" w:before="0"/>
        <w:ind w:left="283" w:hanging="170"/>
      </w:pPr>
      <w:r>
        <w:rPr>
          <w:b w:val="0"/>
          <w:i w:val="0"/>
          <w:sz w:val="19"/>
        </w:rPr>
        <w:t>• MARIOTTI · Figures : stop = 38,2 % du mouvement précédent ; cible = neckline ± hauteur ; entrée T+2.</w:t>
      </w:r>
    </w:p>
    <w:p>
      <w:pPr>
        <w:spacing w:after="20" w:before="0"/>
        <w:ind w:left="283" w:hanging="170"/>
      </w:pPr>
      <w:r>
        <w:rPr>
          <w:b w:val="0"/>
          <w:i w:val="0"/>
          <w:sz w:val="19"/>
        </w:rPr>
        <w:t>• MARIOTTI · Congestion : C1 = sortie ± 0,618 × d ; C2 = sortie ± d.</w:t>
      </w:r>
    </w:p>
    <w:p>
      <w:pPr>
        <w:spacing w:after="20" w:before="0"/>
        <w:ind w:left="283" w:hanging="170"/>
      </w:pPr>
      <w:r>
        <w:rPr>
          <w:b w:val="0"/>
          <w:i w:val="0"/>
          <w:sz w:val="19"/>
        </w:rPr>
        <w:t>• MARIOTTI · RR = |Entrée − Cible 1| / |Stop − Entrée| ≥ 2.</w:t>
      </w:r>
    </w:p>
    <w:p>
      <w:pPr>
        <w:spacing w:after="20" w:before="0"/>
        <w:ind w:left="283" w:hanging="170"/>
      </w:pPr>
      <w:r>
        <w:rPr>
          <w:b w:val="0"/>
          <w:i w:val="0"/>
          <w:sz w:val="19"/>
        </w:rPr>
        <w:t>• MARIOTTI · Kelly : f* = (p × b − (1 − p)) / b ; engager f*/2.</w:t>
      </w:r>
    </w:p>
    <w:p>
      <w:pPr>
        <w:spacing w:after="20" w:before="0"/>
        <w:ind w:left="283" w:hanging="170"/>
      </w:pPr>
      <w:r>
        <w:rPr>
          <w:b w:val="0"/>
          <w:i w:val="0"/>
          <w:sz w:val="19"/>
        </w:rPr>
        <w:t>• MARIOTTI · Ichimoku : Tenkan = (H9 + B9)/2 ; Kijun = (H26 + B26)/2 ; SSA = (T + K)/2 à +26 ; SSB = (H52 + B52)/2 à +26 ; Chikou = clôture à −26.</w:t>
      </w:r>
    </w:p>
    <w:p>
      <w:pPr>
        <w:spacing w:after="20" w:before="0"/>
        <w:ind w:left="283" w:hanging="170"/>
      </w:pPr>
      <w:r>
        <w:rPr>
          <w:b w:val="0"/>
          <w:i w:val="0"/>
          <w:sz w:val="19"/>
        </w:rPr>
        <w:t>• MARIOTTI · RSI bornes 72/28 (T = 14), 70/30 (T = 7) ; STO 80/20, ZN 50 ; Momentum ZN 0 ; MACD 12,26,9.</w:t>
      </w:r>
    </w:p>
    <w:p>
      <w:pPr>
        <w:spacing w:after="40" w:before="0"/>
      </w:pPr>
    </w:p>
    <w:p>
      <w:r>
        <w:br w:type="page"/>
      </w:r>
    </w:p>
    <w:p>
      <w:pPr>
        <w:keepNext/>
        <w:spacing w:after="120" w:before="200"/>
      </w:pPr>
      <w:r>
        <w:rPr>
          <w:b/>
          <w:i w:val="0"/>
          <w:color w:val="222222"/>
          <w:sz w:val="30"/>
        </w:rPr>
        <w:t>ANNEXE · MATRICE DE DÉCISION VIERGE (5 UT)</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442"/>
        <w:gridCol w:w="1442"/>
        <w:gridCol w:w="1442"/>
        <w:gridCol w:w="1442"/>
        <w:gridCol w:w="1442"/>
        <w:gridCol w:w="1442"/>
        <w:gridCol w:w="1442"/>
      </w:tblGrid>
      <w:tr>
        <w:tc>
          <w:tcPr>
            <w:tcW w:type="dxa" w:w="1191"/>
            <w:shd w:val="clear" w:color="auto" w:fill="222222"/>
          </w:tcPr>
          <w:p>
            <w:pPr>
              <w:spacing w:after="0"/>
            </w:pPr>
            <w:r>
              <w:rPr>
                <w:b/>
                <w:i w:val="0"/>
                <w:color w:val="FFFFFF"/>
                <w:sz w:val="13"/>
              </w:rPr>
              <w:t>Bloc</w:t>
            </w:r>
          </w:p>
        </w:tc>
        <w:tc>
          <w:tcPr>
            <w:tcW w:type="dxa" w:w="1701"/>
            <w:shd w:val="clear" w:color="auto" w:fill="222222"/>
          </w:tcPr>
          <w:p>
            <w:pPr>
              <w:spacing w:after="0"/>
            </w:pPr>
            <w:r>
              <w:rPr>
                <w:b/>
                <w:i w:val="0"/>
                <w:color w:val="FFFFFF"/>
                <w:sz w:val="13"/>
              </w:rPr>
              <w:t>Ligne</w:t>
            </w:r>
          </w:p>
        </w:tc>
        <w:tc>
          <w:tcPr>
            <w:tcW w:type="dxa" w:w="1440"/>
            <w:shd w:val="clear" w:color="auto" w:fill="222222"/>
          </w:tcPr>
          <w:p>
            <w:pPr>
              <w:spacing w:after="0"/>
            </w:pPr>
            <w:r>
              <w:rPr>
                <w:b/>
                <w:i w:val="0"/>
                <w:color w:val="FFFFFF"/>
                <w:sz w:val="13"/>
              </w:rPr>
              <w:t>Quaterly</w:t>
            </w:r>
          </w:p>
        </w:tc>
        <w:tc>
          <w:tcPr>
            <w:tcW w:type="dxa" w:w="1440"/>
            <w:shd w:val="clear" w:color="auto" w:fill="222222"/>
          </w:tcPr>
          <w:p>
            <w:pPr>
              <w:spacing w:after="0"/>
            </w:pPr>
            <w:r>
              <w:rPr>
                <w:b/>
                <w:i w:val="0"/>
                <w:color w:val="FFFFFF"/>
                <w:sz w:val="13"/>
              </w:rPr>
              <w:t>Monthly</w:t>
            </w:r>
          </w:p>
        </w:tc>
        <w:tc>
          <w:tcPr>
            <w:tcW w:type="dxa" w:w="1440"/>
            <w:shd w:val="clear" w:color="auto" w:fill="222222"/>
          </w:tcPr>
          <w:p>
            <w:pPr>
              <w:spacing w:after="0"/>
            </w:pPr>
            <w:r>
              <w:rPr>
                <w:b/>
                <w:i w:val="0"/>
                <w:color w:val="FFFFFF"/>
                <w:sz w:val="13"/>
              </w:rPr>
              <w:t>2 Weeks</w:t>
            </w:r>
          </w:p>
        </w:tc>
        <w:tc>
          <w:tcPr>
            <w:tcW w:type="dxa" w:w="1440"/>
            <w:shd w:val="clear" w:color="auto" w:fill="222222"/>
          </w:tcPr>
          <w:p>
            <w:pPr>
              <w:spacing w:after="0"/>
            </w:pPr>
            <w:r>
              <w:rPr>
                <w:b/>
                <w:i w:val="0"/>
                <w:color w:val="FFFFFF"/>
                <w:sz w:val="13"/>
              </w:rPr>
              <w:t>Weekly</w:t>
            </w:r>
          </w:p>
        </w:tc>
        <w:tc>
          <w:tcPr>
            <w:tcW w:type="dxa" w:w="1440"/>
            <w:shd w:val="clear" w:color="auto" w:fill="222222"/>
          </w:tcPr>
          <w:p>
            <w:pPr>
              <w:spacing w:after="0"/>
            </w:pPr>
            <w:r>
              <w:rPr>
                <w:b/>
                <w:i w:val="0"/>
                <w:color w:val="FFFFFF"/>
                <w:sz w:val="13"/>
              </w:rPr>
              <w:t>3 Days</w:t>
            </w:r>
          </w:p>
        </w:tc>
      </w:tr>
      <w:tr>
        <w:tc>
          <w:tcPr>
            <w:tcW w:type="dxa" w:w="1191"/>
            <w:shd w:val="clear" w:color="auto" w:fill="EEEEEE"/>
          </w:tcPr>
          <w:p>
            <w:pPr>
              <w:spacing w:after="0"/>
            </w:pPr>
            <w:r>
              <w:rPr>
                <w:b/>
                <w:i w:val="0"/>
                <w:sz w:val="13"/>
              </w:rPr>
              <w:t>TRENDS</w:t>
            </w:r>
          </w:p>
        </w:tc>
        <w:tc>
          <w:tcPr>
            <w:tcW w:type="dxa" w:w="1701"/>
          </w:tcPr>
          <w:p>
            <w:pPr>
              <w:spacing w:after="0"/>
            </w:pPr>
            <w:r>
              <w:rPr>
                <w:b w:val="0"/>
                <w:i w:val="0"/>
                <w:sz w:val="13"/>
              </w:rPr>
              <w:t>Niveau du Support majeur</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CANDLES</w:t>
            </w:r>
          </w:p>
        </w:tc>
        <w:tc>
          <w:tcPr>
            <w:tcW w:type="dxa" w:w="1701"/>
          </w:tcPr>
          <w:p>
            <w:pPr>
              <w:spacing w:after="0"/>
            </w:pPr>
            <w:r>
              <w:rPr>
                <w:b w:val="0"/>
                <w:i w:val="0"/>
                <w:sz w:val="13"/>
              </w:rPr>
              <w:t>NOM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GAP</w:t>
            </w:r>
          </w:p>
        </w:tc>
        <w:tc>
          <w:tcPr>
            <w:tcW w:type="dxa" w:w="1701"/>
          </w:tcPr>
          <w:p>
            <w:pPr>
              <w:spacing w:after="0"/>
            </w:pPr>
            <w:r>
              <w:rPr>
                <w:b w:val="0"/>
                <w:i w:val="0"/>
                <w:sz w:val="13"/>
              </w:rPr>
              <w:t>NOM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FIGURES GRAPHIQUES</w:t>
            </w:r>
          </w:p>
        </w:tc>
        <w:tc>
          <w:tcPr>
            <w:tcW w:type="dxa" w:w="1701"/>
          </w:tcPr>
          <w:p>
            <w:pPr>
              <w:spacing w:after="0"/>
            </w:pPr>
            <w:r>
              <w:rPr>
                <w:b w:val="0"/>
                <w:i w:val="0"/>
                <w:sz w:val="13"/>
              </w:rPr>
              <w:t>NOM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FORMATIONS GRAPHIQUES</w:t>
            </w:r>
          </w:p>
        </w:tc>
        <w:tc>
          <w:tcPr>
            <w:tcW w:type="dxa" w:w="1701"/>
          </w:tcPr>
          <w:p>
            <w:pPr>
              <w:spacing w:after="0"/>
            </w:pPr>
            <w:r>
              <w:rPr>
                <w:b w:val="0"/>
                <w:i w:val="0"/>
                <w:sz w:val="13"/>
              </w:rPr>
              <w:t>Type de figures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Moyennes Mobiles</w:t>
            </w:r>
          </w:p>
        </w:tc>
        <w:tc>
          <w:tcPr>
            <w:tcW w:type="dxa" w:w="1701"/>
          </w:tcPr>
          <w:p>
            <w:pPr>
              <w:spacing w:after="0"/>
            </w:pPr>
            <w:r>
              <w:rPr>
                <w:b w:val="0"/>
                <w:i w:val="0"/>
                <w:sz w:val="13"/>
              </w:rPr>
              <w:t>MM Court Terme (bleu)</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RSI</w:t>
            </w:r>
          </w:p>
        </w:tc>
        <w:tc>
          <w:tcPr>
            <w:tcW w:type="dxa" w:w="1701"/>
          </w:tcPr>
          <w:p>
            <w:pPr>
              <w:spacing w:after="0"/>
            </w:pPr>
            <w:r>
              <w:rPr>
                <w:b w:val="0"/>
                <w:i w:val="0"/>
                <w:sz w:val="13"/>
              </w:rPr>
              <w:t>Zone Haute / neutralité / basse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STO</w:t>
            </w:r>
          </w:p>
        </w:tc>
        <w:tc>
          <w:tcPr>
            <w:tcW w:type="dxa" w:w="1701"/>
          </w:tcPr>
          <w:p>
            <w:pPr>
              <w:spacing w:after="0"/>
            </w:pPr>
            <w:r>
              <w:rPr>
                <w:b w:val="0"/>
                <w:i w:val="0"/>
                <w:sz w:val="13"/>
              </w:rPr>
              <w:t>Zone Haute / neutralité / basse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MACD</w:t>
            </w:r>
          </w:p>
        </w:tc>
        <w:tc>
          <w:tcPr>
            <w:tcW w:type="dxa" w:w="1701"/>
          </w:tcPr>
          <w:p>
            <w:pPr>
              <w:spacing w:after="0"/>
            </w:pPr>
            <w:r>
              <w:rPr>
                <w:b w:val="0"/>
                <w:i w:val="0"/>
                <w:sz w:val="13"/>
              </w:rPr>
              <w:t>Zone Haute / neutralité / basse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SMI</w:t>
            </w:r>
          </w:p>
        </w:tc>
        <w:tc>
          <w:tcPr>
            <w:tcW w:type="dxa" w:w="1701"/>
          </w:tcPr>
          <w:p>
            <w:pPr>
              <w:spacing w:after="0"/>
            </w:pPr>
            <w:r>
              <w:rPr>
                <w:b w:val="0"/>
                <w:i w:val="0"/>
                <w:sz w:val="13"/>
              </w:rPr>
              <w:t>Zone Haute / neutralité / basse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ADX / DMI</w:t>
            </w:r>
          </w:p>
        </w:tc>
        <w:tc>
          <w:tcPr>
            <w:tcW w:type="dxa" w:w="1701"/>
          </w:tcPr>
          <w:p>
            <w:pPr>
              <w:spacing w:after="0"/>
            </w:pPr>
            <w:r>
              <w:rPr>
                <w:b w:val="0"/>
                <w:i w:val="0"/>
                <w:sz w:val="13"/>
              </w:rPr>
              <w:t>Direction ADX (courbe bleue)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ICHIMOKU</w:t>
            </w:r>
          </w:p>
        </w:tc>
        <w:tc>
          <w:tcPr>
            <w:tcW w:type="dxa" w:w="1701"/>
          </w:tcPr>
          <w:p>
            <w:pPr>
              <w:spacing w:after="0"/>
            </w:pPr>
            <w:r>
              <w:rPr>
                <w:b w:val="0"/>
                <w:i w:val="0"/>
                <w:sz w:val="13"/>
              </w:rPr>
              <w:t>CHIKOU (rose)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r>
        <w:tc>
          <w:tcPr>
            <w:tcW w:type="dxa" w:w="1191"/>
            <w:shd w:val="clear" w:color="auto" w:fill="EEEEEE"/>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c>
          <w:tcPr>
            <w:tcW w:type="dxa" w:w="1440"/>
          </w:tcPr>
          <w:p>
            <w:pPr>
              <w:spacing w:after="0"/>
            </w:pPr>
            <w:r>
              <w:rPr>
                <w:b w:val="0"/>
                <w:i w:val="0"/>
                <w:sz w:val="13"/>
              </w:rPr>
            </w:r>
          </w:p>
        </w:tc>
      </w:tr>
    </w:tbl>
    <w:p>
      <w:pPr>
        <w:spacing w:after="40" w:before="0"/>
      </w:pPr>
    </w:p>
    <w:p>
      <w:r>
        <w:br w:type="page"/>
      </w:r>
    </w:p>
    <w:p>
      <w:pPr>
        <w:keepNext/>
        <w:spacing w:after="120" w:before="200"/>
      </w:pPr>
      <w:r>
        <w:rPr>
          <w:b/>
          <w:i w:val="0"/>
          <w:color w:val="222222"/>
          <w:sz w:val="30"/>
        </w:rPr>
        <w:t>ANNEXE · MATRICE VIERGE (2 UT) + TRADE PLAN</w:t>
      </w:r>
    </w:p>
    <w:tbl>
      <w:tblPr>
        <w:tblW w:type="auto" w:w="0"/>
        <w:jc w:val="center"/>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523"/>
        <w:gridCol w:w="2523"/>
        <w:gridCol w:w="2523"/>
        <w:gridCol w:w="2523"/>
      </w:tblGrid>
      <w:tr>
        <w:tc>
          <w:tcPr>
            <w:tcW w:type="dxa" w:w="1191"/>
            <w:shd w:val="clear" w:color="auto" w:fill="222222"/>
          </w:tcPr>
          <w:p>
            <w:pPr>
              <w:spacing w:after="0"/>
            </w:pPr>
            <w:r>
              <w:rPr>
                <w:b/>
                <w:i w:val="0"/>
                <w:color w:val="FFFFFF"/>
                <w:sz w:val="13"/>
              </w:rPr>
              <w:t>Bloc</w:t>
            </w:r>
          </w:p>
        </w:tc>
        <w:tc>
          <w:tcPr>
            <w:tcW w:type="dxa" w:w="1701"/>
            <w:shd w:val="clear" w:color="auto" w:fill="222222"/>
          </w:tcPr>
          <w:p>
            <w:pPr>
              <w:spacing w:after="0"/>
            </w:pPr>
            <w:r>
              <w:rPr>
                <w:b/>
                <w:i w:val="0"/>
                <w:color w:val="FFFFFF"/>
                <w:sz w:val="13"/>
              </w:rPr>
              <w:t>Ligne</w:t>
            </w:r>
          </w:p>
        </w:tc>
        <w:tc>
          <w:tcPr>
            <w:tcW w:type="dxa" w:w="3600"/>
            <w:shd w:val="clear" w:color="auto" w:fill="222222"/>
          </w:tcPr>
          <w:p>
            <w:pPr>
              <w:spacing w:after="0"/>
            </w:pPr>
            <w:r>
              <w:rPr>
                <w:b/>
                <w:i w:val="0"/>
                <w:color w:val="FFFFFF"/>
                <w:sz w:val="13"/>
              </w:rPr>
              <w:t>Weekly</w:t>
            </w:r>
          </w:p>
        </w:tc>
        <w:tc>
          <w:tcPr>
            <w:tcW w:type="dxa" w:w="3600"/>
            <w:shd w:val="clear" w:color="auto" w:fill="222222"/>
          </w:tcPr>
          <w:p>
            <w:pPr>
              <w:spacing w:after="0"/>
            </w:pPr>
            <w:r>
              <w:rPr>
                <w:b/>
                <w:i w:val="0"/>
                <w:color w:val="FFFFFF"/>
                <w:sz w:val="13"/>
              </w:rPr>
              <w:t>Daily</w:t>
            </w:r>
          </w:p>
        </w:tc>
      </w:tr>
      <w:tr>
        <w:tc>
          <w:tcPr>
            <w:tcW w:type="dxa" w:w="1191"/>
            <w:shd w:val="clear" w:color="auto" w:fill="EEEEEE"/>
          </w:tcPr>
          <w:p>
            <w:pPr>
              <w:spacing w:after="0"/>
            </w:pPr>
            <w:r>
              <w:rPr>
                <w:b/>
                <w:i w:val="0"/>
                <w:sz w:val="13"/>
              </w:rPr>
              <w:t>TRENDS</w:t>
            </w:r>
          </w:p>
        </w:tc>
        <w:tc>
          <w:tcPr>
            <w:tcW w:type="dxa" w:w="1701"/>
          </w:tcPr>
          <w:p>
            <w:pPr>
              <w:spacing w:after="0"/>
            </w:pPr>
            <w:r>
              <w:rPr>
                <w:b w:val="0"/>
                <w:i w:val="0"/>
                <w:sz w:val="13"/>
              </w:rPr>
              <w:t>Niveau du Support majeur</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Support Médian</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Support Oblique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Oblique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Médiane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Résistance majeure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CANDLES</w:t>
            </w:r>
          </w:p>
        </w:tc>
        <w:tc>
          <w:tcPr>
            <w:tcW w:type="dxa" w:w="1701"/>
          </w:tcPr>
          <w:p>
            <w:pPr>
              <w:spacing w:after="0"/>
            </w:pPr>
            <w:r>
              <w:rPr>
                <w:b w:val="0"/>
                <w:i w:val="0"/>
                <w:sz w:val="13"/>
              </w:rPr>
              <w:t>NOM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Ouverture en [T+1] attendue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GAP</w:t>
            </w:r>
          </w:p>
        </w:tc>
        <w:tc>
          <w:tcPr>
            <w:tcW w:type="dxa" w:w="1701"/>
          </w:tcPr>
          <w:p>
            <w:pPr>
              <w:spacing w:after="0"/>
            </w:pPr>
            <w:r>
              <w:rPr>
                <w:b w:val="0"/>
                <w:i w:val="0"/>
                <w:sz w:val="13"/>
              </w:rPr>
              <w:t>NOM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FIGURES GRAPHIQUES</w:t>
            </w:r>
          </w:p>
        </w:tc>
        <w:tc>
          <w:tcPr>
            <w:tcW w:type="dxa" w:w="1701"/>
          </w:tcPr>
          <w:p>
            <w:pPr>
              <w:spacing w:after="0"/>
            </w:pPr>
            <w:r>
              <w:rPr>
                <w:b w:val="0"/>
                <w:i w:val="0"/>
                <w:sz w:val="13"/>
              </w:rPr>
              <w:t>NOM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Neckline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FORMATIONS GRAPHIQUES</w:t>
            </w:r>
          </w:p>
        </w:tc>
        <w:tc>
          <w:tcPr>
            <w:tcW w:type="dxa" w:w="1701"/>
          </w:tcPr>
          <w:p>
            <w:pPr>
              <w:spacing w:after="0"/>
            </w:pPr>
            <w:r>
              <w:rPr>
                <w:b w:val="0"/>
                <w:i w:val="0"/>
                <w:sz w:val="13"/>
              </w:rPr>
              <w:t>Type de figures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du Stop Loss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confirmation</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Niveau de la Cible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Moyennes Mobiles</w:t>
            </w:r>
          </w:p>
        </w:tc>
        <w:tc>
          <w:tcPr>
            <w:tcW w:type="dxa" w:w="1701"/>
          </w:tcPr>
          <w:p>
            <w:pPr>
              <w:spacing w:after="0"/>
            </w:pPr>
            <w:r>
              <w:rPr>
                <w:b w:val="0"/>
                <w:i w:val="0"/>
                <w:sz w:val="13"/>
              </w:rPr>
              <w:t>MM Court Terme (bleu)</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Court/Moyen Terme (vert)</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Moyen Terme (orange)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MM Long Terme (rouge)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RSI</w:t>
            </w:r>
          </w:p>
        </w:tc>
        <w:tc>
          <w:tcPr>
            <w:tcW w:type="dxa" w:w="1701"/>
          </w:tcPr>
          <w:p>
            <w:pPr>
              <w:spacing w:after="0"/>
            </w:pPr>
            <w:r>
              <w:rPr>
                <w:b w:val="0"/>
                <w:i w:val="0"/>
                <w:sz w:val="13"/>
              </w:rPr>
              <w:t>Zone Haute / neutralité / basse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STO</w:t>
            </w:r>
          </w:p>
        </w:tc>
        <w:tc>
          <w:tcPr>
            <w:tcW w:type="dxa" w:w="1701"/>
          </w:tcPr>
          <w:p>
            <w:pPr>
              <w:spacing w:after="0"/>
            </w:pPr>
            <w:r>
              <w:rPr>
                <w:b w:val="0"/>
                <w:i w:val="0"/>
                <w:sz w:val="13"/>
              </w:rPr>
              <w:t>Zone Haute / neutralité / basse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MACD</w:t>
            </w:r>
          </w:p>
        </w:tc>
        <w:tc>
          <w:tcPr>
            <w:tcW w:type="dxa" w:w="1701"/>
          </w:tcPr>
          <w:p>
            <w:pPr>
              <w:spacing w:after="0"/>
            </w:pPr>
            <w:r>
              <w:rPr>
                <w:b w:val="0"/>
                <w:i w:val="0"/>
                <w:sz w:val="13"/>
              </w:rPr>
              <w:t>Zone Haute / neutralité / basse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SMI</w:t>
            </w:r>
          </w:p>
        </w:tc>
        <w:tc>
          <w:tcPr>
            <w:tcW w:type="dxa" w:w="1701"/>
          </w:tcPr>
          <w:p>
            <w:pPr>
              <w:spacing w:after="0"/>
            </w:pPr>
            <w:r>
              <w:rPr>
                <w:b w:val="0"/>
                <w:i w:val="0"/>
                <w:sz w:val="13"/>
              </w:rPr>
              <w:t>Zone Haute / neutralité / basse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Pentification Indicateur vs MM</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ADX / DMI</w:t>
            </w:r>
          </w:p>
        </w:tc>
        <w:tc>
          <w:tcPr>
            <w:tcW w:type="dxa" w:w="1701"/>
          </w:tcPr>
          <w:p>
            <w:pPr>
              <w:spacing w:after="0"/>
            </w:pPr>
            <w:r>
              <w:rPr>
                <w:b w:val="0"/>
                <w:i w:val="0"/>
                <w:sz w:val="13"/>
              </w:rPr>
              <w:t>Direction ADX (courbe bleue)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DMI(+/-) : Acheteurs vs Vendeurs</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ICHIMOKU</w:t>
            </w:r>
          </w:p>
        </w:tc>
        <w:tc>
          <w:tcPr>
            <w:tcW w:type="dxa" w:w="1701"/>
          </w:tcPr>
          <w:p>
            <w:pPr>
              <w:spacing w:after="0"/>
            </w:pPr>
            <w:r>
              <w:rPr>
                <w:b w:val="0"/>
                <w:i w:val="0"/>
                <w:sz w:val="13"/>
              </w:rPr>
              <w:t>CHIKOU (rose)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TENKAN (violet)</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KIJUN (bleue)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tcPr>
          <w:p>
            <w:pPr>
              <w:spacing w:after="0"/>
            </w:pPr>
            <w:r>
              <w:rPr>
                <w:b w:val="0"/>
                <w:i w:val="0"/>
                <w:sz w:val="13"/>
              </w:rPr>
            </w:r>
          </w:p>
        </w:tc>
        <w:tc>
          <w:tcPr>
            <w:tcW w:type="dxa" w:w="1701"/>
          </w:tcPr>
          <w:p>
            <w:pPr>
              <w:spacing w:after="0"/>
            </w:pPr>
            <w:r>
              <w:rPr>
                <w:b w:val="0"/>
                <w:i w:val="0"/>
                <w:sz w:val="13"/>
              </w:rPr>
              <w:t>Kumo (nuage)</w:t>
            </w:r>
          </w:p>
        </w:tc>
        <w:tc>
          <w:tcPr>
            <w:tcW w:type="dxa" w:w="3600"/>
          </w:tcPr>
          <w:p>
            <w:pPr>
              <w:spacing w:after="0"/>
            </w:pPr>
            <w:r>
              <w:rPr>
                <w:b w:val="0"/>
                <w:i w:val="0"/>
                <w:sz w:val="13"/>
              </w:rPr>
            </w:r>
          </w:p>
        </w:tc>
        <w:tc>
          <w:tcPr>
            <w:tcW w:type="dxa" w:w="3600"/>
          </w:tcPr>
          <w:p>
            <w:pPr>
              <w:spacing w:after="0"/>
            </w:pPr>
            <w:r>
              <w:rPr>
                <w:b w:val="0"/>
                <w:i w:val="0"/>
                <w:sz w:val="13"/>
              </w:rPr>
            </w:r>
          </w:p>
        </w:tc>
      </w:tr>
      <w:tr>
        <w:tc>
          <w:tcPr>
            <w:tcW w:type="dxa" w:w="1191"/>
            <w:shd w:val="clear" w:color="auto" w:fill="EEEEEE"/>
          </w:tcPr>
          <w:p>
            <w:pPr>
              <w:spacing w:after="0"/>
            </w:pPr>
            <w:r>
              <w:rPr>
                <w:b/>
                <w:i w:val="0"/>
                <w:sz w:val="13"/>
              </w:rPr>
              <w:t>CONVICTION</w:t>
            </w:r>
          </w:p>
        </w:tc>
        <w:tc>
          <w:tcPr>
            <w:tcW w:type="dxa" w:w="1701"/>
          </w:tcPr>
          <w:p>
            <w:pPr>
              <w:spacing w:after="0"/>
            </w:pPr>
            <w:r>
              <w:rPr>
                <w:b w:val="0"/>
                <w:i w:val="0"/>
                <w:sz w:val="13"/>
              </w:rPr>
              <w:t>Hausse / Baisse / Rebond / Correction</w:t>
            </w:r>
          </w:p>
        </w:tc>
        <w:tc>
          <w:tcPr>
            <w:tcW w:type="dxa" w:w="3600"/>
          </w:tcPr>
          <w:p>
            <w:pPr>
              <w:spacing w:after="0"/>
            </w:pPr>
            <w:r>
              <w:rPr>
                <w:b w:val="0"/>
                <w:i w:val="0"/>
                <w:sz w:val="13"/>
              </w:rPr>
            </w:r>
          </w:p>
        </w:tc>
        <w:tc>
          <w:tcPr>
            <w:tcW w:type="dxa" w:w="3600"/>
          </w:tcPr>
          <w:p>
            <w:pPr>
              <w:spacing w:after="0"/>
            </w:pPr>
            <w:r>
              <w:rPr>
                <w:b w:val="0"/>
                <w:i w:val="0"/>
                <w:sz w:val="13"/>
              </w:rPr>
            </w:r>
          </w:p>
        </w:tc>
      </w:tr>
    </w:tbl>
    <w:p>
      <w:pPr>
        <w:spacing w:after="40" w:before="0"/>
      </w:pP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0092"/>
      </w:tblGrid>
      <w:tr>
        <w:tc>
          <w:tcPr>
            <w:tcW w:type="dxa" w:w="10092"/>
            <w:shd w:val="clear" w:color="auto" w:fill="EAF2FB"/>
          </w:tcPr>
          <w:p>
            <w:r>
              <w:rPr>
                <w:b/>
                <w:i w:val="0"/>
                <w:sz w:val="19"/>
              </w:rPr>
              <w:t xml:space="preserve">ℹ </w:t>
            </w:r>
            <w:r>
              <w:rPr>
                <w:b w:val="0"/>
                <w:i w:val="0"/>
                <w:sz w:val="19"/>
              </w:rPr>
              <w:t>SCÉNARIO de PRÉFÉRENCE = HAUSSE / BAISSE · Point d'entrée = ………… · Stop Loss = ………… · Point de confirmation = ………… · Cible 1 = ………… · Cible 2 (optionnelle) = ………… · Risk Reward = ………… || SCÉNARIO de RISQUE · Point de confirmation = ………… (= mon stop) · Stop Loss = ………… (= ma confirmation) · Cible 1 = …………</w:t>
            </w:r>
          </w:p>
        </w:tc>
      </w:tr>
    </w:tbl>
    <w:p>
      <w:pPr>
        <w:spacing w:after="40" w:before="0"/>
      </w:pPr>
    </w:p>
    <w:sectPr w:rsidR="00FC693F" w:rsidRPr="0006063C" w:rsidSect="00034616">
      <w:type w:val="nextPage"/>
      <w:pgSz w:w="11906" w:h="16838"/>
      <w:pgMar w:top="794" w:right="907" w:bottom="794" w:left="907" w:header="720" w:footer="720" w:gutter="0"/>
      <w:cols w:num="1"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6"/>
      </w:rPr>
      <w:t xml:space="preserve">Classeur d'examen · Analyse technique · MBA2 Trading ESLSCA · 19/10/2026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