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F5DBF" w14:textId="1C098ED1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4D3C3770" w14:textId="0A140338" w:rsidR="00B30934" w:rsidRPr="00B30934" w:rsidRDefault="00B30934" w:rsidP="00B30934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B30934">
        <w:rPr>
          <w:rFonts w:ascii="Times New Roman" w:hAnsi="Times New Roman" w:cs="Times New Roman"/>
          <w:b/>
          <w:bCs/>
          <w:u w:val="single"/>
          <w:lang w:val="en-IN"/>
        </w:rPr>
        <w:t>Parameters, Significance &amp; Weight Distribution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710"/>
        <w:gridCol w:w="3671"/>
        <w:gridCol w:w="900"/>
      </w:tblGrid>
      <w:tr w:rsidR="00660EE9" w:rsidRPr="00B30934" w14:paraId="22AE3A2D" w14:textId="77777777" w:rsidTr="00554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78F5E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AB3CE27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EF8B988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Significance</w:t>
            </w:r>
          </w:p>
        </w:tc>
        <w:tc>
          <w:tcPr>
            <w:tcW w:w="0" w:type="auto"/>
            <w:vAlign w:val="center"/>
            <w:hideMark/>
          </w:tcPr>
          <w:p w14:paraId="06F290EB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 (%)</w:t>
            </w:r>
          </w:p>
        </w:tc>
      </w:tr>
      <w:tr w:rsidR="00660EE9" w:rsidRPr="00B30934" w14:paraId="78C8519C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89A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1. Credit Score</w:t>
            </w:r>
          </w:p>
        </w:tc>
        <w:tc>
          <w:tcPr>
            <w:tcW w:w="0" w:type="auto"/>
            <w:vAlign w:val="center"/>
            <w:hideMark/>
          </w:tcPr>
          <w:p w14:paraId="76803D3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 xml:space="preserve">Numeric score (300–900) reflecting repayment history and credit </w:t>
            </w:r>
            <w:proofErr w:type="spellStart"/>
            <w:r w:rsidRPr="00B30934">
              <w:rPr>
                <w:rFonts w:ascii="Times New Roman" w:hAnsi="Times New Roman" w:cs="Times New Roman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A1804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Primary measure of creditworthiness. Higher scores correlate with lower default risk.</w:t>
            </w:r>
          </w:p>
        </w:tc>
        <w:tc>
          <w:tcPr>
            <w:tcW w:w="0" w:type="auto"/>
            <w:vAlign w:val="center"/>
            <w:hideMark/>
          </w:tcPr>
          <w:p w14:paraId="6E38169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</w:tr>
      <w:tr w:rsidR="00660EE9" w:rsidRPr="00B30934" w14:paraId="32A206E2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C01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2. Repayment History</w:t>
            </w:r>
          </w:p>
        </w:tc>
        <w:tc>
          <w:tcPr>
            <w:tcW w:w="0" w:type="auto"/>
            <w:vAlign w:val="center"/>
            <w:hideMark/>
          </w:tcPr>
          <w:p w14:paraId="03A8F3E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History of EMI payments, delays, write-offs, settlements</w:t>
            </w:r>
          </w:p>
        </w:tc>
        <w:tc>
          <w:tcPr>
            <w:tcW w:w="0" w:type="auto"/>
            <w:vAlign w:val="center"/>
            <w:hideMark/>
          </w:tcPr>
          <w:p w14:paraId="03A255BE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 xml:space="preserve">Identifies </w:t>
            </w:r>
            <w:proofErr w:type="spellStart"/>
            <w:r w:rsidRPr="00B30934">
              <w:rPr>
                <w:rFonts w:ascii="Times New Roman" w:hAnsi="Times New Roman" w:cs="Times New Roman"/>
                <w:lang w:val="en-IN"/>
              </w:rPr>
              <w:t>behavioral</w:t>
            </w:r>
            <w:proofErr w:type="spellEnd"/>
            <w:r w:rsidRPr="00B30934">
              <w:rPr>
                <w:rFonts w:ascii="Times New Roman" w:hAnsi="Times New Roman" w:cs="Times New Roman"/>
                <w:lang w:val="en-IN"/>
              </w:rPr>
              <w:t xml:space="preserve"> trends. Even a high score loses value if defaults or DPDs exist.</w:t>
            </w:r>
          </w:p>
        </w:tc>
        <w:tc>
          <w:tcPr>
            <w:tcW w:w="0" w:type="auto"/>
            <w:vAlign w:val="center"/>
            <w:hideMark/>
          </w:tcPr>
          <w:p w14:paraId="05C00590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</w:tr>
      <w:tr w:rsidR="00660EE9" w:rsidRPr="00B30934" w14:paraId="5374C95F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CDF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3. Credit Utilization</w:t>
            </w:r>
          </w:p>
        </w:tc>
        <w:tc>
          <w:tcPr>
            <w:tcW w:w="0" w:type="auto"/>
            <w:vAlign w:val="center"/>
            <w:hideMark/>
          </w:tcPr>
          <w:p w14:paraId="4060499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Utilization of available credit limit (especially on cards)</w:t>
            </w:r>
          </w:p>
        </w:tc>
        <w:tc>
          <w:tcPr>
            <w:tcW w:w="0" w:type="auto"/>
            <w:vAlign w:val="center"/>
            <w:hideMark/>
          </w:tcPr>
          <w:p w14:paraId="48F4A71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Over 50% usage suggests dependence on credit. Ideal is under 30%.</w:t>
            </w:r>
          </w:p>
        </w:tc>
        <w:tc>
          <w:tcPr>
            <w:tcW w:w="0" w:type="auto"/>
            <w:vAlign w:val="center"/>
            <w:hideMark/>
          </w:tcPr>
          <w:p w14:paraId="6CBAC06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</w:tr>
      <w:tr w:rsidR="00660EE9" w:rsidRPr="00B30934" w14:paraId="0A47F298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2F2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4. Enquiry Frequency</w:t>
            </w:r>
          </w:p>
        </w:tc>
        <w:tc>
          <w:tcPr>
            <w:tcW w:w="0" w:type="auto"/>
            <w:vAlign w:val="center"/>
            <w:hideMark/>
          </w:tcPr>
          <w:p w14:paraId="3242FB3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Number of loan/credit enquiries in the last 6-12 months</w:t>
            </w:r>
          </w:p>
        </w:tc>
        <w:tc>
          <w:tcPr>
            <w:tcW w:w="0" w:type="auto"/>
            <w:vAlign w:val="center"/>
            <w:hideMark/>
          </w:tcPr>
          <w:p w14:paraId="4EACABA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 xml:space="preserve">High frequency indicates aggressive borrowing </w:t>
            </w:r>
            <w:proofErr w:type="spellStart"/>
            <w:r w:rsidRPr="00B30934">
              <w:rPr>
                <w:rFonts w:ascii="Times New Roman" w:hAnsi="Times New Roman" w:cs="Times New Roman"/>
                <w:lang w:val="en-IN"/>
              </w:rPr>
              <w:t>behavior</w:t>
            </w:r>
            <w:proofErr w:type="spellEnd"/>
            <w:r w:rsidRPr="00B30934">
              <w:rPr>
                <w:rFonts w:ascii="Times New Roman" w:hAnsi="Times New Roman" w:cs="Times New Roman"/>
                <w:lang w:val="en-IN"/>
              </w:rPr>
              <w:t>, possibly under financial stress.</w:t>
            </w:r>
          </w:p>
        </w:tc>
        <w:tc>
          <w:tcPr>
            <w:tcW w:w="0" w:type="auto"/>
            <w:vAlign w:val="center"/>
            <w:hideMark/>
          </w:tcPr>
          <w:p w14:paraId="5142C9E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</w:tr>
      <w:tr w:rsidR="00660EE9" w:rsidRPr="00B30934" w14:paraId="2B57FD22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5EA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5. Credit Mix</w:t>
            </w:r>
          </w:p>
        </w:tc>
        <w:tc>
          <w:tcPr>
            <w:tcW w:w="0" w:type="auto"/>
            <w:vAlign w:val="center"/>
            <w:hideMark/>
          </w:tcPr>
          <w:p w14:paraId="7864FCC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Balance between secured (e.g., housing) and unsecured (e.g., credit cards)</w:t>
            </w:r>
          </w:p>
        </w:tc>
        <w:tc>
          <w:tcPr>
            <w:tcW w:w="0" w:type="auto"/>
            <w:vAlign w:val="center"/>
            <w:hideMark/>
          </w:tcPr>
          <w:p w14:paraId="5543857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 healthy mix reflects credit maturity and financial strength.</w:t>
            </w:r>
          </w:p>
        </w:tc>
        <w:tc>
          <w:tcPr>
            <w:tcW w:w="0" w:type="auto"/>
            <w:vAlign w:val="center"/>
            <w:hideMark/>
          </w:tcPr>
          <w:p w14:paraId="1A64E2A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</w:tr>
      <w:tr w:rsidR="00660EE9" w:rsidRPr="00B30934" w14:paraId="461D7D3B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BA5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6. Account Activity</w:t>
            </w:r>
          </w:p>
        </w:tc>
        <w:tc>
          <w:tcPr>
            <w:tcW w:w="0" w:type="auto"/>
            <w:vAlign w:val="center"/>
            <w:hideMark/>
          </w:tcPr>
          <w:p w14:paraId="5678B11E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Distribution and maturity of active and closed accounts</w:t>
            </w:r>
          </w:p>
        </w:tc>
        <w:tc>
          <w:tcPr>
            <w:tcW w:w="0" w:type="auto"/>
            <w:vAlign w:val="center"/>
            <w:hideMark/>
          </w:tcPr>
          <w:p w14:paraId="6F2FA73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Reflects experience with handling debt. 4+ active and 3+ closed loans reflect good financial history.</w:t>
            </w:r>
          </w:p>
        </w:tc>
        <w:tc>
          <w:tcPr>
            <w:tcW w:w="0" w:type="auto"/>
            <w:vAlign w:val="center"/>
            <w:hideMark/>
          </w:tcPr>
          <w:p w14:paraId="122F92C0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</w:tr>
      <w:tr w:rsidR="00660EE9" w:rsidRPr="00B30934" w14:paraId="2CCA8B14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241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7. Asset-Backed Loans</w:t>
            </w:r>
          </w:p>
        </w:tc>
        <w:tc>
          <w:tcPr>
            <w:tcW w:w="0" w:type="auto"/>
            <w:vAlign w:val="center"/>
            <w:hideMark/>
          </w:tcPr>
          <w:p w14:paraId="4127502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Whether borrower has secured loans (auto, home, property, gold)</w:t>
            </w:r>
          </w:p>
        </w:tc>
        <w:tc>
          <w:tcPr>
            <w:tcW w:w="0" w:type="auto"/>
            <w:vAlign w:val="center"/>
            <w:hideMark/>
          </w:tcPr>
          <w:p w14:paraId="1C3B0B9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Reduces risk to lender due to collateral availability.</w:t>
            </w:r>
          </w:p>
        </w:tc>
        <w:tc>
          <w:tcPr>
            <w:tcW w:w="0" w:type="auto"/>
            <w:vAlign w:val="center"/>
            <w:hideMark/>
          </w:tcPr>
          <w:p w14:paraId="2038596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</w:tr>
    </w:tbl>
    <w:p w14:paraId="71463CC1" w14:textId="3CCC23CE" w:rsidR="00B30934" w:rsidRPr="00660EE9" w:rsidRDefault="00B30934" w:rsidP="00B30934">
      <w:pPr>
        <w:rPr>
          <w:rFonts w:ascii="Times New Roman" w:hAnsi="Times New Roman" w:cs="Times New Roman"/>
          <w:lang w:val="en-IN"/>
        </w:rPr>
      </w:pPr>
    </w:p>
    <w:p w14:paraId="06F58BD5" w14:textId="77777777" w:rsidR="00B30934" w:rsidRPr="00660EE9" w:rsidRDefault="00B30934" w:rsidP="00B30934">
      <w:pPr>
        <w:rPr>
          <w:rFonts w:ascii="Times New Roman" w:hAnsi="Times New Roman" w:cs="Times New Roman"/>
          <w:lang w:val="en-IN"/>
        </w:rPr>
      </w:pPr>
    </w:p>
    <w:p w14:paraId="0EC71AA5" w14:textId="77777777" w:rsidR="00B30934" w:rsidRPr="00660EE9" w:rsidRDefault="00B30934" w:rsidP="00B30934">
      <w:pPr>
        <w:rPr>
          <w:rFonts w:ascii="Times New Roman" w:hAnsi="Times New Roman" w:cs="Times New Roman"/>
          <w:lang w:val="en-IN"/>
        </w:rPr>
      </w:pPr>
    </w:p>
    <w:p w14:paraId="06968475" w14:textId="77777777" w:rsidR="00B30934" w:rsidRPr="00660EE9" w:rsidRDefault="00B30934" w:rsidP="00B30934">
      <w:pPr>
        <w:rPr>
          <w:rFonts w:ascii="Times New Roman" w:hAnsi="Times New Roman" w:cs="Times New Roman"/>
          <w:lang w:val="en-IN"/>
        </w:rPr>
      </w:pPr>
    </w:p>
    <w:p w14:paraId="3A6BF807" w14:textId="77777777" w:rsid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61FE3745" w14:textId="77777777" w:rsidR="00554ABC" w:rsidRDefault="00554ABC" w:rsidP="00B30934">
      <w:pPr>
        <w:rPr>
          <w:rFonts w:ascii="Times New Roman" w:hAnsi="Times New Roman" w:cs="Times New Roman"/>
          <w:lang w:val="en-IN"/>
        </w:rPr>
      </w:pPr>
    </w:p>
    <w:p w14:paraId="108ABFEF" w14:textId="77777777" w:rsidR="00554ABC" w:rsidRDefault="00554ABC" w:rsidP="00B30934">
      <w:pPr>
        <w:rPr>
          <w:rFonts w:ascii="Times New Roman" w:hAnsi="Times New Roman" w:cs="Times New Roman"/>
          <w:lang w:val="en-IN"/>
        </w:rPr>
      </w:pPr>
    </w:p>
    <w:p w14:paraId="0FCDD3C1" w14:textId="77777777" w:rsidR="00660EE9" w:rsidRPr="00660EE9" w:rsidRDefault="00660EE9" w:rsidP="00B30934">
      <w:pPr>
        <w:rPr>
          <w:rFonts w:ascii="Times New Roman" w:hAnsi="Times New Roman" w:cs="Times New Roman"/>
          <w:lang w:val="en-IN"/>
        </w:rPr>
      </w:pPr>
    </w:p>
    <w:p w14:paraId="1B2712EA" w14:textId="77777777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2E95A4B0" w14:textId="2E4E9144" w:rsidR="00B30934" w:rsidRPr="00B30934" w:rsidRDefault="00B30934" w:rsidP="00B30934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B30934">
        <w:rPr>
          <w:rFonts w:ascii="Times New Roman" w:hAnsi="Times New Roman" w:cs="Times New Roman"/>
          <w:b/>
          <w:bCs/>
          <w:u w:val="single"/>
          <w:lang w:val="en-IN"/>
        </w:rPr>
        <w:t>Score Interpretation and Grade Brackets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844"/>
        <w:gridCol w:w="5637"/>
      </w:tblGrid>
      <w:tr w:rsidR="00660EE9" w:rsidRPr="00B30934" w14:paraId="6B08455A" w14:textId="77777777" w:rsidTr="00554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AF0E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2FD791FD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7C0871F2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Interpretation</w:t>
            </w:r>
          </w:p>
        </w:tc>
      </w:tr>
      <w:tr w:rsidR="00660EE9" w:rsidRPr="00B30934" w14:paraId="41BC8FB4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720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80 and above</w:t>
            </w:r>
          </w:p>
        </w:tc>
        <w:tc>
          <w:tcPr>
            <w:tcW w:w="0" w:type="auto"/>
            <w:vAlign w:val="center"/>
            <w:hideMark/>
          </w:tcPr>
          <w:p w14:paraId="7D78326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 – Low Risk</w:t>
            </w:r>
          </w:p>
        </w:tc>
        <w:tc>
          <w:tcPr>
            <w:tcW w:w="0" w:type="auto"/>
            <w:vAlign w:val="center"/>
            <w:hideMark/>
          </w:tcPr>
          <w:p w14:paraId="0732C50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Strong borrower, good score, no defaults, well-balanced profile</w:t>
            </w:r>
          </w:p>
        </w:tc>
      </w:tr>
      <w:tr w:rsidR="00660EE9" w:rsidRPr="00B30934" w14:paraId="45A4D2A4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CC2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60 – 79.99</w:t>
            </w:r>
          </w:p>
        </w:tc>
        <w:tc>
          <w:tcPr>
            <w:tcW w:w="0" w:type="auto"/>
            <w:vAlign w:val="center"/>
            <w:hideMark/>
          </w:tcPr>
          <w:p w14:paraId="6661ACE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B – Moderate Risk</w:t>
            </w:r>
          </w:p>
        </w:tc>
        <w:tc>
          <w:tcPr>
            <w:tcW w:w="0" w:type="auto"/>
            <w:vAlign w:val="center"/>
            <w:hideMark/>
          </w:tcPr>
          <w:p w14:paraId="4C326DA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Some risk indicators present, good to fair profile</w:t>
            </w:r>
          </w:p>
        </w:tc>
      </w:tr>
      <w:tr w:rsidR="00660EE9" w:rsidRPr="00B30934" w14:paraId="085E4515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C1E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40 – 59.99</w:t>
            </w:r>
          </w:p>
        </w:tc>
        <w:tc>
          <w:tcPr>
            <w:tcW w:w="0" w:type="auto"/>
            <w:vAlign w:val="center"/>
            <w:hideMark/>
          </w:tcPr>
          <w:p w14:paraId="12E8C37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 – High Risk</w:t>
            </w:r>
          </w:p>
        </w:tc>
        <w:tc>
          <w:tcPr>
            <w:tcW w:w="0" w:type="auto"/>
            <w:vAlign w:val="center"/>
            <w:hideMark/>
          </w:tcPr>
          <w:p w14:paraId="069E779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High utilization, frequent enquiries, or defaults</w:t>
            </w:r>
          </w:p>
        </w:tc>
      </w:tr>
      <w:tr w:rsidR="00660EE9" w:rsidRPr="00B30934" w14:paraId="65B0CF7E" w14:textId="77777777" w:rsidTr="0055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E1B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Below 40</w:t>
            </w:r>
          </w:p>
        </w:tc>
        <w:tc>
          <w:tcPr>
            <w:tcW w:w="0" w:type="auto"/>
            <w:vAlign w:val="center"/>
            <w:hideMark/>
          </w:tcPr>
          <w:p w14:paraId="6EBBEDF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D – Very High Risk</w:t>
            </w:r>
          </w:p>
        </w:tc>
        <w:tc>
          <w:tcPr>
            <w:tcW w:w="0" w:type="auto"/>
            <w:vAlign w:val="center"/>
            <w:hideMark/>
          </w:tcPr>
          <w:p w14:paraId="3AA4F75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Likely to default, defaults/written-offs visible</w:t>
            </w:r>
          </w:p>
        </w:tc>
      </w:tr>
    </w:tbl>
    <w:p w14:paraId="4B14F249" w14:textId="1727B380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7D9FA85E" w14:textId="3B5FF1EA" w:rsidR="00B30934" w:rsidRPr="00B30934" w:rsidRDefault="00B30934" w:rsidP="00B30934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B30934">
        <w:rPr>
          <w:rFonts w:ascii="Times New Roman" w:hAnsi="Times New Roman" w:cs="Times New Roman"/>
          <w:b/>
          <w:bCs/>
          <w:u w:val="single"/>
          <w:lang w:val="en-IN"/>
        </w:rPr>
        <w:t>Weight Justification Logic</w:t>
      </w:r>
    </w:p>
    <w:p w14:paraId="710B13C8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Tier 1 (50% total) – Foundational Indicators:</w:t>
      </w:r>
    </w:p>
    <w:p w14:paraId="5102E6C0" w14:textId="77777777" w:rsidR="00B30934" w:rsidRPr="00B30934" w:rsidRDefault="00B30934" w:rsidP="00B30934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Credit Score</w:t>
      </w:r>
      <w:r w:rsidRPr="00B30934">
        <w:rPr>
          <w:rFonts w:ascii="Times New Roman" w:hAnsi="Times New Roman" w:cs="Times New Roman"/>
          <w:lang w:val="en-IN"/>
        </w:rPr>
        <w:t xml:space="preserve"> and </w:t>
      </w:r>
      <w:r w:rsidRPr="00B30934">
        <w:rPr>
          <w:rFonts w:ascii="Times New Roman" w:hAnsi="Times New Roman" w:cs="Times New Roman"/>
          <w:b/>
          <w:bCs/>
          <w:lang w:val="en-IN"/>
        </w:rPr>
        <w:t>Repayment History</w:t>
      </w:r>
      <w:r w:rsidRPr="00B30934">
        <w:rPr>
          <w:rFonts w:ascii="Times New Roman" w:hAnsi="Times New Roman" w:cs="Times New Roman"/>
          <w:lang w:val="en-IN"/>
        </w:rPr>
        <w:t xml:space="preserve"> account for half the score.</w:t>
      </w:r>
    </w:p>
    <w:p w14:paraId="775B40C5" w14:textId="77777777" w:rsidR="00B30934" w:rsidRPr="00B30934" w:rsidRDefault="00B30934" w:rsidP="00B30934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lang w:val="en-IN"/>
        </w:rPr>
        <w:t xml:space="preserve">These are predictive of future </w:t>
      </w:r>
      <w:proofErr w:type="spellStart"/>
      <w:r w:rsidRPr="00B30934">
        <w:rPr>
          <w:rFonts w:ascii="Times New Roman" w:hAnsi="Times New Roman" w:cs="Times New Roman"/>
          <w:lang w:val="en-IN"/>
        </w:rPr>
        <w:t>behavior</w:t>
      </w:r>
      <w:proofErr w:type="spellEnd"/>
      <w:r w:rsidRPr="00B30934">
        <w:rPr>
          <w:rFonts w:ascii="Times New Roman" w:hAnsi="Times New Roman" w:cs="Times New Roman"/>
          <w:lang w:val="en-IN"/>
        </w:rPr>
        <w:t xml:space="preserve"> and default probability.</w:t>
      </w:r>
    </w:p>
    <w:p w14:paraId="02D0AA6D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 xml:space="preserve">Tier 2 (20% total) – </w:t>
      </w:r>
      <w:proofErr w:type="spellStart"/>
      <w:r w:rsidRPr="00B30934">
        <w:rPr>
          <w:rFonts w:ascii="Times New Roman" w:hAnsi="Times New Roman" w:cs="Times New Roman"/>
          <w:b/>
          <w:bCs/>
          <w:lang w:val="en-IN"/>
        </w:rPr>
        <w:t>Behavioral</w:t>
      </w:r>
      <w:proofErr w:type="spellEnd"/>
      <w:r w:rsidRPr="00B30934">
        <w:rPr>
          <w:rFonts w:ascii="Times New Roman" w:hAnsi="Times New Roman" w:cs="Times New Roman"/>
          <w:b/>
          <w:bCs/>
          <w:lang w:val="en-IN"/>
        </w:rPr>
        <w:t xml:space="preserve"> Red Flags:</w:t>
      </w:r>
    </w:p>
    <w:p w14:paraId="1A26B798" w14:textId="77777777" w:rsidR="00B30934" w:rsidRPr="00B30934" w:rsidRDefault="00B30934" w:rsidP="00B3093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lang w:val="en-IN"/>
        </w:rPr>
        <w:t>Utilization &amp; enquiries offer insight into financial discipline.</w:t>
      </w:r>
    </w:p>
    <w:p w14:paraId="5A5E0B33" w14:textId="77777777" w:rsidR="00B30934" w:rsidRPr="00B30934" w:rsidRDefault="00B30934" w:rsidP="00B30934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lang w:val="en-IN"/>
        </w:rPr>
        <w:t>These are dynamic and short-term predictors of risk.</w:t>
      </w:r>
    </w:p>
    <w:p w14:paraId="64E09138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Tier 3 (30% total) – Structural Stability:</w:t>
      </w:r>
    </w:p>
    <w:p w14:paraId="16300E8D" w14:textId="77777777" w:rsidR="00B30934" w:rsidRPr="00B30934" w:rsidRDefault="00B30934" w:rsidP="00B30934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lang w:val="en-IN"/>
        </w:rPr>
        <w:t>Credit Mix, Account Activity, and Asset-backed loans provide long-term risk protection.</w:t>
      </w:r>
    </w:p>
    <w:p w14:paraId="4CAAFEB4" w14:textId="77777777" w:rsidR="00B30934" w:rsidRPr="00B30934" w:rsidRDefault="00B30934" w:rsidP="00B30934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B30934">
        <w:rPr>
          <w:rFonts w:ascii="Times New Roman" w:hAnsi="Times New Roman" w:cs="Times New Roman"/>
          <w:lang w:val="en-IN"/>
        </w:rPr>
        <w:t>These indicate maturity, responsibility, and lower exposure risk.</w:t>
      </w:r>
    </w:p>
    <w:p w14:paraId="56FA242B" w14:textId="6AD07E5D" w:rsidR="00B30934" w:rsidRPr="00660EE9" w:rsidRDefault="00B30934" w:rsidP="00B30934">
      <w:pPr>
        <w:rPr>
          <w:rFonts w:ascii="Times New Roman" w:hAnsi="Times New Roman" w:cs="Times New Roman"/>
          <w:lang w:val="en-IN"/>
        </w:rPr>
      </w:pPr>
    </w:p>
    <w:p w14:paraId="345D1477" w14:textId="77777777" w:rsid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71A83BBD" w14:textId="77777777" w:rsidR="00660EE9" w:rsidRDefault="00660EE9" w:rsidP="00B30934">
      <w:pPr>
        <w:rPr>
          <w:rFonts w:ascii="Times New Roman" w:hAnsi="Times New Roman" w:cs="Times New Roman"/>
          <w:lang w:val="en-IN"/>
        </w:rPr>
      </w:pPr>
    </w:p>
    <w:p w14:paraId="11162C34" w14:textId="77777777" w:rsidR="00660EE9" w:rsidRDefault="00660EE9" w:rsidP="00B30934">
      <w:pPr>
        <w:rPr>
          <w:rFonts w:ascii="Times New Roman" w:hAnsi="Times New Roman" w:cs="Times New Roman"/>
          <w:lang w:val="en-IN"/>
        </w:rPr>
      </w:pPr>
    </w:p>
    <w:p w14:paraId="1C97B21F" w14:textId="77777777" w:rsidR="00660EE9" w:rsidRDefault="00660EE9" w:rsidP="00B30934">
      <w:pPr>
        <w:rPr>
          <w:rFonts w:ascii="Times New Roman" w:hAnsi="Times New Roman" w:cs="Times New Roman"/>
          <w:lang w:val="en-IN"/>
        </w:rPr>
      </w:pPr>
    </w:p>
    <w:p w14:paraId="43193DAF" w14:textId="77777777" w:rsidR="00660EE9" w:rsidRPr="00660EE9" w:rsidRDefault="00660EE9" w:rsidP="00B30934">
      <w:pPr>
        <w:rPr>
          <w:rFonts w:ascii="Times New Roman" w:hAnsi="Times New Roman" w:cs="Times New Roman"/>
          <w:lang w:val="en-IN"/>
        </w:rPr>
      </w:pPr>
    </w:p>
    <w:p w14:paraId="408F932C" w14:textId="77777777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554A6B39" w14:textId="3DD2D7D1" w:rsidR="00B30934" w:rsidRPr="00B30934" w:rsidRDefault="00B30934" w:rsidP="00B30934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B30934">
        <w:rPr>
          <w:rFonts w:ascii="Times New Roman" w:hAnsi="Times New Roman" w:cs="Times New Roman"/>
          <w:b/>
          <w:bCs/>
          <w:u w:val="single"/>
          <w:lang w:val="en-IN"/>
        </w:rPr>
        <w:lastRenderedPageBreak/>
        <w:t>Score Scenarios</w:t>
      </w:r>
    </w:p>
    <w:p w14:paraId="23004F3D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Scenario 1: Strong Applicant (Grade A)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825"/>
        <w:gridCol w:w="1043"/>
        <w:gridCol w:w="3212"/>
      </w:tblGrid>
      <w:tr w:rsidR="00660EE9" w:rsidRPr="00B30934" w14:paraId="09AE1319" w14:textId="77777777" w:rsidTr="00554ABC">
        <w:trPr>
          <w:tblHeader/>
          <w:tblCellSpacing w:w="15" w:type="dxa"/>
        </w:trPr>
        <w:tc>
          <w:tcPr>
            <w:tcW w:w="2072" w:type="pct"/>
            <w:vAlign w:val="center"/>
            <w:hideMark/>
          </w:tcPr>
          <w:p w14:paraId="5DEC8F5B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Component</w:t>
            </w:r>
          </w:p>
        </w:tc>
        <w:tc>
          <w:tcPr>
            <w:tcW w:w="454" w:type="pct"/>
            <w:vAlign w:val="center"/>
            <w:hideMark/>
          </w:tcPr>
          <w:p w14:paraId="574478BD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Score</w:t>
            </w:r>
          </w:p>
        </w:tc>
        <w:tc>
          <w:tcPr>
            <w:tcW w:w="579" w:type="pct"/>
            <w:vAlign w:val="center"/>
            <w:hideMark/>
          </w:tcPr>
          <w:p w14:paraId="78D8CCF7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</w:t>
            </w:r>
          </w:p>
        </w:tc>
        <w:tc>
          <w:tcPr>
            <w:tcW w:w="1809" w:type="pct"/>
            <w:vAlign w:val="center"/>
            <w:hideMark/>
          </w:tcPr>
          <w:p w14:paraId="303C058F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Weighted Contribution</w:t>
            </w:r>
          </w:p>
        </w:tc>
      </w:tr>
      <w:tr w:rsidR="00660EE9" w:rsidRPr="00B30934" w14:paraId="40F3CD04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761F58E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Score: 781</w:t>
            </w:r>
          </w:p>
        </w:tc>
        <w:tc>
          <w:tcPr>
            <w:tcW w:w="454" w:type="pct"/>
            <w:vAlign w:val="center"/>
            <w:hideMark/>
          </w:tcPr>
          <w:p w14:paraId="2BA1B5C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8.02</w:t>
            </w:r>
          </w:p>
        </w:tc>
        <w:tc>
          <w:tcPr>
            <w:tcW w:w="579" w:type="pct"/>
            <w:vAlign w:val="center"/>
            <w:hideMark/>
          </w:tcPr>
          <w:p w14:paraId="75C7B83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809" w:type="pct"/>
            <w:vAlign w:val="center"/>
            <w:hideMark/>
          </w:tcPr>
          <w:p w14:paraId="09F2C17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20.05</w:t>
            </w:r>
          </w:p>
        </w:tc>
      </w:tr>
      <w:tr w:rsidR="00660EE9" w:rsidRPr="00B30934" w14:paraId="5C547425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640CD86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Repayment History</w:t>
            </w:r>
          </w:p>
        </w:tc>
        <w:tc>
          <w:tcPr>
            <w:tcW w:w="454" w:type="pct"/>
            <w:vAlign w:val="center"/>
            <w:hideMark/>
          </w:tcPr>
          <w:p w14:paraId="5BD80D30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0A7ED5B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809" w:type="pct"/>
            <w:vAlign w:val="center"/>
            <w:hideMark/>
          </w:tcPr>
          <w:p w14:paraId="3EDA6B5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25.00</w:t>
            </w:r>
          </w:p>
        </w:tc>
      </w:tr>
      <w:tr w:rsidR="00660EE9" w:rsidRPr="00B30934" w14:paraId="28AC9351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2EF8883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Utilization: 15%</w:t>
            </w:r>
          </w:p>
        </w:tc>
        <w:tc>
          <w:tcPr>
            <w:tcW w:w="454" w:type="pct"/>
            <w:vAlign w:val="center"/>
            <w:hideMark/>
          </w:tcPr>
          <w:p w14:paraId="0F8F22A4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0130B3F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809" w:type="pct"/>
            <w:vAlign w:val="center"/>
            <w:hideMark/>
          </w:tcPr>
          <w:p w14:paraId="4473C72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132FA5A3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7F9C4F6E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Enquiry Count: 2</w:t>
            </w:r>
          </w:p>
        </w:tc>
        <w:tc>
          <w:tcPr>
            <w:tcW w:w="454" w:type="pct"/>
            <w:vAlign w:val="center"/>
            <w:hideMark/>
          </w:tcPr>
          <w:p w14:paraId="2AA03A54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5FEA7CA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809" w:type="pct"/>
            <w:vAlign w:val="center"/>
            <w:hideMark/>
          </w:tcPr>
          <w:p w14:paraId="41BD388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0E3F9DB8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25F20FF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Mix: Balanced</w:t>
            </w:r>
          </w:p>
        </w:tc>
        <w:tc>
          <w:tcPr>
            <w:tcW w:w="454" w:type="pct"/>
            <w:vAlign w:val="center"/>
            <w:hideMark/>
          </w:tcPr>
          <w:p w14:paraId="525B67F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17AF9A5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809" w:type="pct"/>
            <w:vAlign w:val="center"/>
            <w:hideMark/>
          </w:tcPr>
          <w:p w14:paraId="46C1A76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276DB12B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39924F0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Accounts (5 active, 5 closed)</w:t>
            </w:r>
          </w:p>
        </w:tc>
        <w:tc>
          <w:tcPr>
            <w:tcW w:w="454" w:type="pct"/>
            <w:vAlign w:val="center"/>
            <w:hideMark/>
          </w:tcPr>
          <w:p w14:paraId="3CEE4EF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1D58B6B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809" w:type="pct"/>
            <w:vAlign w:val="center"/>
            <w:hideMark/>
          </w:tcPr>
          <w:p w14:paraId="6F65976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48DF652F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3632905E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Has secured loan</w:t>
            </w:r>
          </w:p>
        </w:tc>
        <w:tc>
          <w:tcPr>
            <w:tcW w:w="454" w:type="pct"/>
            <w:vAlign w:val="center"/>
            <w:hideMark/>
          </w:tcPr>
          <w:p w14:paraId="4CD9468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79" w:type="pct"/>
            <w:vAlign w:val="center"/>
            <w:hideMark/>
          </w:tcPr>
          <w:p w14:paraId="4672B35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809" w:type="pct"/>
            <w:vAlign w:val="center"/>
            <w:hideMark/>
          </w:tcPr>
          <w:p w14:paraId="3956900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3A3092F3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3D39885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Total Score</w:t>
            </w:r>
          </w:p>
        </w:tc>
        <w:tc>
          <w:tcPr>
            <w:tcW w:w="454" w:type="pct"/>
            <w:vAlign w:val="center"/>
            <w:hideMark/>
          </w:tcPr>
          <w:p w14:paraId="6330BB1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79" w:type="pct"/>
            <w:vAlign w:val="center"/>
            <w:hideMark/>
          </w:tcPr>
          <w:p w14:paraId="5F862564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09" w:type="pct"/>
            <w:vAlign w:val="center"/>
            <w:hideMark/>
          </w:tcPr>
          <w:p w14:paraId="3855447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95.05</w:t>
            </w:r>
          </w:p>
        </w:tc>
      </w:tr>
      <w:tr w:rsidR="00660EE9" w:rsidRPr="00B30934" w14:paraId="6465E5E3" w14:textId="77777777" w:rsidTr="00554ABC">
        <w:trPr>
          <w:tblCellSpacing w:w="15" w:type="dxa"/>
        </w:trPr>
        <w:tc>
          <w:tcPr>
            <w:tcW w:w="2072" w:type="pct"/>
            <w:vAlign w:val="center"/>
            <w:hideMark/>
          </w:tcPr>
          <w:p w14:paraId="7482489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Grade</w:t>
            </w:r>
          </w:p>
        </w:tc>
        <w:tc>
          <w:tcPr>
            <w:tcW w:w="454" w:type="pct"/>
            <w:vAlign w:val="center"/>
            <w:hideMark/>
          </w:tcPr>
          <w:p w14:paraId="4526F024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79" w:type="pct"/>
            <w:vAlign w:val="center"/>
            <w:hideMark/>
          </w:tcPr>
          <w:p w14:paraId="01D76C8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09" w:type="pct"/>
            <w:vAlign w:val="center"/>
            <w:hideMark/>
          </w:tcPr>
          <w:p w14:paraId="406B032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A – Low Risk</w:t>
            </w:r>
          </w:p>
        </w:tc>
      </w:tr>
    </w:tbl>
    <w:p w14:paraId="34310EB5" w14:textId="5F0DDFDD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590DF60B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Scenario 2: Average Profile (Grade B)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794"/>
        <w:gridCol w:w="1012"/>
        <w:gridCol w:w="3103"/>
      </w:tblGrid>
      <w:tr w:rsidR="00660EE9" w:rsidRPr="00B30934" w14:paraId="63ECE5A0" w14:textId="77777777" w:rsidTr="00554ABC">
        <w:trPr>
          <w:tblHeader/>
          <w:tblCellSpacing w:w="15" w:type="dxa"/>
        </w:trPr>
        <w:tc>
          <w:tcPr>
            <w:tcW w:w="2155" w:type="pct"/>
            <w:vAlign w:val="center"/>
            <w:hideMark/>
          </w:tcPr>
          <w:p w14:paraId="07A4D7FF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Component</w:t>
            </w:r>
          </w:p>
        </w:tc>
        <w:tc>
          <w:tcPr>
            <w:tcW w:w="434" w:type="pct"/>
            <w:vAlign w:val="center"/>
            <w:hideMark/>
          </w:tcPr>
          <w:p w14:paraId="59FEF680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Score</w:t>
            </w:r>
          </w:p>
        </w:tc>
        <w:tc>
          <w:tcPr>
            <w:tcW w:w="558" w:type="pct"/>
            <w:vAlign w:val="center"/>
            <w:hideMark/>
          </w:tcPr>
          <w:p w14:paraId="2543746D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</w:t>
            </w:r>
          </w:p>
        </w:tc>
        <w:tc>
          <w:tcPr>
            <w:tcW w:w="1736" w:type="pct"/>
            <w:vAlign w:val="center"/>
            <w:hideMark/>
          </w:tcPr>
          <w:p w14:paraId="27D650F7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Weighted Contribution</w:t>
            </w:r>
          </w:p>
        </w:tc>
      </w:tr>
      <w:tr w:rsidR="00660EE9" w:rsidRPr="00B30934" w14:paraId="6F0F6915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1232196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Score: 685</w:t>
            </w:r>
          </w:p>
        </w:tc>
        <w:tc>
          <w:tcPr>
            <w:tcW w:w="434" w:type="pct"/>
            <w:vAlign w:val="center"/>
            <w:hideMark/>
          </w:tcPr>
          <w:p w14:paraId="2706061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6.41</w:t>
            </w:r>
          </w:p>
        </w:tc>
        <w:tc>
          <w:tcPr>
            <w:tcW w:w="558" w:type="pct"/>
            <w:vAlign w:val="center"/>
            <w:hideMark/>
          </w:tcPr>
          <w:p w14:paraId="2D24B9F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736" w:type="pct"/>
            <w:vAlign w:val="center"/>
            <w:hideMark/>
          </w:tcPr>
          <w:p w14:paraId="74FED3C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16.02</w:t>
            </w:r>
          </w:p>
        </w:tc>
      </w:tr>
      <w:tr w:rsidR="00660EE9" w:rsidRPr="00B30934" w14:paraId="730BC745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3D3F4B2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Repayment History</w:t>
            </w:r>
          </w:p>
        </w:tc>
        <w:tc>
          <w:tcPr>
            <w:tcW w:w="434" w:type="pct"/>
            <w:vAlign w:val="center"/>
            <w:hideMark/>
          </w:tcPr>
          <w:p w14:paraId="40321E9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58" w:type="pct"/>
            <w:vAlign w:val="center"/>
            <w:hideMark/>
          </w:tcPr>
          <w:p w14:paraId="5DCD168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736" w:type="pct"/>
            <w:vAlign w:val="center"/>
            <w:hideMark/>
          </w:tcPr>
          <w:p w14:paraId="1FE6C47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25.00</w:t>
            </w:r>
          </w:p>
        </w:tc>
      </w:tr>
      <w:tr w:rsidR="00660EE9" w:rsidRPr="00B30934" w14:paraId="1973BE96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25E88B3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Utilization: 55%</w:t>
            </w:r>
          </w:p>
        </w:tc>
        <w:tc>
          <w:tcPr>
            <w:tcW w:w="434" w:type="pct"/>
            <w:vAlign w:val="center"/>
            <w:hideMark/>
          </w:tcPr>
          <w:p w14:paraId="6530AAA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</w:t>
            </w:r>
          </w:p>
        </w:tc>
        <w:tc>
          <w:tcPr>
            <w:tcW w:w="558" w:type="pct"/>
            <w:vAlign w:val="center"/>
            <w:hideMark/>
          </w:tcPr>
          <w:p w14:paraId="170F5F9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36" w:type="pct"/>
            <w:vAlign w:val="center"/>
            <w:hideMark/>
          </w:tcPr>
          <w:p w14:paraId="43D33A6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6.00</w:t>
            </w:r>
          </w:p>
        </w:tc>
      </w:tr>
      <w:tr w:rsidR="00660EE9" w:rsidRPr="00B30934" w14:paraId="4EB06BBD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0863331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Enquiry Count: 6</w:t>
            </w:r>
          </w:p>
        </w:tc>
        <w:tc>
          <w:tcPr>
            <w:tcW w:w="434" w:type="pct"/>
            <w:vAlign w:val="center"/>
            <w:hideMark/>
          </w:tcPr>
          <w:p w14:paraId="60AB045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558" w:type="pct"/>
            <w:vAlign w:val="center"/>
            <w:hideMark/>
          </w:tcPr>
          <w:p w14:paraId="1BD17BE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36" w:type="pct"/>
            <w:vAlign w:val="center"/>
            <w:hideMark/>
          </w:tcPr>
          <w:p w14:paraId="4E8B3D0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5.00</w:t>
            </w:r>
          </w:p>
        </w:tc>
      </w:tr>
      <w:tr w:rsidR="00660EE9" w:rsidRPr="00B30934" w14:paraId="6CC45F10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61220EB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Mix: Slightly unsecured</w:t>
            </w:r>
          </w:p>
        </w:tc>
        <w:tc>
          <w:tcPr>
            <w:tcW w:w="434" w:type="pct"/>
            <w:vAlign w:val="center"/>
            <w:hideMark/>
          </w:tcPr>
          <w:p w14:paraId="729B999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7</w:t>
            </w:r>
          </w:p>
        </w:tc>
        <w:tc>
          <w:tcPr>
            <w:tcW w:w="558" w:type="pct"/>
            <w:vAlign w:val="center"/>
            <w:hideMark/>
          </w:tcPr>
          <w:p w14:paraId="5660DDA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36" w:type="pct"/>
            <w:vAlign w:val="center"/>
            <w:hideMark/>
          </w:tcPr>
          <w:p w14:paraId="5D24EDD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7.00</w:t>
            </w:r>
          </w:p>
        </w:tc>
      </w:tr>
      <w:tr w:rsidR="00660EE9" w:rsidRPr="00B30934" w14:paraId="7A499AD1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447FD77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Accounts (3 active, 2 closed)</w:t>
            </w:r>
          </w:p>
        </w:tc>
        <w:tc>
          <w:tcPr>
            <w:tcW w:w="434" w:type="pct"/>
            <w:vAlign w:val="center"/>
            <w:hideMark/>
          </w:tcPr>
          <w:p w14:paraId="777A6E7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</w:t>
            </w:r>
          </w:p>
        </w:tc>
        <w:tc>
          <w:tcPr>
            <w:tcW w:w="558" w:type="pct"/>
            <w:vAlign w:val="center"/>
            <w:hideMark/>
          </w:tcPr>
          <w:p w14:paraId="2EEC8A7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36" w:type="pct"/>
            <w:vAlign w:val="center"/>
            <w:hideMark/>
          </w:tcPr>
          <w:p w14:paraId="4389031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6.00</w:t>
            </w:r>
          </w:p>
        </w:tc>
      </w:tr>
      <w:tr w:rsidR="00660EE9" w:rsidRPr="00B30934" w14:paraId="00203447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74C54CF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Has secured loan</w:t>
            </w:r>
          </w:p>
        </w:tc>
        <w:tc>
          <w:tcPr>
            <w:tcW w:w="434" w:type="pct"/>
            <w:vAlign w:val="center"/>
            <w:hideMark/>
          </w:tcPr>
          <w:p w14:paraId="5026A87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</w:t>
            </w:r>
          </w:p>
        </w:tc>
        <w:tc>
          <w:tcPr>
            <w:tcW w:w="558" w:type="pct"/>
            <w:vAlign w:val="center"/>
            <w:hideMark/>
          </w:tcPr>
          <w:p w14:paraId="761A16D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36" w:type="pct"/>
            <w:vAlign w:val="center"/>
            <w:hideMark/>
          </w:tcPr>
          <w:p w14:paraId="61EA99EE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3FE1D882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6E82421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Total Score</w:t>
            </w:r>
          </w:p>
        </w:tc>
        <w:tc>
          <w:tcPr>
            <w:tcW w:w="434" w:type="pct"/>
            <w:vAlign w:val="center"/>
            <w:hideMark/>
          </w:tcPr>
          <w:p w14:paraId="162E2BF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58" w:type="pct"/>
            <w:vAlign w:val="center"/>
            <w:hideMark/>
          </w:tcPr>
          <w:p w14:paraId="0459B99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736" w:type="pct"/>
            <w:vAlign w:val="center"/>
            <w:hideMark/>
          </w:tcPr>
          <w:p w14:paraId="0130957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75.02</w:t>
            </w:r>
          </w:p>
        </w:tc>
      </w:tr>
      <w:tr w:rsidR="00660EE9" w:rsidRPr="00B30934" w14:paraId="222C39D0" w14:textId="77777777" w:rsidTr="00554ABC">
        <w:trPr>
          <w:tblCellSpacing w:w="15" w:type="dxa"/>
        </w:trPr>
        <w:tc>
          <w:tcPr>
            <w:tcW w:w="2155" w:type="pct"/>
            <w:vAlign w:val="center"/>
            <w:hideMark/>
          </w:tcPr>
          <w:p w14:paraId="563BBF8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Grade</w:t>
            </w:r>
          </w:p>
        </w:tc>
        <w:tc>
          <w:tcPr>
            <w:tcW w:w="434" w:type="pct"/>
            <w:vAlign w:val="center"/>
            <w:hideMark/>
          </w:tcPr>
          <w:p w14:paraId="4D2E99B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58" w:type="pct"/>
            <w:vAlign w:val="center"/>
            <w:hideMark/>
          </w:tcPr>
          <w:p w14:paraId="0FCC0A3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736" w:type="pct"/>
            <w:vAlign w:val="center"/>
            <w:hideMark/>
          </w:tcPr>
          <w:p w14:paraId="21B1198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B – Moderate Risk</w:t>
            </w:r>
          </w:p>
        </w:tc>
      </w:tr>
    </w:tbl>
    <w:p w14:paraId="15B2B323" w14:textId="4B8F7195" w:rsid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31486E5C" w14:textId="77777777" w:rsidR="00D62B64" w:rsidRDefault="00D62B64" w:rsidP="00B30934">
      <w:pPr>
        <w:rPr>
          <w:rFonts w:ascii="Times New Roman" w:hAnsi="Times New Roman" w:cs="Times New Roman"/>
          <w:lang w:val="en-IN"/>
        </w:rPr>
      </w:pPr>
    </w:p>
    <w:p w14:paraId="25B6E941" w14:textId="77777777" w:rsidR="00D62B64" w:rsidRPr="00B30934" w:rsidRDefault="00D62B64" w:rsidP="00B30934">
      <w:pPr>
        <w:rPr>
          <w:rFonts w:ascii="Times New Roman" w:hAnsi="Times New Roman" w:cs="Times New Roman"/>
          <w:lang w:val="en-IN"/>
        </w:rPr>
      </w:pPr>
    </w:p>
    <w:p w14:paraId="038EFFA3" w14:textId="77777777" w:rsidR="00B30934" w:rsidRPr="00B30934" w:rsidRDefault="00B30934" w:rsidP="00B30934">
      <w:pPr>
        <w:rPr>
          <w:rFonts w:ascii="Times New Roman" w:hAnsi="Times New Roman" w:cs="Times New Roman"/>
          <w:b/>
          <w:bCs/>
          <w:lang w:val="en-IN"/>
        </w:rPr>
      </w:pPr>
      <w:r w:rsidRPr="00B30934">
        <w:rPr>
          <w:rFonts w:ascii="Times New Roman" w:hAnsi="Times New Roman" w:cs="Times New Roman"/>
          <w:b/>
          <w:bCs/>
          <w:lang w:val="en-IN"/>
        </w:rPr>
        <w:t>Scenario 3: High Risk (Grade C)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816"/>
        <w:gridCol w:w="1040"/>
        <w:gridCol w:w="3189"/>
      </w:tblGrid>
      <w:tr w:rsidR="00660EE9" w:rsidRPr="00B30934" w14:paraId="4A611D52" w14:textId="77777777" w:rsidTr="00554ABC">
        <w:trPr>
          <w:tblHeader/>
          <w:tblCellSpacing w:w="15" w:type="dxa"/>
        </w:trPr>
        <w:tc>
          <w:tcPr>
            <w:tcW w:w="2077" w:type="pct"/>
            <w:vAlign w:val="center"/>
            <w:hideMark/>
          </w:tcPr>
          <w:p w14:paraId="1FF1D35A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Component</w:t>
            </w:r>
          </w:p>
        </w:tc>
        <w:tc>
          <w:tcPr>
            <w:tcW w:w="446" w:type="pct"/>
            <w:vAlign w:val="center"/>
            <w:hideMark/>
          </w:tcPr>
          <w:p w14:paraId="1B45F3F2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Score</w:t>
            </w:r>
          </w:p>
        </w:tc>
        <w:tc>
          <w:tcPr>
            <w:tcW w:w="573" w:type="pct"/>
            <w:vAlign w:val="center"/>
            <w:hideMark/>
          </w:tcPr>
          <w:p w14:paraId="65AC52FE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</w:t>
            </w:r>
          </w:p>
        </w:tc>
        <w:tc>
          <w:tcPr>
            <w:tcW w:w="1784" w:type="pct"/>
            <w:vAlign w:val="center"/>
            <w:hideMark/>
          </w:tcPr>
          <w:p w14:paraId="1EF8D070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Weighted Contribution</w:t>
            </w:r>
          </w:p>
        </w:tc>
      </w:tr>
      <w:tr w:rsidR="00660EE9" w:rsidRPr="00B30934" w14:paraId="302BC956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0AAEBB5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Score: 610</w:t>
            </w:r>
          </w:p>
        </w:tc>
        <w:tc>
          <w:tcPr>
            <w:tcW w:w="446" w:type="pct"/>
            <w:vAlign w:val="center"/>
            <w:hideMark/>
          </w:tcPr>
          <w:p w14:paraId="6C54D4C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5.16</w:t>
            </w:r>
          </w:p>
        </w:tc>
        <w:tc>
          <w:tcPr>
            <w:tcW w:w="573" w:type="pct"/>
            <w:vAlign w:val="center"/>
            <w:hideMark/>
          </w:tcPr>
          <w:p w14:paraId="0D7506D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784" w:type="pct"/>
            <w:vAlign w:val="center"/>
            <w:hideMark/>
          </w:tcPr>
          <w:p w14:paraId="5D94CA8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12.91</w:t>
            </w:r>
          </w:p>
        </w:tc>
      </w:tr>
      <w:tr w:rsidR="00660EE9" w:rsidRPr="00B30934" w14:paraId="47F084A0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1AD7A59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Repayment History</w:t>
            </w:r>
          </w:p>
        </w:tc>
        <w:tc>
          <w:tcPr>
            <w:tcW w:w="446" w:type="pct"/>
            <w:vAlign w:val="center"/>
            <w:hideMark/>
          </w:tcPr>
          <w:p w14:paraId="5DF9227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573" w:type="pct"/>
            <w:vAlign w:val="center"/>
            <w:hideMark/>
          </w:tcPr>
          <w:p w14:paraId="39AB41E9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25%</w:t>
            </w:r>
          </w:p>
        </w:tc>
        <w:tc>
          <w:tcPr>
            <w:tcW w:w="1784" w:type="pct"/>
            <w:vAlign w:val="center"/>
            <w:hideMark/>
          </w:tcPr>
          <w:p w14:paraId="7A0C60F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10.00</w:t>
            </w:r>
          </w:p>
        </w:tc>
      </w:tr>
      <w:tr w:rsidR="00660EE9" w:rsidRPr="00B30934" w14:paraId="2148974C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711CBE1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Utilization: 85%</w:t>
            </w:r>
          </w:p>
        </w:tc>
        <w:tc>
          <w:tcPr>
            <w:tcW w:w="446" w:type="pct"/>
            <w:vAlign w:val="center"/>
            <w:hideMark/>
          </w:tcPr>
          <w:p w14:paraId="76B4B178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573" w:type="pct"/>
            <w:vAlign w:val="center"/>
            <w:hideMark/>
          </w:tcPr>
          <w:p w14:paraId="0D094F6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84" w:type="pct"/>
            <w:vAlign w:val="center"/>
            <w:hideMark/>
          </w:tcPr>
          <w:p w14:paraId="3937807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4.00</w:t>
            </w:r>
          </w:p>
        </w:tc>
      </w:tr>
      <w:tr w:rsidR="00660EE9" w:rsidRPr="00B30934" w14:paraId="23A52B7A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78E1035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Enquiry Count: 12</w:t>
            </w:r>
          </w:p>
        </w:tc>
        <w:tc>
          <w:tcPr>
            <w:tcW w:w="446" w:type="pct"/>
            <w:vAlign w:val="center"/>
            <w:hideMark/>
          </w:tcPr>
          <w:p w14:paraId="6B4929E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573" w:type="pct"/>
            <w:vAlign w:val="center"/>
            <w:hideMark/>
          </w:tcPr>
          <w:p w14:paraId="70DA00F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84" w:type="pct"/>
            <w:vAlign w:val="center"/>
            <w:hideMark/>
          </w:tcPr>
          <w:p w14:paraId="766534B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3.00</w:t>
            </w:r>
          </w:p>
        </w:tc>
      </w:tr>
      <w:tr w:rsidR="00660EE9" w:rsidRPr="00B30934" w14:paraId="22B92932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1281A1B1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Credit Mix: Unsecured</w:t>
            </w:r>
          </w:p>
        </w:tc>
        <w:tc>
          <w:tcPr>
            <w:tcW w:w="446" w:type="pct"/>
            <w:vAlign w:val="center"/>
            <w:hideMark/>
          </w:tcPr>
          <w:p w14:paraId="1224C9E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</w:t>
            </w:r>
          </w:p>
        </w:tc>
        <w:tc>
          <w:tcPr>
            <w:tcW w:w="573" w:type="pct"/>
            <w:vAlign w:val="center"/>
            <w:hideMark/>
          </w:tcPr>
          <w:p w14:paraId="2861C0F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84" w:type="pct"/>
            <w:vAlign w:val="center"/>
            <w:hideMark/>
          </w:tcPr>
          <w:p w14:paraId="4935743D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6.00</w:t>
            </w:r>
          </w:p>
        </w:tc>
      </w:tr>
      <w:tr w:rsidR="00660EE9" w:rsidRPr="00B30934" w14:paraId="3A118606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346E1F4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Accounts (2 active, 1 closed)</w:t>
            </w:r>
          </w:p>
        </w:tc>
        <w:tc>
          <w:tcPr>
            <w:tcW w:w="446" w:type="pct"/>
            <w:vAlign w:val="center"/>
            <w:hideMark/>
          </w:tcPr>
          <w:p w14:paraId="7FB1F460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573" w:type="pct"/>
            <w:vAlign w:val="center"/>
            <w:hideMark/>
          </w:tcPr>
          <w:p w14:paraId="68F8F910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84" w:type="pct"/>
            <w:vAlign w:val="center"/>
            <w:hideMark/>
          </w:tcPr>
          <w:p w14:paraId="3277D41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5.00</w:t>
            </w:r>
          </w:p>
        </w:tc>
      </w:tr>
      <w:tr w:rsidR="00660EE9" w:rsidRPr="00B30934" w14:paraId="391C7D5F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4D4F691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No secured loan</w:t>
            </w:r>
          </w:p>
        </w:tc>
        <w:tc>
          <w:tcPr>
            <w:tcW w:w="446" w:type="pct"/>
            <w:vAlign w:val="center"/>
            <w:hideMark/>
          </w:tcPr>
          <w:p w14:paraId="7A7ED00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573" w:type="pct"/>
            <w:vAlign w:val="center"/>
            <w:hideMark/>
          </w:tcPr>
          <w:p w14:paraId="6DFF530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10%</w:t>
            </w:r>
          </w:p>
        </w:tc>
        <w:tc>
          <w:tcPr>
            <w:tcW w:w="1784" w:type="pct"/>
            <w:vAlign w:val="center"/>
            <w:hideMark/>
          </w:tcPr>
          <w:p w14:paraId="77209C6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5.00</w:t>
            </w:r>
          </w:p>
        </w:tc>
      </w:tr>
      <w:tr w:rsidR="00660EE9" w:rsidRPr="00B30934" w14:paraId="7DA2282B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150285A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Total Score</w:t>
            </w:r>
          </w:p>
        </w:tc>
        <w:tc>
          <w:tcPr>
            <w:tcW w:w="446" w:type="pct"/>
            <w:vAlign w:val="center"/>
            <w:hideMark/>
          </w:tcPr>
          <w:p w14:paraId="1CCDE68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73" w:type="pct"/>
            <w:vAlign w:val="center"/>
            <w:hideMark/>
          </w:tcPr>
          <w:p w14:paraId="2210BB5B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784" w:type="pct"/>
            <w:vAlign w:val="center"/>
            <w:hideMark/>
          </w:tcPr>
          <w:p w14:paraId="76F0596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45.91</w:t>
            </w:r>
          </w:p>
        </w:tc>
      </w:tr>
      <w:tr w:rsidR="00660EE9" w:rsidRPr="00B30934" w14:paraId="405E3334" w14:textId="77777777" w:rsidTr="00554ABC">
        <w:trPr>
          <w:tblCellSpacing w:w="15" w:type="dxa"/>
        </w:trPr>
        <w:tc>
          <w:tcPr>
            <w:tcW w:w="2077" w:type="pct"/>
            <w:vAlign w:val="center"/>
            <w:hideMark/>
          </w:tcPr>
          <w:p w14:paraId="50EBE78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Grade</w:t>
            </w:r>
          </w:p>
        </w:tc>
        <w:tc>
          <w:tcPr>
            <w:tcW w:w="446" w:type="pct"/>
            <w:vAlign w:val="center"/>
            <w:hideMark/>
          </w:tcPr>
          <w:p w14:paraId="051E84F5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73" w:type="pct"/>
            <w:vAlign w:val="center"/>
            <w:hideMark/>
          </w:tcPr>
          <w:p w14:paraId="7EDF6D16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784" w:type="pct"/>
            <w:vAlign w:val="center"/>
            <w:hideMark/>
          </w:tcPr>
          <w:p w14:paraId="5C68ED2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C – High Risk</w:t>
            </w:r>
          </w:p>
        </w:tc>
      </w:tr>
    </w:tbl>
    <w:p w14:paraId="78DF2369" w14:textId="7CF304B0" w:rsidR="00B30934" w:rsidRPr="00B30934" w:rsidRDefault="00B30934" w:rsidP="00B30934">
      <w:pPr>
        <w:rPr>
          <w:rFonts w:ascii="Times New Roman" w:hAnsi="Times New Roman" w:cs="Times New Roman"/>
          <w:lang w:val="en-IN"/>
        </w:rPr>
      </w:pPr>
    </w:p>
    <w:p w14:paraId="235E64F6" w14:textId="5193188D" w:rsidR="00B30934" w:rsidRPr="00B30934" w:rsidRDefault="00B30934" w:rsidP="00B30934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B30934">
        <w:rPr>
          <w:rFonts w:ascii="Times New Roman" w:hAnsi="Times New Roman" w:cs="Times New Roman"/>
          <w:b/>
          <w:bCs/>
          <w:u w:val="single"/>
          <w:lang w:val="en-IN"/>
        </w:rPr>
        <w:t>Suggestions for Lenders Based on Grade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523"/>
      </w:tblGrid>
      <w:tr w:rsidR="00660EE9" w:rsidRPr="00B30934" w14:paraId="04884774" w14:textId="77777777" w:rsidTr="00B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407E8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6DC0479D" w14:textId="77777777" w:rsidR="00B30934" w:rsidRPr="00B30934" w:rsidRDefault="00B30934" w:rsidP="00B30934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30934">
              <w:rPr>
                <w:rFonts w:ascii="Times New Roman" w:hAnsi="Times New Roman" w:cs="Times New Roman"/>
                <w:b/>
                <w:bCs/>
                <w:lang w:val="en-IN"/>
              </w:rPr>
              <w:t>Suggested Action</w:t>
            </w:r>
          </w:p>
        </w:tc>
      </w:tr>
      <w:tr w:rsidR="00660EE9" w:rsidRPr="00B30934" w14:paraId="24B6CBA3" w14:textId="77777777" w:rsidTr="00B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9D287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E7E7763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Approve – low risk, offer best interest terms</w:t>
            </w:r>
          </w:p>
        </w:tc>
      </w:tr>
      <w:tr w:rsidR="00660EE9" w:rsidRPr="00B30934" w14:paraId="48F86D46" w14:textId="77777777" w:rsidTr="00B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E84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812EC1A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Approve with conditions – income, tenure, margin</w:t>
            </w:r>
          </w:p>
        </w:tc>
      </w:tr>
      <w:tr w:rsidR="00660EE9" w:rsidRPr="00B30934" w14:paraId="03C51643" w14:textId="77777777" w:rsidTr="00B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E95F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EF9E4A2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Cautious – ask for collateral or co-applicant</w:t>
            </w:r>
          </w:p>
        </w:tc>
      </w:tr>
      <w:tr w:rsidR="00660EE9" w:rsidRPr="00B30934" w14:paraId="75E60FC9" w14:textId="77777777" w:rsidTr="00B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C21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46A87BC" w14:textId="77777777" w:rsidR="00B30934" w:rsidRPr="00B30934" w:rsidRDefault="00B30934" w:rsidP="00B30934">
            <w:pPr>
              <w:rPr>
                <w:rFonts w:ascii="Times New Roman" w:hAnsi="Times New Roman" w:cs="Times New Roman"/>
                <w:lang w:val="en-IN"/>
              </w:rPr>
            </w:pPr>
            <w:r w:rsidRPr="00B30934">
              <w:rPr>
                <w:rFonts w:ascii="Times New Roman" w:hAnsi="Times New Roman" w:cs="Times New Roman"/>
                <w:lang w:val="en-IN"/>
              </w:rPr>
              <w:t>Reject or approve only under secured/short term</w:t>
            </w:r>
          </w:p>
        </w:tc>
      </w:tr>
    </w:tbl>
    <w:p w14:paraId="24554ABC" w14:textId="77777777" w:rsidR="00B30934" w:rsidRPr="00660EE9" w:rsidRDefault="00B30934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</w:rPr>
      </w:pPr>
      <w:r w:rsidRPr="00660EE9">
        <w:rPr>
          <w:rFonts w:ascii="Times New Roman" w:hAnsi="Times New Roman" w:cs="Times New Roman"/>
        </w:rPr>
        <w:br w:type="page"/>
      </w:r>
    </w:p>
    <w:p w14:paraId="7076398B" w14:textId="1F449001" w:rsidR="00981293" w:rsidRPr="00660EE9" w:rsidRDefault="00000000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660EE9">
        <w:rPr>
          <w:rFonts w:ascii="Times New Roman" w:hAnsi="Times New Roman" w:cs="Times New Roman"/>
          <w:color w:val="auto"/>
          <w:sz w:val="28"/>
          <w:szCs w:val="28"/>
        </w:rPr>
        <w:lastRenderedPageBreak/>
        <w:t>Loan Appraisal Scorecard – Extended Parameters and Risk Scoring Enhancements</w:t>
      </w:r>
    </w:p>
    <w:p w14:paraId="028A8F2D" w14:textId="77777777" w:rsidR="00981293" w:rsidRPr="00660EE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660EE9">
        <w:rPr>
          <w:rFonts w:ascii="Times New Roman" w:hAnsi="Times New Roman" w:cs="Times New Roman"/>
          <w:color w:val="auto"/>
        </w:rPr>
        <w:t>1. Income-to-EMI Ratio (IEMI)</w:t>
      </w:r>
    </w:p>
    <w:p w14:paraId="18A35757" w14:textId="77777777" w:rsidR="00981293" w:rsidRPr="00660EE9" w:rsidRDefault="00000000">
      <w:pPr>
        <w:rPr>
          <w:rFonts w:ascii="Times New Roman" w:hAnsi="Times New Roman" w:cs="Times New Roman"/>
        </w:rPr>
      </w:pPr>
      <w:r w:rsidRPr="00660EE9">
        <w:rPr>
          <w:rFonts w:ascii="Times New Roman" w:hAnsi="Times New Roman" w:cs="Times New Roman"/>
        </w:rPr>
        <w:t>Definition:</w:t>
      </w:r>
      <w:r w:rsidRPr="00660EE9">
        <w:rPr>
          <w:rFonts w:ascii="Times New Roman" w:hAnsi="Times New Roman" w:cs="Times New Roman"/>
        </w:rPr>
        <w:br/>
        <w:t>The IEMI ratio is calculated as:</w:t>
      </w:r>
      <w:r w:rsidRPr="00660EE9">
        <w:rPr>
          <w:rFonts w:ascii="Times New Roman" w:hAnsi="Times New Roman" w:cs="Times New Roman"/>
        </w:rPr>
        <w:br/>
        <w:t xml:space="preserve">    IEMI = (Total Monthly EMI Obligations / Net Monthly Income) * 100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Significance:</w:t>
      </w:r>
      <w:r w:rsidRPr="00660EE9">
        <w:rPr>
          <w:rFonts w:ascii="Times New Roman" w:hAnsi="Times New Roman" w:cs="Times New Roman"/>
        </w:rPr>
        <w:br/>
        <w:t>- Measures the affordability of the borrower's credit burden.</w:t>
      </w:r>
      <w:r w:rsidRPr="00660EE9">
        <w:rPr>
          <w:rFonts w:ascii="Times New Roman" w:hAnsi="Times New Roman" w:cs="Times New Roman"/>
        </w:rPr>
        <w:br/>
        <w:t>- Ideal IEMI should be less than 40% for most loan products.</w:t>
      </w:r>
      <w:r w:rsidRPr="00660EE9">
        <w:rPr>
          <w:rFonts w:ascii="Times New Roman" w:hAnsi="Times New Roman" w:cs="Times New Roman"/>
        </w:rPr>
        <w:br/>
        <w:t>- Indicates repayment capacity relative to income.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Weight Recommendation: 15% (if income is available)</w:t>
      </w:r>
      <w:r w:rsidRPr="00660EE9">
        <w:rPr>
          <w:rFonts w:ascii="Times New Roman" w:hAnsi="Times New Roman" w:cs="Times New Roman"/>
        </w:rPr>
        <w:br/>
        <w:t>Scoring Benchmarks:</w:t>
      </w:r>
      <w:r w:rsidRPr="00660EE9">
        <w:rPr>
          <w:rFonts w:ascii="Times New Roman" w:hAnsi="Times New Roman" w:cs="Times New Roman"/>
        </w:rPr>
        <w:br/>
        <w:t>- IEMI &lt; 30% → Score 10</w:t>
      </w:r>
      <w:r w:rsidRPr="00660EE9">
        <w:rPr>
          <w:rFonts w:ascii="Times New Roman" w:hAnsi="Times New Roman" w:cs="Times New Roman"/>
        </w:rPr>
        <w:br/>
        <w:t>- IEMI 30–40% → Score 8</w:t>
      </w:r>
      <w:r w:rsidRPr="00660EE9">
        <w:rPr>
          <w:rFonts w:ascii="Times New Roman" w:hAnsi="Times New Roman" w:cs="Times New Roman"/>
        </w:rPr>
        <w:br/>
        <w:t>- IEMI 40–50% → Score 5</w:t>
      </w:r>
      <w:r w:rsidRPr="00660EE9">
        <w:rPr>
          <w:rFonts w:ascii="Times New Roman" w:hAnsi="Times New Roman" w:cs="Times New Roman"/>
        </w:rPr>
        <w:br/>
        <w:t>- IEMI &gt; 50% → Score 2</w:t>
      </w:r>
    </w:p>
    <w:p w14:paraId="4D5A5B9B" w14:textId="77777777" w:rsidR="00981293" w:rsidRPr="00660EE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660EE9">
        <w:rPr>
          <w:rFonts w:ascii="Times New Roman" w:hAnsi="Times New Roman" w:cs="Times New Roman"/>
          <w:color w:val="auto"/>
        </w:rPr>
        <w:t>2. Soft Pull vs Hard Pull Enquiries</w:t>
      </w:r>
    </w:p>
    <w:p w14:paraId="1E79203A" w14:textId="77777777" w:rsidR="00981293" w:rsidRPr="00660EE9" w:rsidRDefault="00000000">
      <w:pPr>
        <w:rPr>
          <w:rFonts w:ascii="Times New Roman" w:hAnsi="Times New Roman" w:cs="Times New Roman"/>
        </w:rPr>
      </w:pPr>
      <w:r w:rsidRPr="00660EE9">
        <w:rPr>
          <w:rFonts w:ascii="Times New Roman" w:hAnsi="Times New Roman" w:cs="Times New Roman"/>
        </w:rPr>
        <w:t>Definition:</w:t>
      </w:r>
      <w:r w:rsidRPr="00660EE9">
        <w:rPr>
          <w:rFonts w:ascii="Times New Roman" w:hAnsi="Times New Roman" w:cs="Times New Roman"/>
        </w:rPr>
        <w:br/>
        <w:t>- **Soft Pulls**: Self-checks or lender pre-approvals that do not affect credit score.</w:t>
      </w:r>
      <w:r w:rsidRPr="00660EE9">
        <w:rPr>
          <w:rFonts w:ascii="Times New Roman" w:hAnsi="Times New Roman" w:cs="Times New Roman"/>
        </w:rPr>
        <w:br/>
        <w:t>- **Hard Pulls**: Lender-initiated checks for loan sanction; impacts credit score.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Significance:</w:t>
      </w:r>
      <w:r w:rsidRPr="00660EE9">
        <w:rPr>
          <w:rFonts w:ascii="Times New Roman" w:hAnsi="Times New Roman" w:cs="Times New Roman"/>
        </w:rPr>
        <w:br/>
        <w:t>- Distinguishing helps avoid penalizing customers for informational checks.</w:t>
      </w:r>
      <w:r w:rsidRPr="00660EE9">
        <w:rPr>
          <w:rFonts w:ascii="Times New Roman" w:hAnsi="Times New Roman" w:cs="Times New Roman"/>
        </w:rPr>
        <w:br/>
        <w:t>- Only hard pulls should be factored into Enquiry Frequency score.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Implementation Note:</w:t>
      </w:r>
      <w:r w:rsidRPr="00660EE9">
        <w:rPr>
          <w:rFonts w:ascii="Times New Roman" w:hAnsi="Times New Roman" w:cs="Times New Roman"/>
        </w:rPr>
        <w:br/>
        <w:t>- Parse bureau report flags to identify enquiry type (where available).</w:t>
      </w:r>
    </w:p>
    <w:p w14:paraId="27D61F86" w14:textId="77777777" w:rsidR="00981293" w:rsidRPr="00660EE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660EE9">
        <w:rPr>
          <w:rFonts w:ascii="Times New Roman" w:hAnsi="Times New Roman" w:cs="Times New Roman"/>
          <w:color w:val="auto"/>
        </w:rPr>
        <w:t>3. Bureau Variance &amp; Consistency Flag</w:t>
      </w:r>
    </w:p>
    <w:p w14:paraId="5C8411F9" w14:textId="77777777" w:rsidR="00981293" w:rsidRPr="00660EE9" w:rsidRDefault="00000000">
      <w:pPr>
        <w:rPr>
          <w:rFonts w:ascii="Times New Roman" w:hAnsi="Times New Roman" w:cs="Times New Roman"/>
        </w:rPr>
      </w:pPr>
      <w:r w:rsidRPr="00660EE9">
        <w:rPr>
          <w:rFonts w:ascii="Times New Roman" w:hAnsi="Times New Roman" w:cs="Times New Roman"/>
        </w:rPr>
        <w:t>Definition:</w:t>
      </w:r>
      <w:r w:rsidRPr="00660EE9">
        <w:rPr>
          <w:rFonts w:ascii="Times New Roman" w:hAnsi="Times New Roman" w:cs="Times New Roman"/>
        </w:rPr>
        <w:br/>
        <w:t>Checks if reported data across bureaus (CIBIL, CRIF, Experian, Equifax) varies significantly.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Significance:</w:t>
      </w:r>
      <w:r w:rsidRPr="00660EE9">
        <w:rPr>
          <w:rFonts w:ascii="Times New Roman" w:hAnsi="Times New Roman" w:cs="Times New Roman"/>
        </w:rPr>
        <w:br/>
        <w:t>- Mismatches in accounts, DPD, or score indicate data gaps, manipulation, or misreporting.</w:t>
      </w:r>
      <w:r w:rsidRPr="00660EE9">
        <w:rPr>
          <w:rFonts w:ascii="Times New Roman" w:hAnsi="Times New Roman" w:cs="Times New Roman"/>
        </w:rPr>
        <w:br/>
        <w:t>- High consistency = high trust in profile.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Weight Recommendation: 5%</w:t>
      </w:r>
      <w:r w:rsidRPr="00660EE9">
        <w:rPr>
          <w:rFonts w:ascii="Times New Roman" w:hAnsi="Times New Roman" w:cs="Times New Roman"/>
        </w:rPr>
        <w:br/>
        <w:t>Scoring:</w:t>
      </w:r>
      <w:r w:rsidRPr="00660EE9">
        <w:rPr>
          <w:rFonts w:ascii="Times New Roman" w:hAnsi="Times New Roman" w:cs="Times New Roman"/>
        </w:rPr>
        <w:br/>
        <w:t>- Full consistency → 10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lastRenderedPageBreak/>
        <w:t>- Minor mismatch (1–2 accounts) → 7</w:t>
      </w:r>
      <w:r w:rsidRPr="00660EE9">
        <w:rPr>
          <w:rFonts w:ascii="Times New Roman" w:hAnsi="Times New Roman" w:cs="Times New Roman"/>
        </w:rPr>
        <w:br/>
        <w:t>- Moderate mismatch (3–4 accounts) → 5</w:t>
      </w:r>
      <w:r w:rsidRPr="00660EE9">
        <w:rPr>
          <w:rFonts w:ascii="Times New Roman" w:hAnsi="Times New Roman" w:cs="Times New Roman"/>
        </w:rPr>
        <w:br/>
        <w:t>- High mismatch (&gt;5 accounts or scores differ by &gt;100 points) → 2</w:t>
      </w:r>
    </w:p>
    <w:p w14:paraId="51B2636F" w14:textId="77777777" w:rsidR="00981293" w:rsidRPr="00660EE9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660EE9">
        <w:rPr>
          <w:rFonts w:ascii="Times New Roman" w:hAnsi="Times New Roman" w:cs="Times New Roman"/>
          <w:color w:val="auto"/>
        </w:rPr>
        <w:t>4. Time-Decay Weighted Scoring</w:t>
      </w:r>
    </w:p>
    <w:p w14:paraId="439D7B55" w14:textId="77777777" w:rsidR="00981293" w:rsidRPr="00660EE9" w:rsidRDefault="00000000">
      <w:pPr>
        <w:rPr>
          <w:rFonts w:ascii="Times New Roman" w:hAnsi="Times New Roman" w:cs="Times New Roman"/>
        </w:rPr>
      </w:pPr>
      <w:r w:rsidRPr="00660EE9">
        <w:rPr>
          <w:rFonts w:ascii="Times New Roman" w:hAnsi="Times New Roman" w:cs="Times New Roman"/>
        </w:rPr>
        <w:t>Definition:</w:t>
      </w:r>
      <w:r w:rsidRPr="00660EE9">
        <w:rPr>
          <w:rFonts w:ascii="Times New Roman" w:hAnsi="Times New Roman" w:cs="Times New Roman"/>
        </w:rPr>
        <w:br/>
        <w:t>Recent behavior is more predictive than older data. Applies to DPDs, enquiries, and utilization.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Scoring Enhancement:</w:t>
      </w:r>
      <w:r w:rsidRPr="00660EE9">
        <w:rPr>
          <w:rFonts w:ascii="Times New Roman" w:hAnsi="Times New Roman" w:cs="Times New Roman"/>
        </w:rPr>
        <w:br/>
        <w:t>- Apply multipliers: (12-month weight &gt; 24-month &gt; 36-month)</w:t>
      </w:r>
      <w:r w:rsidRPr="00660EE9">
        <w:rPr>
          <w:rFonts w:ascii="Times New Roman" w:hAnsi="Times New Roman" w:cs="Times New Roman"/>
        </w:rPr>
        <w:br/>
        <w:t xml:space="preserve">  For example: DPDs in past 6 months ×1.5, next 12 months ×1.0, older ×0.5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Benefits:</w:t>
      </w:r>
      <w:r w:rsidRPr="00660EE9">
        <w:rPr>
          <w:rFonts w:ascii="Times New Roman" w:hAnsi="Times New Roman" w:cs="Times New Roman"/>
        </w:rPr>
        <w:br/>
        <w:t>- Accurately rewards improved credit discipline.</w:t>
      </w:r>
      <w:r w:rsidRPr="00660EE9">
        <w:rPr>
          <w:rFonts w:ascii="Times New Roman" w:hAnsi="Times New Roman" w:cs="Times New Roman"/>
        </w:rPr>
        <w:br/>
        <w:t>- Helps rehabilitated borrowers climb scoring ladder.</w:t>
      </w:r>
      <w:r w:rsidRPr="00660EE9">
        <w:rPr>
          <w:rFonts w:ascii="Times New Roman" w:hAnsi="Times New Roman" w:cs="Times New Roman"/>
        </w:rPr>
        <w:br/>
      </w:r>
      <w:r w:rsidRPr="00660EE9">
        <w:rPr>
          <w:rFonts w:ascii="Times New Roman" w:hAnsi="Times New Roman" w:cs="Times New Roman"/>
        </w:rPr>
        <w:br/>
        <w:t>Applicable Areas:</w:t>
      </w:r>
      <w:r w:rsidRPr="00660EE9">
        <w:rPr>
          <w:rFonts w:ascii="Times New Roman" w:hAnsi="Times New Roman" w:cs="Times New Roman"/>
        </w:rPr>
        <w:br/>
        <w:t>- Repayment History</w:t>
      </w:r>
      <w:r w:rsidRPr="00660EE9">
        <w:rPr>
          <w:rFonts w:ascii="Times New Roman" w:hAnsi="Times New Roman" w:cs="Times New Roman"/>
        </w:rPr>
        <w:br/>
        <w:t>- Enquiry Frequency</w:t>
      </w:r>
      <w:r w:rsidRPr="00660EE9">
        <w:rPr>
          <w:rFonts w:ascii="Times New Roman" w:hAnsi="Times New Roman" w:cs="Times New Roman"/>
        </w:rPr>
        <w:br/>
        <w:t>- Utilization Trends</w:t>
      </w:r>
    </w:p>
    <w:sectPr w:rsidR="00981293" w:rsidRPr="00660EE9" w:rsidSect="00554ABC">
      <w:pgSz w:w="12240" w:h="15840"/>
      <w:pgMar w:top="144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1611E2"/>
    <w:multiLevelType w:val="multilevel"/>
    <w:tmpl w:val="8270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723A"/>
    <w:multiLevelType w:val="multilevel"/>
    <w:tmpl w:val="C21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96731"/>
    <w:multiLevelType w:val="multilevel"/>
    <w:tmpl w:val="2CB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761CA"/>
    <w:multiLevelType w:val="multilevel"/>
    <w:tmpl w:val="8F0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07042">
    <w:abstractNumId w:val="8"/>
  </w:num>
  <w:num w:numId="2" w16cid:durableId="110052535">
    <w:abstractNumId w:val="6"/>
  </w:num>
  <w:num w:numId="3" w16cid:durableId="1260525003">
    <w:abstractNumId w:val="5"/>
  </w:num>
  <w:num w:numId="4" w16cid:durableId="211844844">
    <w:abstractNumId w:val="4"/>
  </w:num>
  <w:num w:numId="5" w16cid:durableId="472259054">
    <w:abstractNumId w:val="7"/>
  </w:num>
  <w:num w:numId="6" w16cid:durableId="1857227340">
    <w:abstractNumId w:val="3"/>
  </w:num>
  <w:num w:numId="7" w16cid:durableId="2079009894">
    <w:abstractNumId w:val="2"/>
  </w:num>
  <w:num w:numId="8" w16cid:durableId="1980331880">
    <w:abstractNumId w:val="1"/>
  </w:num>
  <w:num w:numId="9" w16cid:durableId="1718581021">
    <w:abstractNumId w:val="0"/>
  </w:num>
  <w:num w:numId="10" w16cid:durableId="1924533879">
    <w:abstractNumId w:val="12"/>
  </w:num>
  <w:num w:numId="11" w16cid:durableId="1384479866">
    <w:abstractNumId w:val="10"/>
  </w:num>
  <w:num w:numId="12" w16cid:durableId="467667073">
    <w:abstractNumId w:val="9"/>
  </w:num>
  <w:num w:numId="13" w16cid:durableId="418260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AB5"/>
    <w:rsid w:val="00326F90"/>
    <w:rsid w:val="00554ABC"/>
    <w:rsid w:val="0061660F"/>
    <w:rsid w:val="00660EE9"/>
    <w:rsid w:val="00981293"/>
    <w:rsid w:val="00AA1D8D"/>
    <w:rsid w:val="00B30934"/>
    <w:rsid w:val="00B47730"/>
    <w:rsid w:val="00CB0664"/>
    <w:rsid w:val="00D62B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57185"/>
  <w14:defaultImageDpi w14:val="300"/>
  <w15:docId w15:val="{0C830440-43AE-430E-B64C-D76CC506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Aashish Joshi</cp:lastModifiedBy>
  <cp:revision>5</cp:revision>
  <dcterms:created xsi:type="dcterms:W3CDTF">2013-12-23T23:15:00Z</dcterms:created>
  <dcterms:modified xsi:type="dcterms:W3CDTF">2025-05-12T05:58:00Z</dcterms:modified>
  <cp:category/>
</cp:coreProperties>
</file>