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99D4D" w14:textId="28FC0509" w:rsidR="00653FA5" w:rsidRDefault="001009CB">
      <w:pPr>
        <w:rPr>
          <w:lang w:val="en-US"/>
        </w:rPr>
      </w:pPr>
      <w:r>
        <w:rPr>
          <w:lang w:val="en-US"/>
        </w:rPr>
        <w:t>EU crisis by countries:</w:t>
      </w:r>
      <w:r w:rsidRPr="001009CB">
        <w:t xml:space="preserve"> </w:t>
      </w:r>
      <w:hyperlink r:id="rId4" w:history="1">
        <w:r w:rsidRPr="00FD766E">
          <w:rPr>
            <w:rStyle w:val="Hyperlink"/>
            <w:lang w:val="en-US"/>
          </w:rPr>
          <w:t>https://www.esrb.europa.eu/pub/financial-crises/html/index.en.html</w:t>
        </w:r>
      </w:hyperlink>
    </w:p>
    <w:p w14:paraId="3E3CCD55" w14:textId="7858A062" w:rsidR="001009CB" w:rsidRPr="001009CB" w:rsidRDefault="001009CB">
      <w:pPr>
        <w:rPr>
          <w:lang w:val="en-US"/>
        </w:rPr>
      </w:pPr>
      <w:r>
        <w:rPr>
          <w:lang w:val="en-US"/>
        </w:rPr>
        <w:t xml:space="preserve">Data used in forecasting: </w:t>
      </w:r>
    </w:p>
    <w:tbl>
      <w:tblPr>
        <w:tblW w:w="4649" w:type="dxa"/>
        <w:tblLook w:val="04A0" w:firstRow="1" w:lastRow="0" w:firstColumn="1" w:lastColumn="0" w:noHBand="0" w:noVBand="1"/>
      </w:tblPr>
      <w:tblGrid>
        <w:gridCol w:w="6586"/>
      </w:tblGrid>
      <w:tr w:rsidR="001009CB" w:rsidRPr="001009CB" w14:paraId="72246AA7" w14:textId="77777777" w:rsidTr="001009CB">
        <w:trPr>
          <w:trHeight w:val="400"/>
        </w:trPr>
        <w:tc>
          <w:tcPr>
            <w:tcW w:w="46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1D70772B" w14:textId="77777777" w:rsid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 xml:space="preserve">Credit to GDP 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:</w:t>
            </w:r>
          </w:p>
          <w:p w14:paraId="3D9E04A1" w14:textId="392C73EA" w:rsidR="001009CB" w:rsidRP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https://www.bis.org/statistics/c_gaps.htm</w:t>
            </w:r>
          </w:p>
        </w:tc>
      </w:tr>
      <w:tr w:rsidR="001009CB" w:rsidRPr="001009CB" w14:paraId="3314EC43" w14:textId="77777777" w:rsidTr="001009CB">
        <w:trPr>
          <w:trHeight w:val="410"/>
        </w:trPr>
        <w:tc>
          <w:tcPr>
            <w:tcW w:w="46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43258DF2" w14:textId="77777777" w:rsid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 xml:space="preserve"> Housing price 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:</w:t>
            </w:r>
          </w:p>
          <w:p w14:paraId="7A1C8485" w14:textId="1B94D967" w:rsidR="001009CB" w:rsidRP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https://data.oecd.org/price/housing-prices.htm</w:t>
            </w:r>
          </w:p>
        </w:tc>
      </w:tr>
      <w:tr w:rsidR="001009CB" w:rsidRPr="001009CB" w14:paraId="76763DF4" w14:textId="77777777" w:rsidTr="001009CB">
        <w:trPr>
          <w:trHeight w:val="410"/>
        </w:trPr>
        <w:tc>
          <w:tcPr>
            <w:tcW w:w="46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54876C6A" w14:textId="77777777" w:rsid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 xml:space="preserve"> GDP growth 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:</w:t>
            </w:r>
          </w:p>
          <w:p w14:paraId="44B88940" w14:textId="258ADF9E" w:rsidR="001009CB" w:rsidRP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https://stats.oecd.org/index.aspx?queryid=33940#</w:t>
            </w:r>
          </w:p>
        </w:tc>
      </w:tr>
      <w:tr w:rsidR="001009CB" w:rsidRPr="001009CB" w14:paraId="279E6E87" w14:textId="77777777" w:rsidTr="001009CB">
        <w:trPr>
          <w:trHeight w:val="410"/>
        </w:trPr>
        <w:tc>
          <w:tcPr>
            <w:tcW w:w="46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A63624F" w14:textId="77777777" w:rsid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 xml:space="preserve"> Inflation 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:</w:t>
            </w:r>
          </w:p>
          <w:p w14:paraId="3133B473" w14:textId="3AA1B544" w:rsidR="001009CB" w:rsidRP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https://data.oecd.org/price/inflation-cpi.htm</w:t>
            </w:r>
          </w:p>
        </w:tc>
      </w:tr>
      <w:tr w:rsidR="001009CB" w:rsidRPr="001009CB" w14:paraId="0338781D" w14:textId="77777777" w:rsidTr="001009CB">
        <w:trPr>
          <w:trHeight w:val="410"/>
        </w:trPr>
        <w:tc>
          <w:tcPr>
            <w:tcW w:w="46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12F53E08" w14:textId="77777777" w:rsid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 xml:space="preserve"> 3 month money market rate 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:</w:t>
            </w:r>
          </w:p>
          <w:p w14:paraId="04030737" w14:textId="36A7AED9" w:rsidR="001009CB" w:rsidRP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https://data.oecd.org/interest/short-term-interest-rates.htm</w:t>
            </w:r>
          </w:p>
        </w:tc>
      </w:tr>
      <w:tr w:rsidR="001009CB" w:rsidRPr="001009CB" w14:paraId="3967A815" w14:textId="77777777" w:rsidTr="001009CB">
        <w:trPr>
          <w:trHeight w:val="410"/>
        </w:trPr>
        <w:tc>
          <w:tcPr>
            <w:tcW w:w="46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1BE560D3" w14:textId="77777777" w:rsid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 xml:space="preserve"> Gross fixed capital formation to GDP 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:</w:t>
            </w:r>
          </w:p>
          <w:p w14:paraId="2864ADAE" w14:textId="10225155" w:rsidR="001009CB" w:rsidRP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https://data.oecd.org/gdp/investment-gfcf.htm</w:t>
            </w:r>
          </w:p>
        </w:tc>
      </w:tr>
      <w:tr w:rsidR="001009CB" w:rsidRPr="001009CB" w14:paraId="3FA6AA1D" w14:textId="77777777" w:rsidTr="001009CB">
        <w:trPr>
          <w:trHeight w:val="410"/>
        </w:trPr>
        <w:tc>
          <w:tcPr>
            <w:tcW w:w="46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6484471" w14:textId="77777777" w:rsid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 xml:space="preserve"> Account to GDP 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:</w:t>
            </w:r>
          </w:p>
          <w:p w14:paraId="58A7FD20" w14:textId="4A1460DC" w:rsidR="001009CB" w:rsidRP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https://stats.oecd.org/index.aspx?queryid=67094#</w:t>
            </w:r>
          </w:p>
        </w:tc>
      </w:tr>
      <w:tr w:rsidR="001009CB" w:rsidRPr="001009CB" w14:paraId="580FE4F6" w14:textId="77777777" w:rsidTr="001009CB">
        <w:trPr>
          <w:trHeight w:val="410"/>
        </w:trPr>
        <w:tc>
          <w:tcPr>
            <w:tcW w:w="46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0CBC34D7" w14:textId="77777777" w:rsid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 xml:space="preserve"> 10Y GB 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:</w:t>
            </w:r>
          </w:p>
          <w:p w14:paraId="77D8ED2E" w14:textId="4317EB9D" w:rsidR="001009CB" w:rsidRP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https://data.oecd.org/interest/long-term-interest-rates.htm</w:t>
            </w:r>
          </w:p>
        </w:tc>
      </w:tr>
      <w:tr w:rsidR="001009CB" w:rsidRPr="001009CB" w14:paraId="5ADCADC0" w14:textId="77777777" w:rsidTr="001009CB">
        <w:trPr>
          <w:trHeight w:val="410"/>
        </w:trPr>
        <w:tc>
          <w:tcPr>
            <w:tcW w:w="46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2B73D658" w14:textId="77777777" w:rsid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 xml:space="preserve"> Unemployment 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:</w:t>
            </w:r>
          </w:p>
          <w:p w14:paraId="74CF96E4" w14:textId="095EFA7A" w:rsidR="001009CB" w:rsidRP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https://data.oecd.org/unemp/unemployment-rate.htm</w:t>
            </w:r>
          </w:p>
        </w:tc>
      </w:tr>
      <w:tr w:rsidR="001009CB" w:rsidRPr="001009CB" w14:paraId="7E31FB01" w14:textId="77777777" w:rsidTr="00C63AF3">
        <w:trPr>
          <w:trHeight w:val="410"/>
        </w:trPr>
        <w:tc>
          <w:tcPr>
            <w:tcW w:w="46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</w:tcPr>
          <w:p w14:paraId="5F028194" w14:textId="56A5A701" w:rsidR="001009CB" w:rsidRPr="001009CB" w:rsidRDefault="001009CB" w:rsidP="00C63AF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</w:p>
        </w:tc>
      </w:tr>
      <w:tr w:rsidR="001009CB" w:rsidRPr="001009CB" w14:paraId="23AA26F5" w14:textId="77777777" w:rsidTr="001009CB">
        <w:trPr>
          <w:trHeight w:val="410"/>
        </w:trPr>
        <w:tc>
          <w:tcPr>
            <w:tcW w:w="4649" w:type="dxa"/>
            <w:tcBorders>
              <w:top w:val="nil"/>
              <w:left w:val="nil"/>
              <w:bottom w:val="single" w:sz="12" w:space="0" w:color="5B9BD5"/>
              <w:right w:val="nil"/>
            </w:tcBorders>
            <w:shd w:val="clear" w:color="auto" w:fill="auto"/>
            <w:noWrap/>
            <w:vAlign w:val="center"/>
            <w:hideMark/>
          </w:tcPr>
          <w:p w14:paraId="386D67DB" w14:textId="77777777" w:rsid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 xml:space="preserve"> Share Price </w:t>
            </w:r>
            <w:r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:</w:t>
            </w:r>
          </w:p>
          <w:p w14:paraId="5E77594F" w14:textId="19DC6DCF" w:rsidR="001009CB" w:rsidRPr="001009CB" w:rsidRDefault="001009CB" w:rsidP="00100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</w:pPr>
            <w:r>
              <w:t xml:space="preserve"> </w:t>
            </w:r>
            <w:r w:rsidRPr="001009CB">
              <w:rPr>
                <w:rFonts w:ascii="Calibri" w:eastAsia="Times New Roman" w:hAnsi="Calibri" w:cs="Calibri"/>
                <w:b/>
                <w:bCs/>
                <w:color w:val="44546A"/>
                <w:sz w:val="30"/>
                <w:szCs w:val="30"/>
                <w:lang w:eastAsia="az-Latn-AZ"/>
              </w:rPr>
              <w:t>https://data.oecd.org/price/share-prices.htm</w:t>
            </w:r>
          </w:p>
        </w:tc>
      </w:tr>
    </w:tbl>
    <w:p w14:paraId="3AFEDA00" w14:textId="7B0DC828" w:rsidR="001009CB" w:rsidRDefault="001009CB"/>
    <w:p w14:paraId="5AC4B0C6" w14:textId="46BE7AB7" w:rsidR="001009CB" w:rsidRDefault="001009CB"/>
    <w:p w14:paraId="14768FB5" w14:textId="77777777" w:rsidR="001009CB" w:rsidRPr="001009CB" w:rsidRDefault="001009CB"/>
    <w:sectPr w:rsidR="001009CB" w:rsidRPr="00100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E6"/>
    <w:rsid w:val="00087EE7"/>
    <w:rsid w:val="001009CB"/>
    <w:rsid w:val="0028738F"/>
    <w:rsid w:val="00653FA5"/>
    <w:rsid w:val="009253C0"/>
    <w:rsid w:val="00C63AF3"/>
    <w:rsid w:val="00CB756D"/>
    <w:rsid w:val="00D3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E5BB2B"/>
  <w15:chartTrackingRefBased/>
  <w15:docId w15:val="{0EFC272F-67CD-411C-B75E-256E92DB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0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srb.europa.eu/pub/financial-crises/html/index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56</Words>
  <Characters>735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Nijat Hasanli</dc:creator>
  <cp:keywords/>
  <dc:description/>
  <cp:lastModifiedBy>Nijat Hasanli</cp:lastModifiedBy>
  <cp:revision>5</cp:revision>
  <dcterms:created xsi:type="dcterms:W3CDTF">2023-10-28T14:41:00Z</dcterms:created>
  <dcterms:modified xsi:type="dcterms:W3CDTF">2023-10-31T17:28:00Z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f1bcb2db42aa3e37de8ecd8982f76ac8286b6acb345a5406f1563f82373ad9d9</vt:lpwstr>
  </property>
</Properties>
</file>