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4B07" w:rsidRDefault="00EE4C96" w:rsidP="00A678CD">
      <w:pPr>
        <w:pStyle w:val="Title"/>
        <w:rPr>
          <w:rFonts w:ascii="Cambria" w:eastAsia="Cambria" w:hAnsi="Cambria" w:cs="Cambria"/>
          <w:b/>
        </w:rPr>
      </w:pPr>
      <w:bookmarkStart w:id="0" w:name="_gjdgxs" w:colFirst="0" w:colLast="0"/>
      <w:bookmarkEnd w:id="0"/>
      <w:r w:rsidRPr="0054309B">
        <w:t>Network-</w:t>
      </w:r>
      <w:r w:rsidR="004807E5">
        <w:t>based Knowledge Graph Assessment</w:t>
      </w:r>
    </w:p>
    <w:p w:rsidR="00057C09" w:rsidRDefault="00057C09" w:rsidP="00057C09">
      <w:pPr>
        <w:pStyle w:val="Heading1"/>
      </w:pPr>
      <w:r>
        <w:t>Abstract</w:t>
      </w:r>
    </w:p>
    <w:p w:rsidR="00B14B07" w:rsidRDefault="00EE4C96">
      <w:pPr>
        <w:jc w:val="both"/>
        <w:rPr>
          <w:rFonts w:ascii="Cambria" w:eastAsia="Cambria" w:hAnsi="Cambria" w:cs="Cambria"/>
        </w:rPr>
      </w:pPr>
      <w:r>
        <w:rPr>
          <w:rFonts w:ascii="Cambria" w:eastAsia="Cambria" w:hAnsi="Cambria" w:cs="Cambria"/>
        </w:rPr>
        <w:t>Knowledge graphs have become increasingly important in information retrieval tasks. However, if semantically interlinked concepts do not reflect the semantics of a document corpus, users might be confronted with non-relevant query results. In this work, we propose a network-metrics based method that allows assessment of knowledge graph quality within the context of a domain-specific document corpus. Preliminary results show that our methodology is able to point out structural and semantic issues in the knowledge graph, as well as provide information on the overall semantic fit of knowledge graph and domain specific corpora.</w:t>
      </w:r>
    </w:p>
    <w:p w:rsidR="00B14B07" w:rsidRPr="0054309B" w:rsidRDefault="00EE4C96" w:rsidP="00E25906">
      <w:pPr>
        <w:pStyle w:val="Heading1"/>
      </w:pPr>
      <w:bookmarkStart w:id="1" w:name="_30j0zll" w:colFirst="0" w:colLast="0"/>
      <w:bookmarkEnd w:id="1"/>
      <w:r w:rsidRPr="0054309B">
        <w:t>Introduction</w:t>
      </w:r>
    </w:p>
    <w:p w:rsidR="00B14B07" w:rsidRDefault="00EE4C96">
      <w:pPr>
        <w:jc w:val="both"/>
        <w:rPr>
          <w:rFonts w:ascii="Cambria" w:eastAsia="Cambria" w:hAnsi="Cambria" w:cs="Cambria"/>
        </w:rPr>
      </w:pPr>
      <w:r>
        <w:rPr>
          <w:rFonts w:ascii="Cambria" w:eastAsia="Cambria" w:hAnsi="Cambria" w:cs="Cambria"/>
        </w:rPr>
        <w:t>A knowledge graph represents entities and their relations. Those entities - both abstract and concrete - can be grouped into classes according to their semantics, and should ideally cover every aspect that is important for a certain domain [</w:t>
      </w:r>
      <w:proofErr w:type="spellStart"/>
      <w:r>
        <w:rPr>
          <w:rFonts w:ascii="Cambria" w:eastAsia="Cambria" w:hAnsi="Cambria" w:cs="Cambria"/>
        </w:rPr>
        <w:t>Ehrlinger</w:t>
      </w:r>
      <w:proofErr w:type="spellEnd"/>
      <w:r>
        <w:rPr>
          <w:rFonts w:ascii="Cambria" w:eastAsia="Cambria" w:hAnsi="Cambria" w:cs="Cambria"/>
        </w:rPr>
        <w:t xml:space="preserve"> and </w:t>
      </w:r>
      <w:proofErr w:type="spellStart"/>
      <w:r>
        <w:rPr>
          <w:rFonts w:ascii="Cambria" w:eastAsia="Cambria" w:hAnsi="Cambria" w:cs="Cambria"/>
        </w:rPr>
        <w:t>Wöß</w:t>
      </w:r>
      <w:proofErr w:type="spellEnd"/>
      <w:r>
        <w:rPr>
          <w:rFonts w:ascii="Cambria" w:eastAsia="Cambria" w:hAnsi="Cambria" w:cs="Cambria"/>
        </w:rPr>
        <w:t xml:space="preserve">, 2016]. Generally speaking, there are two different categories of knowledge graphs, generic and specific. Examples for generic graphs are </w:t>
      </w:r>
      <w:proofErr w:type="spellStart"/>
      <w:r>
        <w:rPr>
          <w:rFonts w:ascii="Cambria" w:eastAsia="Cambria" w:hAnsi="Cambria" w:cs="Cambria"/>
        </w:rPr>
        <w:t>DBpedia</w:t>
      </w:r>
      <w:proofErr w:type="spellEnd"/>
      <w:r>
        <w:rPr>
          <w:rFonts w:ascii="Cambria" w:eastAsia="Cambria" w:hAnsi="Cambria" w:cs="Cambria"/>
        </w:rPr>
        <w:t xml:space="preserve"> [Auer et al., 2007], the Google Knowledge Graph [</w:t>
      </w:r>
      <w:proofErr w:type="spellStart"/>
      <w:r>
        <w:rPr>
          <w:rFonts w:ascii="Cambria" w:eastAsia="Cambria" w:hAnsi="Cambria" w:cs="Cambria"/>
        </w:rPr>
        <w:t>Singhal</w:t>
      </w:r>
      <w:proofErr w:type="spellEnd"/>
      <w:r>
        <w:rPr>
          <w:rFonts w:ascii="Cambria" w:eastAsia="Cambria" w:hAnsi="Cambria" w:cs="Cambria"/>
        </w:rPr>
        <w:t xml:space="preserve">, 2012] or </w:t>
      </w:r>
      <w:proofErr w:type="spellStart"/>
      <w:r>
        <w:rPr>
          <w:rFonts w:ascii="Cambria" w:eastAsia="Cambria" w:hAnsi="Cambria" w:cs="Cambria"/>
        </w:rPr>
        <w:t>Wikidata</w:t>
      </w:r>
      <w:proofErr w:type="spellEnd"/>
      <w:r w:rsidR="002453DB">
        <w:rPr>
          <w:rStyle w:val="FootnoteReference"/>
          <w:rFonts w:ascii="Cambria" w:eastAsia="Cambria" w:hAnsi="Cambria" w:cs="Cambria"/>
        </w:rPr>
        <w:footnoteReference w:id="1"/>
      </w:r>
      <w:r>
        <w:rPr>
          <w:rFonts w:ascii="Cambria" w:eastAsia="Cambria" w:hAnsi="Cambria" w:cs="Cambria"/>
        </w:rPr>
        <w:t>, which all cover a broad range of topics and domains. Specific knowledge graphs are tailored towards a specific domain, organization, or enterprise context.</w:t>
      </w:r>
    </w:p>
    <w:p w:rsidR="00B14B07" w:rsidRDefault="00B14B07">
      <w:pPr>
        <w:jc w:val="both"/>
        <w:rPr>
          <w:rFonts w:ascii="Cambria" w:eastAsia="Cambria" w:hAnsi="Cambria" w:cs="Cambria"/>
        </w:rPr>
      </w:pPr>
    </w:p>
    <w:p w:rsidR="00B14B07" w:rsidRDefault="00EE4C96">
      <w:pPr>
        <w:jc w:val="both"/>
        <w:rPr>
          <w:rFonts w:ascii="Cambria" w:eastAsia="Cambria" w:hAnsi="Cambria" w:cs="Cambria"/>
          <w:strike/>
        </w:rPr>
      </w:pPr>
      <w:r>
        <w:rPr>
          <w:rFonts w:ascii="Cambria" w:eastAsia="Cambria" w:hAnsi="Cambria" w:cs="Cambria"/>
        </w:rPr>
        <w:t>Knowledge graphs often integrate data from various heterogeneous sources, provide a human-interpretable representation as well as a formalized, machine-readable basis for information retrieval tasks such as (latent) semantic indexing which relies on formalized and identifiable representation of real-world concepts [</w:t>
      </w:r>
      <w:proofErr w:type="spellStart"/>
      <w:r>
        <w:rPr>
          <w:rFonts w:ascii="Cambria" w:eastAsia="Cambria" w:hAnsi="Cambria" w:cs="Cambria"/>
        </w:rPr>
        <w:t>Deerwester</w:t>
      </w:r>
      <w:proofErr w:type="spellEnd"/>
      <w:r>
        <w:rPr>
          <w:rFonts w:ascii="Cambria" w:eastAsia="Cambria" w:hAnsi="Cambria" w:cs="Cambria"/>
        </w:rPr>
        <w:t xml:space="preserve"> et al., 1990], classification tasks and search engines or recommendation systems.</w:t>
      </w:r>
    </w:p>
    <w:p w:rsidR="00B14B07" w:rsidRDefault="00B14B07">
      <w:pPr>
        <w:jc w:val="both"/>
        <w:rPr>
          <w:rFonts w:ascii="Cambria" w:eastAsia="Cambria" w:hAnsi="Cambria" w:cs="Cambria"/>
        </w:rPr>
      </w:pPr>
    </w:p>
    <w:p w:rsidR="00B14B07" w:rsidRDefault="00EE4C96">
      <w:pPr>
        <w:jc w:val="both"/>
        <w:rPr>
          <w:rFonts w:ascii="Cambria" w:eastAsia="Cambria" w:hAnsi="Cambria" w:cs="Cambria"/>
        </w:rPr>
      </w:pPr>
      <w:r>
        <w:rPr>
          <w:rFonts w:ascii="Cambria" w:eastAsia="Cambria" w:hAnsi="Cambria" w:cs="Cambria"/>
        </w:rPr>
        <w:t>The effectiveness of those tasks heavily relies on the quality of the employed knowledge graph. Missing labeling and documentation issues can lead to misinterpretation, structural issues such as missing relationships between concepts might lead to incomplete or misleading interpretations of domain descriptions [</w:t>
      </w:r>
      <w:proofErr w:type="spellStart"/>
      <w:r>
        <w:rPr>
          <w:rFonts w:ascii="Cambria" w:eastAsia="Cambria" w:hAnsi="Cambria" w:cs="Cambria"/>
        </w:rPr>
        <w:t>Mader</w:t>
      </w:r>
      <w:proofErr w:type="spellEnd"/>
      <w:r>
        <w:rPr>
          <w:rFonts w:ascii="Cambria" w:eastAsia="Cambria" w:hAnsi="Cambria" w:cs="Cambria"/>
        </w:rPr>
        <w:t xml:space="preserve"> et al., 2012].</w:t>
      </w:r>
    </w:p>
    <w:p w:rsidR="00B14B07" w:rsidRDefault="00B14B07">
      <w:pPr>
        <w:jc w:val="both"/>
        <w:rPr>
          <w:rFonts w:ascii="Cambria" w:eastAsia="Cambria" w:hAnsi="Cambria" w:cs="Cambria"/>
        </w:rPr>
      </w:pPr>
    </w:p>
    <w:p w:rsidR="00B14B07" w:rsidRDefault="00EE4C96">
      <w:pPr>
        <w:jc w:val="both"/>
        <w:rPr>
          <w:rFonts w:ascii="Cambria" w:eastAsia="Cambria" w:hAnsi="Cambria" w:cs="Cambria"/>
        </w:rPr>
      </w:pPr>
      <w:r>
        <w:rPr>
          <w:rFonts w:ascii="Cambria" w:eastAsia="Cambria" w:hAnsi="Cambria" w:cs="Cambria"/>
        </w:rPr>
        <w:t>Related work in the area of knowledge graph quality (c.f., [</w:t>
      </w:r>
      <w:proofErr w:type="spellStart"/>
      <w:r>
        <w:rPr>
          <w:rFonts w:ascii="Cambria" w:eastAsia="Cambria" w:hAnsi="Cambria" w:cs="Cambria"/>
        </w:rPr>
        <w:t>Paulheim</w:t>
      </w:r>
      <w:proofErr w:type="spellEnd"/>
      <w:r>
        <w:rPr>
          <w:rFonts w:ascii="Cambria" w:eastAsia="Cambria" w:hAnsi="Cambria" w:cs="Cambria"/>
        </w:rPr>
        <w:t>, 2017] for a survey), error detection and improvement studies has focused on the following issues: [</w:t>
      </w:r>
      <w:proofErr w:type="spellStart"/>
      <w:r>
        <w:rPr>
          <w:rFonts w:ascii="Cambria" w:eastAsia="Cambria" w:hAnsi="Cambria" w:cs="Cambria"/>
        </w:rPr>
        <w:t>Paulheim</w:t>
      </w:r>
      <w:proofErr w:type="spellEnd"/>
      <w:r>
        <w:rPr>
          <w:rFonts w:ascii="Cambria" w:eastAsia="Cambria" w:hAnsi="Cambria" w:cs="Cambria"/>
        </w:rPr>
        <w:t xml:space="preserve"> and </w:t>
      </w:r>
      <w:proofErr w:type="spellStart"/>
      <w:r>
        <w:rPr>
          <w:rFonts w:ascii="Cambria" w:eastAsia="Cambria" w:hAnsi="Cambria" w:cs="Cambria"/>
        </w:rPr>
        <w:t>Bizer</w:t>
      </w:r>
      <w:proofErr w:type="spellEnd"/>
      <w:r>
        <w:rPr>
          <w:rFonts w:ascii="Cambria" w:eastAsia="Cambria" w:hAnsi="Cambria" w:cs="Cambria"/>
        </w:rPr>
        <w:t>, 2014] use statistical distributions of properties and types in RDF knowledge bases to compute their correctness; [</w:t>
      </w:r>
      <w:proofErr w:type="spellStart"/>
      <w:r>
        <w:rPr>
          <w:rFonts w:ascii="Cambria" w:eastAsia="Cambria" w:hAnsi="Cambria" w:cs="Cambria"/>
        </w:rPr>
        <w:t>Mader</w:t>
      </w:r>
      <w:proofErr w:type="spellEnd"/>
      <w:r>
        <w:rPr>
          <w:rFonts w:ascii="Cambria" w:eastAsia="Cambria" w:hAnsi="Cambria" w:cs="Cambria"/>
        </w:rPr>
        <w:t xml:space="preserve"> et al., 2012] </w:t>
      </w:r>
      <w:r w:rsidR="009E66A1">
        <w:rPr>
          <w:rFonts w:ascii="Cambria" w:eastAsia="Cambria" w:hAnsi="Cambria" w:cs="Cambria"/>
        </w:rPr>
        <w:t>and [</w:t>
      </w:r>
      <w:proofErr w:type="spellStart"/>
      <w:r w:rsidR="009E66A1">
        <w:rPr>
          <w:rFonts w:ascii="Cambria" w:eastAsia="Cambria" w:hAnsi="Cambria" w:cs="Cambria"/>
        </w:rPr>
        <w:t>Suominen</w:t>
      </w:r>
      <w:proofErr w:type="spellEnd"/>
      <w:r w:rsidR="009E66A1">
        <w:rPr>
          <w:rFonts w:ascii="Cambria" w:eastAsia="Cambria" w:hAnsi="Cambria" w:cs="Cambria"/>
        </w:rPr>
        <w:t xml:space="preserve"> and </w:t>
      </w:r>
      <w:proofErr w:type="spellStart"/>
      <w:r w:rsidR="009E66A1">
        <w:rPr>
          <w:rFonts w:ascii="Cambria" w:eastAsia="Cambria" w:hAnsi="Cambria" w:cs="Cambria"/>
        </w:rPr>
        <w:t>Mader</w:t>
      </w:r>
      <w:proofErr w:type="spellEnd"/>
      <w:r w:rsidR="009E66A1">
        <w:rPr>
          <w:rFonts w:ascii="Cambria" w:eastAsia="Cambria" w:hAnsi="Cambria" w:cs="Cambria"/>
        </w:rPr>
        <w:t xml:space="preserve">, 2014] </w:t>
      </w:r>
      <w:r>
        <w:rPr>
          <w:rFonts w:ascii="Cambria" w:eastAsia="Cambria" w:hAnsi="Cambria" w:cs="Cambria"/>
        </w:rPr>
        <w:t xml:space="preserve">focus on SKOS vocabulary quality (e.g. missing/incomplete labels, orphan concepts, disconnected components) etc. Those and other methods rely on the knowledge graph itself. To our knowledge, there is no established research that uses a combined approach taking into account both a knowledge graph </w:t>
      </w:r>
      <w:r>
        <w:rPr>
          <w:rFonts w:ascii="Cambria" w:eastAsia="Cambria" w:hAnsi="Cambria" w:cs="Cambria"/>
        </w:rPr>
        <w:lastRenderedPageBreak/>
        <w:t>and a domain specific thesaurus (which is done for knowledge</w:t>
      </w:r>
      <w:r>
        <w:t xml:space="preserve"> </w:t>
      </w:r>
      <w:r>
        <w:rPr>
          <w:rFonts w:ascii="Cambria" w:eastAsia="Cambria" w:hAnsi="Cambria" w:cs="Cambria"/>
        </w:rPr>
        <w:t>graph completion - but not for quality assessment).</w:t>
      </w:r>
    </w:p>
    <w:p w:rsidR="00B14B07" w:rsidRDefault="00B14B07">
      <w:pPr>
        <w:jc w:val="both"/>
        <w:rPr>
          <w:rFonts w:ascii="Cambria" w:eastAsia="Cambria" w:hAnsi="Cambria" w:cs="Cambria"/>
        </w:rPr>
      </w:pPr>
    </w:p>
    <w:p w:rsidR="00B14B07" w:rsidRDefault="00EE4C96">
      <w:pPr>
        <w:jc w:val="both"/>
        <w:rPr>
          <w:rFonts w:ascii="Cambria" w:eastAsia="Cambria" w:hAnsi="Cambria" w:cs="Cambria"/>
        </w:rPr>
      </w:pPr>
      <w:r>
        <w:rPr>
          <w:rFonts w:ascii="Cambria" w:eastAsia="Cambria" w:hAnsi="Cambria" w:cs="Cambria"/>
        </w:rPr>
        <w:t>In our work, we focus on knowledge graph quality issues that arise when the quality of a knowledge graph or thesaurus needs to be quantified in the context of a given document corpus, which is specific to a certain domain (e.g., medicine, economics). This requirement often arises when knowledge graph engineers or taxonomists take a document corpus as a basis for knowledge graph design or when existing graphs should be adapted to related application domains. Within this context, our contribution can be summarized as follows:</w:t>
      </w:r>
    </w:p>
    <w:p w:rsidR="00B14B07" w:rsidRDefault="00B14B07">
      <w:pPr>
        <w:jc w:val="both"/>
        <w:rPr>
          <w:rFonts w:ascii="Cambria" w:eastAsia="Cambria" w:hAnsi="Cambria" w:cs="Cambria"/>
        </w:rPr>
      </w:pPr>
    </w:p>
    <w:p w:rsidR="00B14B07" w:rsidRDefault="00EE4C96" w:rsidP="007857DD">
      <w:pPr>
        <w:pStyle w:val="ListParagraph"/>
        <w:numPr>
          <w:ilvl w:val="0"/>
          <w:numId w:val="5"/>
        </w:numPr>
        <w:jc w:val="both"/>
      </w:pPr>
      <w:r w:rsidRPr="007857DD">
        <w:rPr>
          <w:rFonts w:ascii="Cambria" w:eastAsia="Cambria" w:hAnsi="Cambria" w:cs="Cambria"/>
        </w:rPr>
        <w:t>We investigated the applicability of network metri</w:t>
      </w:r>
      <w:r w:rsidR="007857DD" w:rsidRPr="007857DD">
        <w:rPr>
          <w:rFonts w:ascii="Cambria" w:eastAsia="Cambria" w:hAnsi="Cambria" w:cs="Cambria"/>
        </w:rPr>
        <w:t xml:space="preserve">cs for measuring the quality of </w:t>
      </w:r>
      <w:r w:rsidRPr="007857DD">
        <w:rPr>
          <w:rFonts w:ascii="Cambria" w:eastAsia="Cambria" w:hAnsi="Cambria" w:cs="Cambria"/>
        </w:rPr>
        <w:t>a given thesaurus in the context of a given, domain-specific document corpus.</w:t>
      </w:r>
    </w:p>
    <w:p w:rsidR="00B14B07" w:rsidRDefault="00EE4C96" w:rsidP="007857DD">
      <w:pPr>
        <w:pStyle w:val="ListParagraph"/>
        <w:numPr>
          <w:ilvl w:val="0"/>
          <w:numId w:val="5"/>
        </w:numPr>
        <w:jc w:val="both"/>
      </w:pPr>
      <w:r w:rsidRPr="007857DD">
        <w:rPr>
          <w:rFonts w:ascii="Cambria" w:eastAsia="Cambria" w:hAnsi="Cambria" w:cs="Cambria"/>
        </w:rPr>
        <w:t>We propose a method to quantify the semantic fit between thesaurus and document corpus.</w:t>
      </w:r>
    </w:p>
    <w:p w:rsidR="00B14B07" w:rsidRDefault="00B14B07">
      <w:pPr>
        <w:jc w:val="both"/>
        <w:rPr>
          <w:rFonts w:ascii="Cambria" w:eastAsia="Cambria" w:hAnsi="Cambria" w:cs="Cambria"/>
        </w:rPr>
      </w:pPr>
    </w:p>
    <w:p w:rsidR="00B14B07" w:rsidRDefault="00EE4C96">
      <w:pPr>
        <w:jc w:val="both"/>
        <w:rPr>
          <w:rFonts w:ascii="Cambria" w:eastAsia="Cambria" w:hAnsi="Cambria" w:cs="Cambria"/>
        </w:rPr>
      </w:pPr>
      <w:r>
        <w:rPr>
          <w:rFonts w:ascii="Cambria" w:eastAsia="Cambria" w:hAnsi="Cambria" w:cs="Cambria"/>
        </w:rPr>
        <w:t xml:space="preserve">Our proposed quality quantification methods should help taxonomists and domain experts, who are in charge of designing and managing a knowledge graph, to identify possible quality issues in their design and make informed decisions. Our poster will introduce this approach and accompanying demo will give visitors the opportunity to gain hands-on experience. </w:t>
      </w:r>
    </w:p>
    <w:p w:rsidR="00B14B07" w:rsidRDefault="00EE4C96" w:rsidP="00E25906">
      <w:pPr>
        <w:pStyle w:val="Heading1"/>
      </w:pPr>
      <w:bookmarkStart w:id="3" w:name="_1fob9te" w:colFirst="0" w:colLast="0"/>
      <w:bookmarkEnd w:id="3"/>
      <w:r>
        <w:t>Approach</w:t>
      </w:r>
    </w:p>
    <w:p w:rsidR="00B14B07" w:rsidRDefault="00EE4C96">
      <w:pPr>
        <w:jc w:val="both"/>
        <w:rPr>
          <w:rFonts w:ascii="Cambria" w:eastAsia="Cambria" w:hAnsi="Cambria" w:cs="Cambria"/>
        </w:rPr>
      </w:pPr>
      <w:r>
        <w:rPr>
          <w:rFonts w:ascii="Cambria" w:eastAsia="Cambria" w:hAnsi="Cambria" w:cs="Cambria"/>
        </w:rPr>
        <w:t>Our network-based knowledge graph assessment approach consists of three subsequent steps: first, we apply a knowledge graph only perspective and compute network-based metrics to learn about the importance and structural relevance of concepts. Second, we focus on the document corpus and extract concepts and relationships using co-occurrence analysis techniques. Finally, we combine those two perspectives and provide metrics to assess the quality of a knowledge graph in the context of a document corpus.</w:t>
      </w:r>
    </w:p>
    <w:p w:rsidR="00B14B07" w:rsidRDefault="00EE4C96" w:rsidP="00E25906">
      <w:pPr>
        <w:pStyle w:val="Heading2"/>
      </w:pPr>
      <w:bookmarkStart w:id="4" w:name="_3znysh7" w:colFirst="0" w:colLast="0"/>
      <w:bookmarkEnd w:id="4"/>
      <w:r>
        <w:t>Knowledge Graph Perspective</w:t>
      </w:r>
    </w:p>
    <w:p w:rsidR="00B14B07" w:rsidRDefault="00EE4C96">
      <w:pPr>
        <w:jc w:val="both"/>
        <w:rPr>
          <w:rFonts w:ascii="Cambria" w:eastAsia="Cambria" w:hAnsi="Cambria" w:cs="Cambria"/>
        </w:rPr>
      </w:pPr>
      <w:r>
        <w:rPr>
          <w:rFonts w:ascii="Cambria" w:eastAsia="Cambria" w:hAnsi="Cambria" w:cs="Cambria"/>
        </w:rPr>
        <w:t xml:space="preserve">In a first step, we extract a network representation from given knowledge graphs expressed in SKOS by extracting </w:t>
      </w:r>
      <w:proofErr w:type="spellStart"/>
      <w:r>
        <w:rPr>
          <w:rFonts w:ascii="Cambria" w:eastAsia="Cambria" w:hAnsi="Cambria" w:cs="Cambria"/>
        </w:rPr>
        <w:t>skos</w:t>
      </w:r>
      <w:proofErr w:type="gramStart"/>
      <w:r>
        <w:rPr>
          <w:rFonts w:ascii="Cambria" w:eastAsia="Cambria" w:hAnsi="Cambria" w:cs="Cambria"/>
        </w:rPr>
        <w:t>:Concepts</w:t>
      </w:r>
      <w:proofErr w:type="spellEnd"/>
      <w:proofErr w:type="gramEnd"/>
      <w:r>
        <w:rPr>
          <w:rFonts w:ascii="Cambria" w:eastAsia="Cambria" w:hAnsi="Cambria" w:cs="Cambria"/>
        </w:rPr>
        <w:t xml:space="preserve"> and a configurable set of SKOS</w:t>
      </w:r>
      <w:r w:rsidR="000576E1">
        <w:rPr>
          <w:rStyle w:val="FootnoteReference"/>
          <w:rFonts w:ascii="Cambria" w:eastAsia="Cambria" w:hAnsi="Cambria" w:cs="Cambria"/>
        </w:rPr>
        <w:footnoteReference w:id="2"/>
      </w:r>
      <w:r>
        <w:rPr>
          <w:rFonts w:ascii="Cambria" w:eastAsia="Cambria" w:hAnsi="Cambria" w:cs="Cambria"/>
        </w:rPr>
        <w:t xml:space="preserve"> and non-SKOS relations.</w:t>
      </w:r>
    </w:p>
    <w:p w:rsidR="00B14B07" w:rsidRDefault="00B14B07">
      <w:pPr>
        <w:jc w:val="both"/>
        <w:rPr>
          <w:rFonts w:ascii="Cambria" w:eastAsia="Cambria" w:hAnsi="Cambria" w:cs="Cambria"/>
        </w:rPr>
      </w:pPr>
    </w:p>
    <w:p w:rsidR="00B14B07" w:rsidRDefault="00EE4C96">
      <w:pPr>
        <w:jc w:val="both"/>
        <w:rPr>
          <w:rFonts w:ascii="Cambria" w:eastAsia="Cambria" w:hAnsi="Cambria" w:cs="Cambria"/>
        </w:rPr>
      </w:pPr>
      <w:r>
        <w:rPr>
          <w:rFonts w:ascii="Cambria" w:eastAsia="Cambria" w:hAnsi="Cambria" w:cs="Cambria"/>
        </w:rPr>
        <w:t xml:space="preserve">By applying network clustering algorithms, we can identify unconnected components or concepts, which could be an indicator for missing relationships. We also compute the </w:t>
      </w:r>
      <w:r>
        <w:rPr>
          <w:rFonts w:ascii="Cambria" w:eastAsia="Cambria" w:hAnsi="Cambria" w:cs="Cambria"/>
          <w:i/>
        </w:rPr>
        <w:t>diameter</w:t>
      </w:r>
      <w:r>
        <w:rPr>
          <w:rFonts w:ascii="Cambria" w:eastAsia="Cambria" w:hAnsi="Cambria" w:cs="Cambria"/>
        </w:rPr>
        <w:t xml:space="preserve"> of the knowledge graph, which might be an indicator for genericity or specificity of a knowledge graph. Figure 1 shows a network representation of the “All about Cocktails” thesaurus</w:t>
      </w:r>
      <w:r w:rsidR="000576E1">
        <w:rPr>
          <w:rStyle w:val="FootnoteReference"/>
          <w:rFonts w:ascii="Cambria" w:eastAsia="Cambria" w:hAnsi="Cambria" w:cs="Cambria"/>
        </w:rPr>
        <w:footnoteReference w:id="3"/>
      </w:r>
      <w:r>
        <w:rPr>
          <w:rFonts w:ascii="Cambria" w:eastAsia="Cambria" w:hAnsi="Cambria" w:cs="Cambria"/>
        </w:rPr>
        <w:t>, with one concept being disconnected from the others. We will use this thesaurus as an example for the following metrics. Knowing which concepts occur both in the thesaurus and the corpus, we can also remove all concepts (vertices) from the thesaurus that are not mentioned in the corpus. The resulting graph can be quite different; so we use both the CG (corpus graph) and the TG (thesaurus graph) for further analysis.</w:t>
      </w:r>
    </w:p>
    <w:p w:rsidR="00B14B07" w:rsidRDefault="00B14B07">
      <w:pPr>
        <w:jc w:val="both"/>
      </w:pPr>
    </w:p>
    <w:p w:rsidR="009E66A1" w:rsidRDefault="00EE4C96" w:rsidP="009E66A1">
      <w:pPr>
        <w:keepNext/>
        <w:jc w:val="center"/>
      </w:pPr>
      <w:r>
        <w:rPr>
          <w:noProof/>
          <w:lang w:val="en-GB"/>
        </w:rPr>
        <w:drawing>
          <wp:inline distT="0" distB="0" distL="0" distR="0" wp14:anchorId="0483618A" wp14:editId="3F41A5F4">
            <wp:extent cx="3108960" cy="299466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l="25251" t="9729" r="20522" b="10608"/>
                    <a:stretch>
                      <a:fillRect/>
                    </a:stretch>
                  </pic:blipFill>
                  <pic:spPr>
                    <a:xfrm>
                      <a:off x="0" y="0"/>
                      <a:ext cx="3108960" cy="2994660"/>
                    </a:xfrm>
                    <a:prstGeom prst="rect">
                      <a:avLst/>
                    </a:prstGeom>
                    <a:ln/>
                  </pic:spPr>
                </pic:pic>
              </a:graphicData>
            </a:graphic>
          </wp:inline>
        </w:drawing>
      </w:r>
    </w:p>
    <w:p w:rsidR="00B14B07" w:rsidRDefault="009E66A1" w:rsidP="009E66A1">
      <w:pPr>
        <w:pStyle w:val="Caption"/>
        <w:jc w:val="center"/>
      </w:pPr>
      <w:r>
        <w:t xml:space="preserve">Figure </w:t>
      </w:r>
      <w:r w:rsidR="00036BF3">
        <w:fldChar w:fldCharType="begin"/>
      </w:r>
      <w:r w:rsidR="00036BF3">
        <w:instrText xml:space="preserve"> SEQ Figure \* ARABIC </w:instrText>
      </w:r>
      <w:r w:rsidR="00036BF3">
        <w:fldChar w:fldCharType="separate"/>
      </w:r>
      <w:r w:rsidR="00475E6F">
        <w:rPr>
          <w:noProof/>
        </w:rPr>
        <w:t>1</w:t>
      </w:r>
      <w:r w:rsidR="00036BF3">
        <w:rPr>
          <w:noProof/>
        </w:rPr>
        <w:fldChar w:fldCharType="end"/>
      </w:r>
      <w:r>
        <w:t>: Network representation of a thesaurus</w:t>
      </w:r>
    </w:p>
    <w:p w:rsidR="00B14B07" w:rsidRDefault="00EE4C96">
      <w:pPr>
        <w:jc w:val="both"/>
        <w:rPr>
          <w:rFonts w:ascii="Cambria" w:eastAsia="Cambria" w:hAnsi="Cambria" w:cs="Cambria"/>
        </w:rPr>
      </w:pPr>
      <w:r>
        <w:rPr>
          <w:rFonts w:ascii="Cambria" w:eastAsia="Cambria" w:hAnsi="Cambria" w:cs="Cambria"/>
        </w:rPr>
        <w:t xml:space="preserve">On a concept-level, we compute the </w:t>
      </w:r>
      <w:r>
        <w:rPr>
          <w:rFonts w:ascii="Cambria" w:eastAsia="Cambria" w:hAnsi="Cambria" w:cs="Cambria"/>
          <w:i/>
        </w:rPr>
        <w:t>degree</w:t>
      </w:r>
      <w:r>
        <w:rPr>
          <w:rFonts w:ascii="Cambria" w:eastAsia="Cambria" w:hAnsi="Cambria" w:cs="Cambria"/>
        </w:rPr>
        <w:t xml:space="preserve"> (number of incoming and outgoing edges) and </w:t>
      </w:r>
      <w:r>
        <w:rPr>
          <w:rFonts w:ascii="Cambria" w:eastAsia="Cambria" w:hAnsi="Cambria" w:cs="Cambria"/>
          <w:i/>
        </w:rPr>
        <w:t>PageRank</w:t>
      </w:r>
      <w:r>
        <w:rPr>
          <w:rFonts w:ascii="Cambria" w:eastAsia="Cambria" w:hAnsi="Cambria" w:cs="Cambria"/>
        </w:rPr>
        <w:t xml:space="preserve"> of concepts, which can serve as indicators for the importance of a concept. Table 1 shows the </w:t>
      </w:r>
      <w:r>
        <w:rPr>
          <w:rFonts w:ascii="Cambria" w:eastAsia="Cambria" w:hAnsi="Cambria" w:cs="Cambria"/>
          <w:i/>
        </w:rPr>
        <w:t>degree</w:t>
      </w:r>
      <w:r>
        <w:rPr>
          <w:rFonts w:ascii="Cambria" w:eastAsia="Cambria" w:hAnsi="Cambria" w:cs="Cambria"/>
        </w:rPr>
        <w:t xml:space="preserve">, Table 2 the </w:t>
      </w:r>
      <w:r>
        <w:rPr>
          <w:rFonts w:ascii="Cambria" w:eastAsia="Cambria" w:hAnsi="Cambria" w:cs="Cambria"/>
          <w:i/>
        </w:rPr>
        <w:t>PageRank</w:t>
      </w:r>
      <w:r>
        <w:rPr>
          <w:rFonts w:ascii="Cambria" w:eastAsia="Cambria" w:hAnsi="Cambria" w:cs="Cambria"/>
        </w:rPr>
        <w:t>.</w:t>
      </w:r>
    </w:p>
    <w:p w:rsidR="00B14B07" w:rsidRDefault="00B14B07">
      <w:pPr>
        <w:jc w:val="both"/>
      </w:pPr>
    </w:p>
    <w:tbl>
      <w:tblPr>
        <w:tblStyle w:val="a0"/>
        <w:tblW w:w="3264" w:type="dxa"/>
        <w:tblInd w:w="0" w:type="dxa"/>
        <w:tblBorders>
          <w:top w:val="single" w:sz="8" w:space="0" w:color="5B9BD5"/>
          <w:left w:val="single" w:sz="8" w:space="0" w:color="5B9BD5"/>
          <w:bottom w:val="single" w:sz="8" w:space="0" w:color="5B9BD5"/>
          <w:right w:val="single" w:sz="8" w:space="0" w:color="5B9BD5"/>
        </w:tblBorders>
        <w:tblLayout w:type="fixed"/>
        <w:tblLook w:val="04A0" w:firstRow="1" w:lastRow="0" w:firstColumn="1" w:lastColumn="0" w:noHBand="0" w:noVBand="1"/>
      </w:tblPr>
      <w:tblGrid>
        <w:gridCol w:w="2423"/>
        <w:gridCol w:w="841"/>
      </w:tblGrid>
      <w:tr w:rsidR="00B14B07" w:rsidTr="00B14B07">
        <w:trPr>
          <w:cnfStyle w:val="100000000000" w:firstRow="1" w:lastRow="0" w:firstColumn="0" w:lastColumn="0" w:oddVBand="0" w:evenVBand="0" w:oddHBand="0" w:evenHBand="0" w:firstRowFirstColumn="0" w:firstRowLastColumn="0" w:lastRowFirstColumn="0" w:lastRowLastColumn="0"/>
          <w:trHeight w:val="260"/>
        </w:trPr>
        <w:tc>
          <w:tcPr>
            <w:cnfStyle w:val="001000000100" w:firstRow="0" w:lastRow="0" w:firstColumn="1" w:lastColumn="0" w:oddVBand="0" w:evenVBand="0" w:oddHBand="0" w:evenHBand="0" w:firstRowFirstColumn="1" w:firstRowLastColumn="0" w:lastRowFirstColumn="0" w:lastRowLastColumn="0"/>
            <w:tcW w:w="2423" w:type="dxa"/>
          </w:tcPr>
          <w:p w:rsidR="00B14B07" w:rsidRDefault="00EE4C96">
            <w:pPr>
              <w:jc w:val="both"/>
            </w:pPr>
            <w:r>
              <w:rPr>
                <w:sz w:val="22"/>
                <w:szCs w:val="22"/>
              </w:rPr>
              <w:t>Concept label</w:t>
            </w:r>
          </w:p>
        </w:tc>
        <w:tc>
          <w:tcPr>
            <w:tcW w:w="841" w:type="dxa"/>
          </w:tcPr>
          <w:p w:rsidR="00B14B07" w:rsidRDefault="00EE4C96">
            <w:pPr>
              <w:jc w:val="both"/>
              <w:cnfStyle w:val="100000000000" w:firstRow="1" w:lastRow="0" w:firstColumn="0" w:lastColumn="0" w:oddVBand="0" w:evenVBand="0" w:oddHBand="0" w:evenHBand="0" w:firstRowFirstColumn="0" w:firstRowLastColumn="0" w:lastRowFirstColumn="0" w:lastRowLastColumn="0"/>
            </w:pPr>
            <w:r>
              <w:rPr>
                <w:sz w:val="22"/>
                <w:szCs w:val="22"/>
              </w:rPr>
              <w:t>degree</w:t>
            </w:r>
          </w:p>
        </w:tc>
      </w:tr>
      <w:tr w:rsidR="00B14B07" w:rsidTr="00B14B07">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423" w:type="dxa"/>
          </w:tcPr>
          <w:p w:rsidR="00B14B07" w:rsidRDefault="00EE4C96">
            <w:pPr>
              <w:jc w:val="both"/>
            </w:pPr>
            <w:r>
              <w:t xml:space="preserve"> „Martini glass“</w:t>
            </w:r>
          </w:p>
        </w:tc>
        <w:tc>
          <w:tcPr>
            <w:tcW w:w="841" w:type="dxa"/>
          </w:tcPr>
          <w:p w:rsidR="00B14B07" w:rsidRDefault="00EE4C96">
            <w:pPr>
              <w:jc w:val="both"/>
              <w:cnfStyle w:val="000000100000" w:firstRow="0" w:lastRow="0" w:firstColumn="0" w:lastColumn="0" w:oddVBand="0" w:evenVBand="0" w:oddHBand="1" w:evenHBand="0" w:firstRowFirstColumn="0" w:firstRowLastColumn="0" w:lastRowFirstColumn="0" w:lastRowLastColumn="0"/>
            </w:pPr>
            <w:r>
              <w:t>34</w:t>
            </w:r>
          </w:p>
        </w:tc>
      </w:tr>
      <w:tr w:rsidR="00B14B07" w:rsidTr="00B14B07">
        <w:trPr>
          <w:trHeight w:val="260"/>
        </w:trPr>
        <w:tc>
          <w:tcPr>
            <w:cnfStyle w:val="001000000000" w:firstRow="0" w:lastRow="0" w:firstColumn="1" w:lastColumn="0" w:oddVBand="0" w:evenVBand="0" w:oddHBand="0" w:evenHBand="0" w:firstRowFirstColumn="0" w:firstRowLastColumn="0" w:lastRowFirstColumn="0" w:lastRowLastColumn="0"/>
            <w:tcW w:w="2423" w:type="dxa"/>
          </w:tcPr>
          <w:p w:rsidR="00B14B07" w:rsidRDefault="00EE4C96">
            <w:pPr>
              <w:jc w:val="both"/>
            </w:pPr>
            <w:r>
              <w:t>„Contemporary Classics“</w:t>
            </w:r>
          </w:p>
        </w:tc>
        <w:tc>
          <w:tcPr>
            <w:tcW w:w="841" w:type="dxa"/>
          </w:tcPr>
          <w:p w:rsidR="00B14B07" w:rsidRDefault="00EE4C96">
            <w:pPr>
              <w:jc w:val="both"/>
              <w:cnfStyle w:val="000000000000" w:firstRow="0" w:lastRow="0" w:firstColumn="0" w:lastColumn="0" w:oddVBand="0" w:evenVBand="0" w:oddHBand="0" w:evenHBand="0" w:firstRowFirstColumn="0" w:firstRowLastColumn="0" w:lastRowFirstColumn="0" w:lastRowLastColumn="0"/>
            </w:pPr>
            <w:r>
              <w:t>31</w:t>
            </w:r>
          </w:p>
        </w:tc>
      </w:tr>
      <w:tr w:rsidR="00B14B07" w:rsidTr="00B14B07">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423" w:type="dxa"/>
          </w:tcPr>
          <w:p w:rsidR="00B14B07" w:rsidRDefault="00EE4C96">
            <w:pPr>
              <w:jc w:val="both"/>
            </w:pPr>
            <w:r>
              <w:t xml:space="preserve">„The </w:t>
            </w:r>
            <w:proofErr w:type="spellStart"/>
            <w:r>
              <w:t>Unforgettables</w:t>
            </w:r>
            <w:proofErr w:type="spellEnd"/>
            <w:r>
              <w:t>“</w:t>
            </w:r>
          </w:p>
        </w:tc>
        <w:tc>
          <w:tcPr>
            <w:tcW w:w="841" w:type="dxa"/>
          </w:tcPr>
          <w:p w:rsidR="00B14B07" w:rsidRDefault="00EE4C96">
            <w:pPr>
              <w:jc w:val="both"/>
              <w:cnfStyle w:val="000000100000" w:firstRow="0" w:lastRow="0" w:firstColumn="0" w:lastColumn="0" w:oddVBand="0" w:evenVBand="0" w:oddHBand="1" w:evenHBand="0" w:firstRowFirstColumn="0" w:firstRowLastColumn="0" w:lastRowFirstColumn="0" w:lastRowLastColumn="0"/>
            </w:pPr>
            <w:r>
              <w:t>30</w:t>
            </w:r>
          </w:p>
        </w:tc>
      </w:tr>
      <w:tr w:rsidR="00B14B07" w:rsidTr="00B14B07">
        <w:trPr>
          <w:trHeight w:val="280"/>
        </w:trPr>
        <w:tc>
          <w:tcPr>
            <w:cnfStyle w:val="001000000000" w:firstRow="0" w:lastRow="0" w:firstColumn="1" w:lastColumn="0" w:oddVBand="0" w:evenVBand="0" w:oddHBand="0" w:evenHBand="0" w:firstRowFirstColumn="0" w:firstRowLastColumn="0" w:lastRowFirstColumn="0" w:lastRowLastColumn="0"/>
            <w:tcW w:w="2423" w:type="dxa"/>
          </w:tcPr>
          <w:p w:rsidR="00B14B07" w:rsidRDefault="00EE4C96">
            <w:pPr>
              <w:jc w:val="both"/>
            </w:pPr>
            <w:r>
              <w:t>„Gin“</w:t>
            </w:r>
          </w:p>
        </w:tc>
        <w:tc>
          <w:tcPr>
            <w:tcW w:w="841" w:type="dxa"/>
          </w:tcPr>
          <w:p w:rsidR="00B14B07" w:rsidRDefault="00EE4C96">
            <w:pPr>
              <w:jc w:val="both"/>
              <w:cnfStyle w:val="000000000000" w:firstRow="0" w:lastRow="0" w:firstColumn="0" w:lastColumn="0" w:oddVBand="0" w:evenVBand="0" w:oddHBand="0" w:evenHBand="0" w:firstRowFirstColumn="0" w:firstRowLastColumn="0" w:lastRowFirstColumn="0" w:lastRowLastColumn="0"/>
            </w:pPr>
            <w:r>
              <w:t>24</w:t>
            </w:r>
          </w:p>
        </w:tc>
      </w:tr>
      <w:tr w:rsidR="00B14B07" w:rsidTr="00B14B07">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423" w:type="dxa"/>
          </w:tcPr>
          <w:p w:rsidR="00B14B07" w:rsidRDefault="00EE4C96">
            <w:pPr>
              <w:jc w:val="both"/>
            </w:pPr>
            <w:r>
              <w:t>„Shooters“</w:t>
            </w:r>
          </w:p>
        </w:tc>
        <w:tc>
          <w:tcPr>
            <w:tcW w:w="841" w:type="dxa"/>
          </w:tcPr>
          <w:p w:rsidR="00B14B07" w:rsidRDefault="00EE4C96" w:rsidP="001818FB">
            <w:pPr>
              <w:keepNext/>
              <w:jc w:val="both"/>
              <w:cnfStyle w:val="000000100000" w:firstRow="0" w:lastRow="0" w:firstColumn="0" w:lastColumn="0" w:oddVBand="0" w:evenVBand="0" w:oddHBand="1" w:evenHBand="0" w:firstRowFirstColumn="0" w:firstRowLastColumn="0" w:lastRowFirstColumn="0" w:lastRowLastColumn="0"/>
            </w:pPr>
            <w:r>
              <w:t>22</w:t>
            </w:r>
          </w:p>
        </w:tc>
      </w:tr>
    </w:tbl>
    <w:p w:rsidR="00B14B07" w:rsidRDefault="001818FB" w:rsidP="001818FB">
      <w:pPr>
        <w:pStyle w:val="Caption"/>
      </w:pPr>
      <w:r>
        <w:t xml:space="preserve">Table </w:t>
      </w:r>
      <w:r w:rsidR="00695D94">
        <w:fldChar w:fldCharType="begin"/>
      </w:r>
      <w:r w:rsidR="00695D94">
        <w:instrText xml:space="preserve"> SEQ Table \* ARABIC </w:instrText>
      </w:r>
      <w:r w:rsidR="00695D94">
        <w:fldChar w:fldCharType="separate"/>
      </w:r>
      <w:r w:rsidR="00695D94">
        <w:rPr>
          <w:noProof/>
        </w:rPr>
        <w:t>1</w:t>
      </w:r>
      <w:r w:rsidR="00695D94">
        <w:fldChar w:fldCharType="end"/>
      </w:r>
      <w:r>
        <w:t>: Concept degree</w:t>
      </w:r>
    </w:p>
    <w:tbl>
      <w:tblPr>
        <w:tblStyle w:val="a"/>
        <w:tblpPr w:leftFromText="180" w:rightFromText="180" w:vertAnchor="text" w:horzAnchor="margin" w:tblpY="172"/>
        <w:tblW w:w="3248" w:type="dxa"/>
        <w:tblInd w:w="0" w:type="dxa"/>
        <w:tblBorders>
          <w:top w:val="single" w:sz="8" w:space="0" w:color="5B9BD5"/>
          <w:left w:val="single" w:sz="8" w:space="0" w:color="5B9BD5"/>
          <w:bottom w:val="single" w:sz="8" w:space="0" w:color="5B9BD5"/>
          <w:right w:val="single" w:sz="8" w:space="0" w:color="5B9BD5"/>
        </w:tblBorders>
        <w:tblLayout w:type="fixed"/>
        <w:tblLook w:val="04A0" w:firstRow="1" w:lastRow="0" w:firstColumn="1" w:lastColumn="0" w:noHBand="0" w:noVBand="1"/>
      </w:tblPr>
      <w:tblGrid>
        <w:gridCol w:w="2159"/>
        <w:gridCol w:w="1089"/>
      </w:tblGrid>
      <w:tr w:rsidR="001818FB" w:rsidTr="001818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59" w:type="dxa"/>
          </w:tcPr>
          <w:p w:rsidR="001818FB" w:rsidRDefault="001818FB" w:rsidP="001818FB">
            <w:pPr>
              <w:jc w:val="both"/>
            </w:pPr>
            <w:r>
              <w:rPr>
                <w:sz w:val="22"/>
                <w:szCs w:val="22"/>
              </w:rPr>
              <w:t>Concept label</w:t>
            </w:r>
          </w:p>
        </w:tc>
        <w:tc>
          <w:tcPr>
            <w:tcW w:w="1089" w:type="dxa"/>
          </w:tcPr>
          <w:p w:rsidR="001818FB" w:rsidRDefault="001818FB" w:rsidP="001818FB">
            <w:pPr>
              <w:jc w:val="both"/>
              <w:cnfStyle w:val="100000000000" w:firstRow="1" w:lastRow="0" w:firstColumn="0" w:lastColumn="0" w:oddVBand="0" w:evenVBand="0" w:oddHBand="0" w:evenHBand="0" w:firstRowFirstColumn="0" w:firstRowLastColumn="0" w:lastRowFirstColumn="0" w:lastRowLastColumn="0"/>
            </w:pPr>
            <w:r>
              <w:rPr>
                <w:sz w:val="22"/>
                <w:szCs w:val="22"/>
              </w:rPr>
              <w:t>PageRank</w:t>
            </w:r>
          </w:p>
        </w:tc>
      </w:tr>
      <w:tr w:rsidR="001818FB" w:rsidTr="001818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dxa"/>
          </w:tcPr>
          <w:p w:rsidR="001818FB" w:rsidRDefault="001818FB" w:rsidP="001818FB">
            <w:pPr>
              <w:jc w:val="both"/>
            </w:pPr>
            <w:r>
              <w:t>„Martini glass“</w:t>
            </w:r>
          </w:p>
        </w:tc>
        <w:tc>
          <w:tcPr>
            <w:tcW w:w="1089" w:type="dxa"/>
          </w:tcPr>
          <w:p w:rsidR="001818FB" w:rsidRDefault="001818FB" w:rsidP="001818FB">
            <w:pPr>
              <w:jc w:val="both"/>
              <w:cnfStyle w:val="000000100000" w:firstRow="0" w:lastRow="0" w:firstColumn="0" w:lastColumn="0" w:oddVBand="0" w:evenVBand="0" w:oddHBand="1" w:evenHBand="0" w:firstRowFirstColumn="0" w:firstRowLastColumn="0" w:lastRowFirstColumn="0" w:lastRowLastColumn="0"/>
            </w:pPr>
            <w:r>
              <w:t>0.0169</w:t>
            </w:r>
          </w:p>
        </w:tc>
      </w:tr>
      <w:tr w:rsidR="001818FB" w:rsidTr="001818FB">
        <w:tc>
          <w:tcPr>
            <w:cnfStyle w:val="001000000000" w:firstRow="0" w:lastRow="0" w:firstColumn="1" w:lastColumn="0" w:oddVBand="0" w:evenVBand="0" w:oddHBand="0" w:evenHBand="0" w:firstRowFirstColumn="0" w:firstRowLastColumn="0" w:lastRowFirstColumn="0" w:lastRowLastColumn="0"/>
            <w:tcW w:w="2159" w:type="dxa"/>
          </w:tcPr>
          <w:p w:rsidR="001818FB" w:rsidRDefault="001818FB" w:rsidP="001818FB">
            <w:pPr>
              <w:jc w:val="both"/>
            </w:pPr>
            <w:r>
              <w:t>„Old Tom Gin“</w:t>
            </w:r>
          </w:p>
        </w:tc>
        <w:tc>
          <w:tcPr>
            <w:tcW w:w="1089" w:type="dxa"/>
          </w:tcPr>
          <w:p w:rsidR="001818FB" w:rsidRDefault="001818FB" w:rsidP="001818FB">
            <w:pPr>
              <w:jc w:val="both"/>
              <w:cnfStyle w:val="000000000000" w:firstRow="0" w:lastRow="0" w:firstColumn="0" w:lastColumn="0" w:oddVBand="0" w:evenVBand="0" w:oddHBand="0" w:evenHBand="0" w:firstRowFirstColumn="0" w:firstRowLastColumn="0" w:lastRowFirstColumn="0" w:lastRowLastColumn="0"/>
            </w:pPr>
            <w:r>
              <w:t>0.0121</w:t>
            </w:r>
          </w:p>
        </w:tc>
      </w:tr>
      <w:tr w:rsidR="001818FB" w:rsidTr="001818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dxa"/>
          </w:tcPr>
          <w:p w:rsidR="001818FB" w:rsidRDefault="001818FB" w:rsidP="001818FB">
            <w:pPr>
              <w:jc w:val="both"/>
            </w:pPr>
            <w:r>
              <w:t>„Gin“</w:t>
            </w:r>
          </w:p>
        </w:tc>
        <w:tc>
          <w:tcPr>
            <w:tcW w:w="1089" w:type="dxa"/>
          </w:tcPr>
          <w:p w:rsidR="001818FB" w:rsidRDefault="001818FB" w:rsidP="001818FB">
            <w:pPr>
              <w:jc w:val="both"/>
              <w:cnfStyle w:val="000000100000" w:firstRow="0" w:lastRow="0" w:firstColumn="0" w:lastColumn="0" w:oddVBand="0" w:evenVBand="0" w:oddHBand="1" w:evenHBand="0" w:firstRowFirstColumn="0" w:firstRowLastColumn="0" w:lastRowFirstColumn="0" w:lastRowLastColumn="0"/>
            </w:pPr>
            <w:r>
              <w:t>0.0114</w:t>
            </w:r>
          </w:p>
        </w:tc>
      </w:tr>
      <w:tr w:rsidR="001818FB" w:rsidTr="001818FB">
        <w:tc>
          <w:tcPr>
            <w:cnfStyle w:val="001000000000" w:firstRow="0" w:lastRow="0" w:firstColumn="1" w:lastColumn="0" w:oddVBand="0" w:evenVBand="0" w:oddHBand="0" w:evenHBand="0" w:firstRowFirstColumn="0" w:firstRowLastColumn="0" w:lastRowFirstColumn="0" w:lastRowLastColumn="0"/>
            <w:tcW w:w="2159" w:type="dxa"/>
          </w:tcPr>
          <w:p w:rsidR="001818FB" w:rsidRDefault="001818FB" w:rsidP="001818FB">
            <w:pPr>
              <w:jc w:val="both"/>
            </w:pPr>
            <w:r>
              <w:t>„Old Fashioned glass“</w:t>
            </w:r>
          </w:p>
        </w:tc>
        <w:tc>
          <w:tcPr>
            <w:tcW w:w="1089" w:type="dxa"/>
          </w:tcPr>
          <w:p w:rsidR="001818FB" w:rsidRDefault="001818FB" w:rsidP="001818FB">
            <w:pPr>
              <w:jc w:val="both"/>
              <w:cnfStyle w:val="000000000000" w:firstRow="0" w:lastRow="0" w:firstColumn="0" w:lastColumn="0" w:oddVBand="0" w:evenVBand="0" w:oddHBand="0" w:evenHBand="0" w:firstRowFirstColumn="0" w:firstRowLastColumn="0" w:lastRowFirstColumn="0" w:lastRowLastColumn="0"/>
            </w:pPr>
            <w:r>
              <w:t>0.0110</w:t>
            </w:r>
          </w:p>
        </w:tc>
      </w:tr>
      <w:tr w:rsidR="001818FB" w:rsidTr="001818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dxa"/>
          </w:tcPr>
          <w:p w:rsidR="001818FB" w:rsidRDefault="001818FB" w:rsidP="001818FB">
            <w:pPr>
              <w:jc w:val="both"/>
            </w:pPr>
            <w:r>
              <w:t>„Vodka Citron“</w:t>
            </w:r>
          </w:p>
        </w:tc>
        <w:tc>
          <w:tcPr>
            <w:tcW w:w="1089" w:type="dxa"/>
          </w:tcPr>
          <w:p w:rsidR="001818FB" w:rsidRDefault="001818FB" w:rsidP="00695D94">
            <w:pPr>
              <w:keepNext/>
              <w:jc w:val="both"/>
              <w:cnfStyle w:val="000000100000" w:firstRow="0" w:lastRow="0" w:firstColumn="0" w:lastColumn="0" w:oddVBand="0" w:evenVBand="0" w:oddHBand="1" w:evenHBand="0" w:firstRowFirstColumn="0" w:firstRowLastColumn="0" w:lastRowFirstColumn="0" w:lastRowLastColumn="0"/>
            </w:pPr>
            <w:r>
              <w:t>0.0109</w:t>
            </w:r>
          </w:p>
        </w:tc>
      </w:tr>
    </w:tbl>
    <w:p w:rsidR="00695D94" w:rsidRDefault="00695D94" w:rsidP="00695D94">
      <w:pPr>
        <w:pStyle w:val="Caption"/>
        <w:framePr w:hSpace="180" w:wrap="around" w:vAnchor="text" w:hAnchor="margin" w:y="172"/>
      </w:pPr>
      <w:r>
        <w:t xml:space="preserve">Table </w:t>
      </w:r>
      <w:r>
        <w:fldChar w:fldCharType="begin"/>
      </w:r>
      <w:r>
        <w:instrText xml:space="preserve"> SEQ Table \* ARABIC </w:instrText>
      </w:r>
      <w:r>
        <w:fldChar w:fldCharType="separate"/>
      </w:r>
      <w:r>
        <w:rPr>
          <w:noProof/>
        </w:rPr>
        <w:t>2</w:t>
      </w:r>
      <w:r>
        <w:fldChar w:fldCharType="end"/>
      </w:r>
      <w:r>
        <w:t>: Concept PageRank</w:t>
      </w:r>
    </w:p>
    <w:p w:rsidR="00B14B07" w:rsidRDefault="00B14B07">
      <w:pPr>
        <w:jc w:val="both"/>
      </w:pPr>
    </w:p>
    <w:p w:rsidR="001818FB" w:rsidRDefault="001818FB">
      <w:pPr>
        <w:jc w:val="both"/>
        <w:rPr>
          <w:rFonts w:ascii="Cambria" w:eastAsia="Cambria" w:hAnsi="Cambria" w:cs="Cambria"/>
        </w:rPr>
      </w:pPr>
    </w:p>
    <w:p w:rsidR="001818FB" w:rsidRDefault="001818FB">
      <w:pPr>
        <w:jc w:val="both"/>
        <w:rPr>
          <w:rFonts w:ascii="Cambria" w:eastAsia="Cambria" w:hAnsi="Cambria" w:cs="Cambria"/>
        </w:rPr>
      </w:pPr>
    </w:p>
    <w:p w:rsidR="001818FB" w:rsidRDefault="001818FB">
      <w:pPr>
        <w:jc w:val="both"/>
        <w:rPr>
          <w:rFonts w:ascii="Cambria" w:eastAsia="Cambria" w:hAnsi="Cambria" w:cs="Cambria"/>
        </w:rPr>
      </w:pPr>
    </w:p>
    <w:p w:rsidR="001818FB" w:rsidRDefault="001818FB">
      <w:pPr>
        <w:jc w:val="both"/>
        <w:rPr>
          <w:rFonts w:ascii="Cambria" w:eastAsia="Cambria" w:hAnsi="Cambria" w:cs="Cambria"/>
        </w:rPr>
      </w:pPr>
    </w:p>
    <w:p w:rsidR="001818FB" w:rsidRDefault="001818FB">
      <w:pPr>
        <w:jc w:val="both"/>
        <w:rPr>
          <w:rFonts w:ascii="Cambria" w:eastAsia="Cambria" w:hAnsi="Cambria" w:cs="Cambria"/>
        </w:rPr>
      </w:pPr>
    </w:p>
    <w:p w:rsidR="001818FB" w:rsidRDefault="001818FB">
      <w:pPr>
        <w:jc w:val="both"/>
        <w:rPr>
          <w:rFonts w:ascii="Cambria" w:eastAsia="Cambria" w:hAnsi="Cambria" w:cs="Cambria"/>
        </w:rPr>
      </w:pPr>
    </w:p>
    <w:p w:rsidR="001818FB" w:rsidRDefault="001818FB">
      <w:pPr>
        <w:jc w:val="both"/>
        <w:rPr>
          <w:rFonts w:ascii="Cambria" w:eastAsia="Cambria" w:hAnsi="Cambria" w:cs="Cambria"/>
        </w:rPr>
      </w:pPr>
    </w:p>
    <w:p w:rsidR="00B14B07" w:rsidRDefault="00EE4C96">
      <w:pPr>
        <w:jc w:val="both"/>
        <w:rPr>
          <w:rFonts w:ascii="Cambria" w:eastAsia="Cambria" w:hAnsi="Cambria" w:cs="Cambria"/>
        </w:rPr>
      </w:pPr>
      <w:r>
        <w:rPr>
          <w:rFonts w:ascii="Cambria" w:eastAsia="Cambria" w:hAnsi="Cambria" w:cs="Cambria"/>
        </w:rPr>
        <w:t xml:space="preserve">By computing </w:t>
      </w:r>
      <w:r>
        <w:rPr>
          <w:rFonts w:ascii="Cambria" w:eastAsia="Cambria" w:hAnsi="Cambria" w:cs="Cambria"/>
          <w:i/>
        </w:rPr>
        <w:t>closeness</w:t>
      </w:r>
      <w:r>
        <w:rPr>
          <w:rFonts w:ascii="Cambria" w:eastAsia="Cambria" w:hAnsi="Cambria" w:cs="Cambria"/>
        </w:rPr>
        <w:t xml:space="preserve"> (mean number of steps to access every other vertex) and </w:t>
      </w:r>
      <w:proofErr w:type="spellStart"/>
      <w:r>
        <w:rPr>
          <w:rFonts w:ascii="Cambria" w:eastAsia="Cambria" w:hAnsi="Cambria" w:cs="Cambria"/>
          <w:i/>
        </w:rPr>
        <w:t>betweenness</w:t>
      </w:r>
      <w:proofErr w:type="spellEnd"/>
      <w:r>
        <w:rPr>
          <w:rFonts w:ascii="Cambria" w:eastAsia="Cambria" w:hAnsi="Cambria" w:cs="Cambria"/>
        </w:rPr>
        <w:t xml:space="preserve"> (number of shortest paths going through a concept) of concepts, we can provide insight into the structural importance of concepts. Removing a concept with high </w:t>
      </w:r>
      <w:proofErr w:type="spellStart"/>
      <w:r>
        <w:rPr>
          <w:rFonts w:ascii="Cambria" w:eastAsia="Cambria" w:hAnsi="Cambria" w:cs="Cambria"/>
          <w:i/>
        </w:rPr>
        <w:t>betweenness</w:t>
      </w:r>
      <w:proofErr w:type="spellEnd"/>
      <w:r>
        <w:rPr>
          <w:rFonts w:ascii="Cambria" w:eastAsia="Cambria" w:hAnsi="Cambria" w:cs="Cambria"/>
        </w:rPr>
        <w:t>, for example, could split a knowledge graph into several disconnected components.</w:t>
      </w:r>
    </w:p>
    <w:p w:rsidR="00B14B07" w:rsidRDefault="00B14B07">
      <w:pPr>
        <w:jc w:val="both"/>
      </w:pPr>
    </w:p>
    <w:tbl>
      <w:tblPr>
        <w:tblStyle w:val="a1"/>
        <w:tblW w:w="3492" w:type="dxa"/>
        <w:tblInd w:w="0" w:type="dxa"/>
        <w:tblBorders>
          <w:top w:val="single" w:sz="8" w:space="0" w:color="5B9BD5"/>
          <w:left w:val="single" w:sz="8" w:space="0" w:color="5B9BD5"/>
          <w:bottom w:val="single" w:sz="8" w:space="0" w:color="5B9BD5"/>
          <w:right w:val="single" w:sz="8" w:space="0" w:color="5B9BD5"/>
        </w:tblBorders>
        <w:tblLayout w:type="fixed"/>
        <w:tblLook w:val="04A0" w:firstRow="1" w:lastRow="0" w:firstColumn="1" w:lastColumn="0" w:noHBand="0" w:noVBand="1"/>
      </w:tblPr>
      <w:tblGrid>
        <w:gridCol w:w="2423"/>
        <w:gridCol w:w="1069"/>
      </w:tblGrid>
      <w:tr w:rsidR="00B14B0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23" w:type="dxa"/>
          </w:tcPr>
          <w:p w:rsidR="00B14B07" w:rsidRDefault="00EE4C96">
            <w:pPr>
              <w:jc w:val="both"/>
            </w:pPr>
            <w:r>
              <w:rPr>
                <w:sz w:val="22"/>
                <w:szCs w:val="22"/>
              </w:rPr>
              <w:t>Concept label</w:t>
            </w:r>
          </w:p>
        </w:tc>
        <w:tc>
          <w:tcPr>
            <w:tcW w:w="1069" w:type="dxa"/>
          </w:tcPr>
          <w:p w:rsidR="00B14B07" w:rsidRDefault="00EE4C96">
            <w:pPr>
              <w:jc w:val="both"/>
              <w:cnfStyle w:val="100000000000" w:firstRow="1" w:lastRow="0" w:firstColumn="0" w:lastColumn="0" w:oddVBand="0" w:evenVBand="0" w:oddHBand="0" w:evenHBand="0" w:firstRowFirstColumn="0" w:firstRowLastColumn="0" w:lastRowFirstColumn="0" w:lastRowLastColumn="0"/>
            </w:pPr>
            <w:r>
              <w:rPr>
                <w:sz w:val="22"/>
                <w:szCs w:val="22"/>
              </w:rPr>
              <w:t>closeness</w:t>
            </w:r>
          </w:p>
        </w:tc>
      </w:tr>
      <w:tr w:rsidR="00B14B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3" w:type="dxa"/>
          </w:tcPr>
          <w:p w:rsidR="00B14B07" w:rsidRDefault="00EE4C96">
            <w:pPr>
              <w:jc w:val="both"/>
            </w:pPr>
            <w:r>
              <w:t>„IBA official cocktails“</w:t>
            </w:r>
          </w:p>
        </w:tc>
        <w:tc>
          <w:tcPr>
            <w:tcW w:w="1069" w:type="dxa"/>
          </w:tcPr>
          <w:p w:rsidR="00B14B07" w:rsidRDefault="00EE4C96">
            <w:pPr>
              <w:jc w:val="both"/>
              <w:cnfStyle w:val="000000100000" w:firstRow="0" w:lastRow="0" w:firstColumn="0" w:lastColumn="0" w:oddVBand="0" w:evenVBand="0" w:oddHBand="1" w:evenHBand="0" w:firstRowFirstColumn="0" w:firstRowLastColumn="0" w:lastRowFirstColumn="0" w:lastRowLastColumn="0"/>
            </w:pPr>
            <w:r>
              <w:t>0.00854</w:t>
            </w:r>
          </w:p>
        </w:tc>
      </w:tr>
      <w:tr w:rsidR="00B14B07">
        <w:tc>
          <w:tcPr>
            <w:cnfStyle w:val="001000000000" w:firstRow="0" w:lastRow="0" w:firstColumn="1" w:lastColumn="0" w:oddVBand="0" w:evenVBand="0" w:oddHBand="0" w:evenHBand="0" w:firstRowFirstColumn="0" w:firstRowLastColumn="0" w:lastRowFirstColumn="0" w:lastRowLastColumn="0"/>
            <w:tcW w:w="2423" w:type="dxa"/>
          </w:tcPr>
          <w:p w:rsidR="00B14B07" w:rsidRDefault="00EE4C96">
            <w:pPr>
              <w:jc w:val="both"/>
            </w:pPr>
            <w:r>
              <w:t>„Beverages“</w:t>
            </w:r>
          </w:p>
        </w:tc>
        <w:tc>
          <w:tcPr>
            <w:tcW w:w="1069" w:type="dxa"/>
          </w:tcPr>
          <w:p w:rsidR="00B14B07" w:rsidRDefault="00EE4C96">
            <w:pPr>
              <w:jc w:val="both"/>
              <w:cnfStyle w:val="000000000000" w:firstRow="0" w:lastRow="0" w:firstColumn="0" w:lastColumn="0" w:oddVBand="0" w:evenVBand="0" w:oddHBand="0" w:evenHBand="0" w:firstRowFirstColumn="0" w:firstRowLastColumn="0" w:lastRowFirstColumn="0" w:lastRowLastColumn="0"/>
            </w:pPr>
            <w:r>
              <w:t>0.00504</w:t>
            </w:r>
          </w:p>
        </w:tc>
      </w:tr>
      <w:tr w:rsidR="00B14B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3" w:type="dxa"/>
          </w:tcPr>
          <w:p w:rsidR="00B14B07" w:rsidRDefault="00EE4C96">
            <w:pPr>
              <w:jc w:val="both"/>
            </w:pPr>
            <w:r>
              <w:t>„Contemporary Classics“</w:t>
            </w:r>
          </w:p>
        </w:tc>
        <w:tc>
          <w:tcPr>
            <w:tcW w:w="1069" w:type="dxa"/>
          </w:tcPr>
          <w:p w:rsidR="00B14B07" w:rsidRDefault="00EE4C96">
            <w:pPr>
              <w:jc w:val="both"/>
              <w:cnfStyle w:val="000000100000" w:firstRow="0" w:lastRow="0" w:firstColumn="0" w:lastColumn="0" w:oddVBand="0" w:evenVBand="0" w:oddHBand="1" w:evenHBand="0" w:firstRowFirstColumn="0" w:firstRowLastColumn="0" w:lastRowFirstColumn="0" w:lastRowLastColumn="0"/>
            </w:pPr>
            <w:r>
              <w:t>0.00499</w:t>
            </w:r>
          </w:p>
        </w:tc>
      </w:tr>
      <w:tr w:rsidR="00B14B07">
        <w:tc>
          <w:tcPr>
            <w:cnfStyle w:val="001000000000" w:firstRow="0" w:lastRow="0" w:firstColumn="1" w:lastColumn="0" w:oddVBand="0" w:evenVBand="0" w:oddHBand="0" w:evenHBand="0" w:firstRowFirstColumn="0" w:firstRowLastColumn="0" w:lastRowFirstColumn="0" w:lastRowLastColumn="0"/>
            <w:tcW w:w="2423" w:type="dxa"/>
          </w:tcPr>
          <w:p w:rsidR="00B14B07" w:rsidRDefault="00EE4C96">
            <w:pPr>
              <w:jc w:val="both"/>
            </w:pPr>
            <w:r>
              <w:lastRenderedPageBreak/>
              <w:t xml:space="preserve">„The </w:t>
            </w:r>
            <w:proofErr w:type="spellStart"/>
            <w:r>
              <w:t>Unforgettables</w:t>
            </w:r>
            <w:proofErr w:type="spellEnd"/>
            <w:r>
              <w:t>“</w:t>
            </w:r>
          </w:p>
        </w:tc>
        <w:tc>
          <w:tcPr>
            <w:tcW w:w="1069" w:type="dxa"/>
          </w:tcPr>
          <w:p w:rsidR="00B14B07" w:rsidRDefault="00EE4C96">
            <w:pPr>
              <w:jc w:val="both"/>
              <w:cnfStyle w:val="000000000000" w:firstRow="0" w:lastRow="0" w:firstColumn="0" w:lastColumn="0" w:oddVBand="0" w:evenVBand="0" w:oddHBand="0" w:evenHBand="0" w:firstRowFirstColumn="0" w:firstRowLastColumn="0" w:lastRowFirstColumn="0" w:lastRowLastColumn="0"/>
            </w:pPr>
            <w:r>
              <w:t>0.00462</w:t>
            </w:r>
          </w:p>
        </w:tc>
      </w:tr>
      <w:tr w:rsidR="00B14B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3" w:type="dxa"/>
          </w:tcPr>
          <w:p w:rsidR="00B14B07" w:rsidRDefault="00EE4C96">
            <w:pPr>
              <w:jc w:val="both"/>
            </w:pPr>
            <w:r>
              <w:t>„Alcoholic beverages“</w:t>
            </w:r>
          </w:p>
        </w:tc>
        <w:tc>
          <w:tcPr>
            <w:tcW w:w="1069" w:type="dxa"/>
          </w:tcPr>
          <w:p w:rsidR="00B14B07" w:rsidRDefault="00EE4C96" w:rsidP="00475E6F">
            <w:pPr>
              <w:keepNext/>
              <w:jc w:val="both"/>
              <w:cnfStyle w:val="000000100000" w:firstRow="0" w:lastRow="0" w:firstColumn="0" w:lastColumn="0" w:oddVBand="0" w:evenVBand="0" w:oddHBand="1" w:evenHBand="0" w:firstRowFirstColumn="0" w:firstRowLastColumn="0" w:lastRowFirstColumn="0" w:lastRowLastColumn="0"/>
            </w:pPr>
            <w:r>
              <w:t>0.00437</w:t>
            </w:r>
          </w:p>
        </w:tc>
      </w:tr>
    </w:tbl>
    <w:p w:rsidR="00B14B07" w:rsidRDefault="00475E6F" w:rsidP="00475E6F">
      <w:pPr>
        <w:pStyle w:val="Caption"/>
      </w:pPr>
      <w:r>
        <w:t xml:space="preserve">Table </w:t>
      </w:r>
      <w:r w:rsidR="00695D94">
        <w:fldChar w:fldCharType="begin"/>
      </w:r>
      <w:r w:rsidR="00695D94">
        <w:instrText xml:space="preserve"> SEQ Table \* ARABIC </w:instrText>
      </w:r>
      <w:r w:rsidR="00695D94">
        <w:fldChar w:fldCharType="separate"/>
      </w:r>
      <w:r w:rsidR="002E28FF">
        <w:rPr>
          <w:noProof/>
        </w:rPr>
        <w:t>3</w:t>
      </w:r>
      <w:r w:rsidR="00695D94">
        <w:fldChar w:fldCharType="end"/>
      </w:r>
      <w:r>
        <w:t>: Concept closeness</w:t>
      </w:r>
    </w:p>
    <w:tbl>
      <w:tblPr>
        <w:tblStyle w:val="a2"/>
        <w:tblpPr w:leftFromText="180" w:rightFromText="180" w:vertAnchor="text" w:horzAnchor="margin" w:tblpY="258"/>
        <w:tblW w:w="3827" w:type="dxa"/>
        <w:tblInd w:w="0" w:type="dxa"/>
        <w:tblBorders>
          <w:top w:val="single" w:sz="8" w:space="0" w:color="5B9BD5"/>
          <w:left w:val="single" w:sz="8" w:space="0" w:color="5B9BD5"/>
          <w:bottom w:val="single" w:sz="8" w:space="0" w:color="5B9BD5"/>
          <w:right w:val="single" w:sz="8" w:space="0" w:color="5B9BD5"/>
        </w:tblBorders>
        <w:tblLayout w:type="fixed"/>
        <w:tblLook w:val="04A0" w:firstRow="1" w:lastRow="0" w:firstColumn="1" w:lastColumn="0" w:noHBand="0" w:noVBand="1"/>
      </w:tblPr>
      <w:tblGrid>
        <w:gridCol w:w="2423"/>
        <w:gridCol w:w="1404"/>
      </w:tblGrid>
      <w:tr w:rsidR="00475E6F" w:rsidTr="00475E6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23" w:type="dxa"/>
          </w:tcPr>
          <w:p w:rsidR="00475E6F" w:rsidRDefault="00475E6F" w:rsidP="00475E6F">
            <w:pPr>
              <w:jc w:val="both"/>
            </w:pPr>
            <w:r>
              <w:rPr>
                <w:sz w:val="22"/>
                <w:szCs w:val="22"/>
              </w:rPr>
              <w:t>Concept label</w:t>
            </w:r>
          </w:p>
        </w:tc>
        <w:tc>
          <w:tcPr>
            <w:tcW w:w="1404" w:type="dxa"/>
          </w:tcPr>
          <w:p w:rsidR="00475E6F" w:rsidRDefault="00475E6F" w:rsidP="00475E6F">
            <w:pPr>
              <w:jc w:val="both"/>
              <w:cnfStyle w:val="100000000000" w:firstRow="1" w:lastRow="0" w:firstColumn="0" w:lastColumn="0" w:oddVBand="0" w:evenVBand="0" w:oddHBand="0" w:evenHBand="0" w:firstRowFirstColumn="0" w:firstRowLastColumn="0" w:lastRowFirstColumn="0" w:lastRowLastColumn="0"/>
            </w:pPr>
            <w:proofErr w:type="spellStart"/>
            <w:r>
              <w:rPr>
                <w:sz w:val="22"/>
                <w:szCs w:val="22"/>
              </w:rPr>
              <w:t>betweenness</w:t>
            </w:r>
            <w:proofErr w:type="spellEnd"/>
          </w:p>
        </w:tc>
      </w:tr>
      <w:tr w:rsidR="00475E6F" w:rsidTr="00475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3" w:type="dxa"/>
          </w:tcPr>
          <w:p w:rsidR="00475E6F" w:rsidRDefault="00475E6F" w:rsidP="00475E6F">
            <w:pPr>
              <w:jc w:val="both"/>
            </w:pPr>
            <w:r>
              <w:t>„Distilled beverages“</w:t>
            </w:r>
          </w:p>
        </w:tc>
        <w:tc>
          <w:tcPr>
            <w:tcW w:w="1404" w:type="dxa"/>
          </w:tcPr>
          <w:p w:rsidR="00475E6F" w:rsidRDefault="00475E6F" w:rsidP="00475E6F">
            <w:pPr>
              <w:jc w:val="both"/>
              <w:cnfStyle w:val="000000100000" w:firstRow="0" w:lastRow="0" w:firstColumn="0" w:lastColumn="0" w:oddVBand="0" w:evenVBand="0" w:oddHBand="1" w:evenHBand="0" w:firstRowFirstColumn="0" w:firstRowLastColumn="0" w:lastRowFirstColumn="0" w:lastRowLastColumn="0"/>
            </w:pPr>
            <w:r>
              <w:t>0.00161</w:t>
            </w:r>
          </w:p>
        </w:tc>
      </w:tr>
      <w:tr w:rsidR="00475E6F" w:rsidTr="00475E6F">
        <w:tc>
          <w:tcPr>
            <w:cnfStyle w:val="001000000000" w:firstRow="0" w:lastRow="0" w:firstColumn="1" w:lastColumn="0" w:oddVBand="0" w:evenVBand="0" w:oddHBand="0" w:evenHBand="0" w:firstRowFirstColumn="0" w:firstRowLastColumn="0" w:lastRowFirstColumn="0" w:lastRowLastColumn="0"/>
            <w:tcW w:w="2423" w:type="dxa"/>
          </w:tcPr>
          <w:p w:rsidR="00475E6F" w:rsidRDefault="00475E6F" w:rsidP="00475E6F">
            <w:pPr>
              <w:jc w:val="both"/>
            </w:pPr>
            <w:r>
              <w:t>„</w:t>
            </w:r>
            <w:proofErr w:type="spellStart"/>
            <w:r>
              <w:t>Liquer</w:t>
            </w:r>
            <w:proofErr w:type="spellEnd"/>
            <w:r>
              <w:t>“</w:t>
            </w:r>
          </w:p>
        </w:tc>
        <w:tc>
          <w:tcPr>
            <w:tcW w:w="1404" w:type="dxa"/>
          </w:tcPr>
          <w:p w:rsidR="00475E6F" w:rsidRDefault="00475E6F" w:rsidP="00475E6F">
            <w:pPr>
              <w:jc w:val="both"/>
              <w:cnfStyle w:val="000000000000" w:firstRow="0" w:lastRow="0" w:firstColumn="0" w:lastColumn="0" w:oddVBand="0" w:evenVBand="0" w:oddHBand="0" w:evenHBand="0" w:firstRowFirstColumn="0" w:firstRowLastColumn="0" w:lastRowFirstColumn="0" w:lastRowLastColumn="0"/>
            </w:pPr>
            <w:r>
              <w:t>0.00124</w:t>
            </w:r>
          </w:p>
        </w:tc>
      </w:tr>
      <w:tr w:rsidR="00475E6F" w:rsidTr="00475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3" w:type="dxa"/>
          </w:tcPr>
          <w:p w:rsidR="00475E6F" w:rsidRDefault="00475E6F" w:rsidP="00475E6F">
            <w:pPr>
              <w:jc w:val="both"/>
            </w:pPr>
            <w:r>
              <w:t>„Alcoholic beverages“</w:t>
            </w:r>
          </w:p>
        </w:tc>
        <w:tc>
          <w:tcPr>
            <w:tcW w:w="1404" w:type="dxa"/>
          </w:tcPr>
          <w:p w:rsidR="00475E6F" w:rsidRDefault="00475E6F" w:rsidP="00475E6F">
            <w:pPr>
              <w:jc w:val="both"/>
              <w:cnfStyle w:val="000000100000" w:firstRow="0" w:lastRow="0" w:firstColumn="0" w:lastColumn="0" w:oddVBand="0" w:evenVBand="0" w:oddHBand="1" w:evenHBand="0" w:firstRowFirstColumn="0" w:firstRowLastColumn="0" w:lastRowFirstColumn="0" w:lastRowLastColumn="0"/>
            </w:pPr>
            <w:r>
              <w:t>0.00088</w:t>
            </w:r>
          </w:p>
        </w:tc>
      </w:tr>
      <w:tr w:rsidR="00475E6F" w:rsidTr="00475E6F">
        <w:tc>
          <w:tcPr>
            <w:cnfStyle w:val="001000000000" w:firstRow="0" w:lastRow="0" w:firstColumn="1" w:lastColumn="0" w:oddVBand="0" w:evenVBand="0" w:oddHBand="0" w:evenHBand="0" w:firstRowFirstColumn="0" w:firstRowLastColumn="0" w:lastRowFirstColumn="0" w:lastRowLastColumn="0"/>
            <w:tcW w:w="2423" w:type="dxa"/>
          </w:tcPr>
          <w:p w:rsidR="00475E6F" w:rsidRDefault="00475E6F" w:rsidP="00475E6F">
            <w:pPr>
              <w:jc w:val="both"/>
            </w:pPr>
            <w:r>
              <w:t>„Contemporary Classics“</w:t>
            </w:r>
          </w:p>
        </w:tc>
        <w:tc>
          <w:tcPr>
            <w:tcW w:w="1404" w:type="dxa"/>
          </w:tcPr>
          <w:p w:rsidR="00475E6F" w:rsidRDefault="00475E6F" w:rsidP="00475E6F">
            <w:pPr>
              <w:jc w:val="both"/>
              <w:cnfStyle w:val="000000000000" w:firstRow="0" w:lastRow="0" w:firstColumn="0" w:lastColumn="0" w:oddVBand="0" w:evenVBand="0" w:oddHBand="0" w:evenHBand="0" w:firstRowFirstColumn="0" w:firstRowLastColumn="0" w:lastRowFirstColumn="0" w:lastRowLastColumn="0"/>
            </w:pPr>
            <w:r>
              <w:t>0.00082</w:t>
            </w:r>
          </w:p>
        </w:tc>
      </w:tr>
      <w:tr w:rsidR="00475E6F" w:rsidTr="00475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3" w:type="dxa"/>
          </w:tcPr>
          <w:p w:rsidR="00475E6F" w:rsidRDefault="00475E6F" w:rsidP="00475E6F">
            <w:pPr>
              <w:jc w:val="both"/>
            </w:pPr>
            <w:r>
              <w:t>„Vermouth“</w:t>
            </w:r>
          </w:p>
        </w:tc>
        <w:tc>
          <w:tcPr>
            <w:tcW w:w="1404" w:type="dxa"/>
          </w:tcPr>
          <w:p w:rsidR="00475E6F" w:rsidRDefault="00475E6F" w:rsidP="00475E6F">
            <w:pPr>
              <w:keepNext/>
              <w:jc w:val="both"/>
              <w:cnfStyle w:val="000000100000" w:firstRow="0" w:lastRow="0" w:firstColumn="0" w:lastColumn="0" w:oddVBand="0" w:evenVBand="0" w:oddHBand="1" w:evenHBand="0" w:firstRowFirstColumn="0" w:firstRowLastColumn="0" w:lastRowFirstColumn="0" w:lastRowLastColumn="0"/>
            </w:pPr>
            <w:r>
              <w:t>0.00074</w:t>
            </w:r>
          </w:p>
        </w:tc>
      </w:tr>
    </w:tbl>
    <w:p w:rsidR="00475E6F" w:rsidRDefault="00475E6F" w:rsidP="00475E6F">
      <w:pPr>
        <w:pStyle w:val="Caption"/>
        <w:framePr w:hSpace="180" w:wrap="around" w:vAnchor="text" w:hAnchor="margin" w:y="258"/>
      </w:pPr>
      <w:bookmarkStart w:id="5" w:name="_2et92p0" w:colFirst="0" w:colLast="0"/>
      <w:bookmarkEnd w:id="5"/>
      <w:r>
        <w:t xml:space="preserve">Table </w:t>
      </w:r>
      <w:r w:rsidR="00695D94">
        <w:fldChar w:fldCharType="begin"/>
      </w:r>
      <w:r w:rsidR="00695D94">
        <w:instrText xml:space="preserve"> SEQ Table \* ARABIC </w:instrText>
      </w:r>
      <w:r w:rsidR="00695D94">
        <w:fldChar w:fldCharType="separate"/>
      </w:r>
      <w:r w:rsidR="002E28FF">
        <w:rPr>
          <w:noProof/>
        </w:rPr>
        <w:t>4</w:t>
      </w:r>
      <w:r w:rsidR="00695D94">
        <w:fldChar w:fldCharType="end"/>
      </w:r>
      <w:r>
        <w:t xml:space="preserve">: Concept </w:t>
      </w:r>
      <w:proofErr w:type="spellStart"/>
      <w:r>
        <w:t>betweenness</w:t>
      </w:r>
      <w:proofErr w:type="spellEnd"/>
    </w:p>
    <w:p w:rsidR="00475E6F" w:rsidRPr="00347C44" w:rsidRDefault="00475E6F" w:rsidP="00347C44"/>
    <w:p w:rsidR="004567D0" w:rsidRPr="00347C44" w:rsidRDefault="004567D0" w:rsidP="00347C44"/>
    <w:p w:rsidR="004567D0" w:rsidRDefault="004567D0" w:rsidP="00347C44"/>
    <w:p w:rsidR="004E793C" w:rsidRPr="00347C44" w:rsidRDefault="004E793C" w:rsidP="00347C44"/>
    <w:p w:rsidR="00475E6F" w:rsidRDefault="00475E6F" w:rsidP="00347C44"/>
    <w:p w:rsidR="00347C44" w:rsidRDefault="00347C44" w:rsidP="00347C44"/>
    <w:p w:rsidR="004E793C" w:rsidRDefault="004E793C" w:rsidP="00347C44"/>
    <w:p w:rsidR="00B14B07" w:rsidRDefault="00EE4C96" w:rsidP="00E25906">
      <w:pPr>
        <w:pStyle w:val="Heading2"/>
      </w:pPr>
      <w:r>
        <w:t xml:space="preserve">Combined Knowledge Graph and Corpus Perspective </w:t>
      </w:r>
    </w:p>
    <w:p w:rsidR="00B14B07" w:rsidRDefault="00EE4C96">
      <w:pPr>
        <w:jc w:val="both"/>
        <w:rPr>
          <w:rFonts w:ascii="Cambria" w:eastAsia="Cambria" w:hAnsi="Cambria" w:cs="Cambria"/>
        </w:rPr>
      </w:pPr>
      <w:r>
        <w:rPr>
          <w:rFonts w:ascii="Cambria" w:eastAsia="Cambria" w:hAnsi="Cambria" w:cs="Cambria"/>
        </w:rPr>
        <w:t>The intuition behind this step is that a knowledge graph, which is a tailored to a specific domain, defines concepts and semantic relations, which should also appear in a document corpus taken from that domain.</w:t>
      </w:r>
    </w:p>
    <w:p w:rsidR="00B14B07" w:rsidRDefault="00B14B07">
      <w:pPr>
        <w:jc w:val="both"/>
        <w:rPr>
          <w:rFonts w:ascii="Cambria" w:eastAsia="Cambria" w:hAnsi="Cambria" w:cs="Cambria"/>
        </w:rPr>
      </w:pPr>
    </w:p>
    <w:p w:rsidR="00B14B07" w:rsidRDefault="00EE4C96">
      <w:pPr>
        <w:jc w:val="both"/>
        <w:rPr>
          <w:rFonts w:ascii="Cambria" w:eastAsia="Cambria" w:hAnsi="Cambria" w:cs="Cambria"/>
          <w:color w:val="FF0000"/>
        </w:rPr>
      </w:pPr>
      <w:r>
        <w:rPr>
          <w:rFonts w:ascii="Cambria" w:eastAsia="Cambria" w:hAnsi="Cambria" w:cs="Cambria"/>
        </w:rPr>
        <w:t>As shown in Figure 2, possible discrepancies can already be observed by mapping corpus concepts onto a thesaurus network. This example shows a coverage of 81% - green vertices (concepts) show up in both the thesaurus and the corpus.</w:t>
      </w:r>
    </w:p>
    <w:p w:rsidR="00B14B07" w:rsidRDefault="00B14B07">
      <w:pPr>
        <w:jc w:val="both"/>
      </w:pPr>
    </w:p>
    <w:p w:rsidR="00475E6F" w:rsidRDefault="00EE4C96" w:rsidP="00475E6F">
      <w:pPr>
        <w:keepNext/>
        <w:jc w:val="both"/>
      </w:pPr>
      <w:r>
        <w:rPr>
          <w:noProof/>
          <w:lang w:val="en-GB"/>
        </w:rPr>
        <w:drawing>
          <wp:inline distT="0" distB="0" distL="0" distR="0" wp14:anchorId="63745CFC" wp14:editId="02200F0C">
            <wp:extent cx="2674970" cy="2503315"/>
            <wp:effectExtent l="0" t="0" r="0" b="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l="25133" t="10131" r="20847" b="12776"/>
                    <a:stretch>
                      <a:fillRect/>
                    </a:stretch>
                  </pic:blipFill>
                  <pic:spPr>
                    <a:xfrm>
                      <a:off x="0" y="0"/>
                      <a:ext cx="2674970" cy="2503315"/>
                    </a:xfrm>
                    <a:prstGeom prst="rect">
                      <a:avLst/>
                    </a:prstGeom>
                    <a:ln/>
                  </pic:spPr>
                </pic:pic>
              </a:graphicData>
            </a:graphic>
          </wp:inline>
        </w:drawing>
      </w:r>
    </w:p>
    <w:p w:rsidR="00B14B07" w:rsidRDefault="00475E6F" w:rsidP="00475E6F">
      <w:pPr>
        <w:pStyle w:val="Caption"/>
        <w:jc w:val="both"/>
      </w:pPr>
      <w:r>
        <w:t xml:space="preserve">Figure </w:t>
      </w:r>
      <w:r w:rsidR="00036BF3">
        <w:fldChar w:fldCharType="begin"/>
      </w:r>
      <w:r w:rsidR="00036BF3">
        <w:instrText xml:space="preserve"> SEQ Figure \* ARABIC </w:instrText>
      </w:r>
      <w:r w:rsidR="00036BF3">
        <w:fldChar w:fldCharType="separate"/>
      </w:r>
      <w:r>
        <w:rPr>
          <w:noProof/>
        </w:rPr>
        <w:t>2</w:t>
      </w:r>
      <w:r w:rsidR="00036BF3">
        <w:rPr>
          <w:noProof/>
        </w:rPr>
        <w:fldChar w:fldCharType="end"/>
      </w:r>
      <w:r>
        <w:t>: Thesaurus and corpus</w:t>
      </w:r>
    </w:p>
    <w:p w:rsidR="00B14B07" w:rsidRDefault="00EE4C96">
      <w:pPr>
        <w:jc w:val="both"/>
        <w:rPr>
          <w:rFonts w:ascii="Cambria" w:eastAsia="Cambria" w:hAnsi="Cambria" w:cs="Cambria"/>
        </w:rPr>
      </w:pPr>
      <w:r>
        <w:rPr>
          <w:rFonts w:ascii="Cambria" w:eastAsia="Cambria" w:hAnsi="Cambria" w:cs="Cambria"/>
        </w:rPr>
        <w:t>For the second part of our analysis, we go beyond simple coverage rate. Ideally, a thesaurus and a corpus share the same concepts</w:t>
      </w:r>
      <w:r w:rsidR="000576E1">
        <w:rPr>
          <w:rStyle w:val="FootnoteReference"/>
          <w:rFonts w:ascii="Cambria" w:eastAsia="Cambria" w:hAnsi="Cambria" w:cs="Cambria"/>
        </w:rPr>
        <w:footnoteReference w:id="4"/>
      </w:r>
      <w:r>
        <w:rPr>
          <w:rFonts w:ascii="Cambria" w:eastAsia="Cambria" w:hAnsi="Cambria" w:cs="Cambria"/>
        </w:rPr>
        <w:t xml:space="preserve"> and relations. The basic metrics are: number of distinct concepts; total concept occurrences; concept coverage (how many concepts of the thesaurus show up in the corpus?).  </w:t>
      </w:r>
    </w:p>
    <w:p w:rsidR="00B14B07" w:rsidRDefault="00B14B07">
      <w:pPr>
        <w:jc w:val="both"/>
        <w:rPr>
          <w:rFonts w:ascii="Cambria" w:eastAsia="Cambria" w:hAnsi="Cambria" w:cs="Cambria"/>
        </w:rPr>
      </w:pPr>
      <w:bookmarkStart w:id="6" w:name="_tyjcwt" w:colFirst="0" w:colLast="0"/>
      <w:bookmarkEnd w:id="6"/>
    </w:p>
    <w:p w:rsidR="00B14B07" w:rsidRDefault="00EE4C96">
      <w:pPr>
        <w:jc w:val="both"/>
        <w:rPr>
          <w:rFonts w:ascii="Cambria" w:eastAsia="Cambria" w:hAnsi="Cambria" w:cs="Cambria"/>
        </w:rPr>
      </w:pPr>
      <w:r>
        <w:rPr>
          <w:rFonts w:ascii="Cambria" w:eastAsia="Cambria" w:hAnsi="Cambria" w:cs="Cambria"/>
        </w:rPr>
        <w:t xml:space="preserve">Having gathered this information, we attempt to judge on how well a thesaurus fits a given corpus (or vice versa), going beyond simple concept coverage rate. For this, we calculated Pearson </w:t>
      </w:r>
      <w:r>
        <w:rPr>
          <w:rFonts w:ascii="Cambria" w:eastAsia="Cambria" w:hAnsi="Cambria" w:cs="Cambria"/>
        </w:rPr>
        <w:lastRenderedPageBreak/>
        <w:t xml:space="preserve">correlation coefficients between </w:t>
      </w:r>
      <w:r>
        <w:rPr>
          <w:rFonts w:ascii="Cambria" w:eastAsia="Cambria" w:hAnsi="Cambria" w:cs="Cambria"/>
          <w:i/>
        </w:rPr>
        <w:t>document frequency</w:t>
      </w:r>
      <w:r>
        <w:rPr>
          <w:rFonts w:ascii="Cambria" w:eastAsia="Cambria" w:hAnsi="Cambria" w:cs="Cambria"/>
        </w:rPr>
        <w:t xml:space="preserve"> (</w:t>
      </w:r>
      <w:proofErr w:type="spellStart"/>
      <w:proofErr w:type="gramStart"/>
      <w:r>
        <w:rPr>
          <w:rFonts w:ascii="Cambria" w:eastAsia="Cambria" w:hAnsi="Cambria" w:cs="Cambria"/>
        </w:rPr>
        <w:t>df</w:t>
      </w:r>
      <w:proofErr w:type="spellEnd"/>
      <w:proofErr w:type="gramEnd"/>
      <w:r>
        <w:rPr>
          <w:rFonts w:ascii="Cambria" w:eastAsia="Cambria" w:hAnsi="Cambria" w:cs="Cambria"/>
        </w:rPr>
        <w:t xml:space="preserve">) of concepts on the one hand, and </w:t>
      </w:r>
      <w:r>
        <w:rPr>
          <w:rFonts w:ascii="Cambria" w:eastAsia="Cambria" w:hAnsi="Cambria" w:cs="Cambria"/>
          <w:i/>
        </w:rPr>
        <w:t>PageRank</w:t>
      </w:r>
      <w:r>
        <w:rPr>
          <w:rFonts w:ascii="Cambria" w:eastAsia="Cambria" w:hAnsi="Cambria" w:cs="Cambria"/>
        </w:rPr>
        <w:t xml:space="preserve">, </w:t>
      </w:r>
      <w:r>
        <w:rPr>
          <w:rFonts w:ascii="Cambria" w:eastAsia="Cambria" w:hAnsi="Cambria" w:cs="Cambria"/>
          <w:i/>
        </w:rPr>
        <w:t>closeness</w:t>
      </w:r>
      <w:r>
        <w:rPr>
          <w:rFonts w:ascii="Cambria" w:eastAsia="Cambria" w:hAnsi="Cambria" w:cs="Cambria"/>
        </w:rPr>
        <w:t xml:space="preserve"> and </w:t>
      </w:r>
      <w:proofErr w:type="spellStart"/>
      <w:r>
        <w:rPr>
          <w:rFonts w:ascii="Cambria" w:eastAsia="Cambria" w:hAnsi="Cambria" w:cs="Cambria"/>
          <w:i/>
        </w:rPr>
        <w:t>betweenness</w:t>
      </w:r>
      <w:proofErr w:type="spellEnd"/>
      <w:r>
        <w:rPr>
          <w:rFonts w:ascii="Cambria" w:eastAsia="Cambria" w:hAnsi="Cambria" w:cs="Cambria"/>
        </w:rPr>
        <w:t xml:space="preserve"> on the other hand</w:t>
      </w:r>
      <w:r w:rsidR="00475E6F">
        <w:rPr>
          <w:rFonts w:ascii="Cambria" w:eastAsia="Cambria" w:hAnsi="Cambria" w:cs="Cambria"/>
        </w:rPr>
        <w:t xml:space="preserve"> (Table 5)</w:t>
      </w:r>
      <w:r>
        <w:rPr>
          <w:rFonts w:ascii="Cambria" w:eastAsia="Cambria" w:hAnsi="Cambria" w:cs="Cambria"/>
        </w:rPr>
        <w:t>.</w:t>
      </w:r>
    </w:p>
    <w:p w:rsidR="00B14B07" w:rsidRDefault="00B14B07">
      <w:pPr>
        <w:jc w:val="both"/>
        <w:rPr>
          <w:rFonts w:ascii="Cambria" w:eastAsia="Cambria" w:hAnsi="Cambria" w:cs="Cambria"/>
        </w:rPr>
      </w:pPr>
    </w:p>
    <w:tbl>
      <w:tblPr>
        <w:tblStyle w:val="a3"/>
        <w:tblW w:w="4115" w:type="dxa"/>
        <w:tblInd w:w="0" w:type="dxa"/>
        <w:tblBorders>
          <w:top w:val="single" w:sz="8" w:space="0" w:color="5B9BD5"/>
          <w:left w:val="single" w:sz="8" w:space="0" w:color="5B9BD5"/>
          <w:bottom w:val="single" w:sz="8" w:space="0" w:color="5B9BD5"/>
          <w:right w:val="single" w:sz="8" w:space="0" w:color="5B9BD5"/>
        </w:tblBorders>
        <w:tblLayout w:type="fixed"/>
        <w:tblLook w:val="04A0" w:firstRow="1" w:lastRow="0" w:firstColumn="1" w:lastColumn="0" w:noHBand="0" w:noVBand="1"/>
      </w:tblPr>
      <w:tblGrid>
        <w:gridCol w:w="2197"/>
        <w:gridCol w:w="1200"/>
        <w:gridCol w:w="718"/>
      </w:tblGrid>
      <w:tr w:rsidR="00B14B0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97" w:type="dxa"/>
          </w:tcPr>
          <w:p w:rsidR="00B14B07" w:rsidRDefault="00EE4C96">
            <w:r>
              <w:rPr>
                <w:sz w:val="22"/>
                <w:szCs w:val="22"/>
              </w:rPr>
              <w:t>Correlation</w:t>
            </w:r>
          </w:p>
        </w:tc>
        <w:tc>
          <w:tcPr>
            <w:tcW w:w="1200" w:type="dxa"/>
          </w:tcPr>
          <w:p w:rsidR="00B14B07" w:rsidRDefault="00EE4C96">
            <w:pPr>
              <w:jc w:val="center"/>
              <w:cnfStyle w:val="100000000000" w:firstRow="1" w:lastRow="0" w:firstColumn="0" w:lastColumn="0" w:oddVBand="0" w:evenVBand="0" w:oddHBand="0" w:evenHBand="0" w:firstRowFirstColumn="0" w:firstRowLastColumn="0" w:lastRowFirstColumn="0" w:lastRowLastColumn="0"/>
            </w:pPr>
            <w:r>
              <w:rPr>
                <w:sz w:val="22"/>
                <w:szCs w:val="22"/>
              </w:rPr>
              <w:t>Pearson correlation</w:t>
            </w:r>
          </w:p>
        </w:tc>
        <w:tc>
          <w:tcPr>
            <w:tcW w:w="718" w:type="dxa"/>
          </w:tcPr>
          <w:p w:rsidR="00B14B07" w:rsidRDefault="00EE4C96">
            <w:pPr>
              <w:jc w:val="center"/>
              <w:cnfStyle w:val="100000000000" w:firstRow="1" w:lastRow="0" w:firstColumn="0" w:lastColumn="0" w:oddVBand="0" w:evenVBand="0" w:oddHBand="0" w:evenHBand="0" w:firstRowFirstColumn="0" w:firstRowLastColumn="0" w:lastRowFirstColumn="0" w:lastRowLastColumn="0"/>
            </w:pPr>
            <w:r>
              <w:rPr>
                <w:sz w:val="22"/>
                <w:szCs w:val="22"/>
              </w:rPr>
              <w:t>p-value</w:t>
            </w:r>
          </w:p>
        </w:tc>
      </w:tr>
      <w:tr w:rsidR="00B14B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7" w:type="dxa"/>
          </w:tcPr>
          <w:p w:rsidR="00B14B07" w:rsidRDefault="00EE4C96" w:rsidP="00677A83">
            <w:proofErr w:type="spellStart"/>
            <w:r>
              <w:t>df</w:t>
            </w:r>
            <w:proofErr w:type="spellEnd"/>
            <w:r>
              <w:t xml:space="preserve"> &amp; degree, TG</w:t>
            </w:r>
          </w:p>
        </w:tc>
        <w:tc>
          <w:tcPr>
            <w:tcW w:w="1200" w:type="dxa"/>
          </w:tcPr>
          <w:p w:rsidR="00B14B07" w:rsidRDefault="00EE4C96">
            <w:pPr>
              <w:jc w:val="center"/>
              <w:cnfStyle w:val="000000100000" w:firstRow="0" w:lastRow="0" w:firstColumn="0" w:lastColumn="0" w:oddVBand="0" w:evenVBand="0" w:oddHBand="1" w:evenHBand="0" w:firstRowFirstColumn="0" w:firstRowLastColumn="0" w:lastRowFirstColumn="0" w:lastRowLastColumn="0"/>
            </w:pPr>
            <w:r>
              <w:t>0.165</w:t>
            </w:r>
          </w:p>
        </w:tc>
        <w:tc>
          <w:tcPr>
            <w:tcW w:w="718" w:type="dxa"/>
          </w:tcPr>
          <w:p w:rsidR="00B14B07" w:rsidRDefault="00EE4C96">
            <w:pPr>
              <w:jc w:val="center"/>
              <w:cnfStyle w:val="000000100000" w:firstRow="0" w:lastRow="0" w:firstColumn="0" w:lastColumn="0" w:oddVBand="0" w:evenVBand="0" w:oddHBand="1" w:evenHBand="0" w:firstRowFirstColumn="0" w:firstRowLastColumn="0" w:lastRowFirstColumn="0" w:lastRowLastColumn="0"/>
            </w:pPr>
            <w:r>
              <w:t>0.006</w:t>
            </w:r>
          </w:p>
        </w:tc>
      </w:tr>
      <w:tr w:rsidR="00B14B07">
        <w:tc>
          <w:tcPr>
            <w:cnfStyle w:val="001000000000" w:firstRow="0" w:lastRow="0" w:firstColumn="1" w:lastColumn="0" w:oddVBand="0" w:evenVBand="0" w:oddHBand="0" w:evenHBand="0" w:firstRowFirstColumn="0" w:firstRowLastColumn="0" w:lastRowFirstColumn="0" w:lastRowLastColumn="0"/>
            <w:tcW w:w="2197" w:type="dxa"/>
          </w:tcPr>
          <w:p w:rsidR="00B14B07" w:rsidRDefault="00EE4C96" w:rsidP="00677A83">
            <w:proofErr w:type="spellStart"/>
            <w:r>
              <w:t>df</w:t>
            </w:r>
            <w:proofErr w:type="spellEnd"/>
            <w:r>
              <w:t xml:space="preserve"> &amp; degree, CG</w:t>
            </w:r>
          </w:p>
        </w:tc>
        <w:tc>
          <w:tcPr>
            <w:tcW w:w="1200" w:type="dxa"/>
          </w:tcPr>
          <w:p w:rsidR="00B14B07" w:rsidRDefault="00EE4C96">
            <w:pPr>
              <w:jc w:val="center"/>
              <w:cnfStyle w:val="000000000000" w:firstRow="0" w:lastRow="0" w:firstColumn="0" w:lastColumn="0" w:oddVBand="0" w:evenVBand="0" w:oddHBand="0" w:evenHBand="0" w:firstRowFirstColumn="0" w:firstRowLastColumn="0" w:lastRowFirstColumn="0" w:lastRowLastColumn="0"/>
            </w:pPr>
            <w:r>
              <w:t>0.169</w:t>
            </w:r>
          </w:p>
        </w:tc>
        <w:tc>
          <w:tcPr>
            <w:tcW w:w="718" w:type="dxa"/>
          </w:tcPr>
          <w:p w:rsidR="00B14B07" w:rsidRDefault="00EE4C96">
            <w:pPr>
              <w:jc w:val="center"/>
              <w:cnfStyle w:val="000000000000" w:firstRow="0" w:lastRow="0" w:firstColumn="0" w:lastColumn="0" w:oddVBand="0" w:evenVBand="0" w:oddHBand="0" w:evenHBand="0" w:firstRowFirstColumn="0" w:firstRowLastColumn="0" w:lastRowFirstColumn="0" w:lastRowLastColumn="0"/>
            </w:pPr>
            <w:r>
              <w:t>0.005</w:t>
            </w:r>
          </w:p>
        </w:tc>
      </w:tr>
      <w:tr w:rsidR="00B14B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7" w:type="dxa"/>
          </w:tcPr>
          <w:p w:rsidR="00B14B07" w:rsidRDefault="00EE4C96">
            <w:proofErr w:type="spellStart"/>
            <w:r>
              <w:t>df</w:t>
            </w:r>
            <w:proofErr w:type="spellEnd"/>
            <w:r>
              <w:t xml:space="preserve"> &amp; PageRank, TG </w:t>
            </w:r>
          </w:p>
        </w:tc>
        <w:tc>
          <w:tcPr>
            <w:tcW w:w="1200" w:type="dxa"/>
          </w:tcPr>
          <w:p w:rsidR="00B14B07" w:rsidRDefault="00EE4C96">
            <w:pPr>
              <w:jc w:val="center"/>
              <w:cnfStyle w:val="000000100000" w:firstRow="0" w:lastRow="0" w:firstColumn="0" w:lastColumn="0" w:oddVBand="0" w:evenVBand="0" w:oddHBand="1" w:evenHBand="0" w:firstRowFirstColumn="0" w:firstRowLastColumn="0" w:lastRowFirstColumn="0" w:lastRowLastColumn="0"/>
            </w:pPr>
            <w:r>
              <w:t>0.017</w:t>
            </w:r>
          </w:p>
        </w:tc>
        <w:tc>
          <w:tcPr>
            <w:tcW w:w="718" w:type="dxa"/>
          </w:tcPr>
          <w:p w:rsidR="00B14B07" w:rsidRDefault="00EE4C96">
            <w:pPr>
              <w:jc w:val="center"/>
              <w:cnfStyle w:val="000000100000" w:firstRow="0" w:lastRow="0" w:firstColumn="0" w:lastColumn="0" w:oddVBand="0" w:evenVBand="0" w:oddHBand="1" w:evenHBand="0" w:firstRowFirstColumn="0" w:firstRowLastColumn="0" w:lastRowFirstColumn="0" w:lastRowLastColumn="0"/>
            </w:pPr>
            <w:r>
              <w:t>0.77</w:t>
            </w:r>
          </w:p>
        </w:tc>
      </w:tr>
      <w:tr w:rsidR="00B14B07">
        <w:tc>
          <w:tcPr>
            <w:cnfStyle w:val="001000000000" w:firstRow="0" w:lastRow="0" w:firstColumn="1" w:lastColumn="0" w:oddVBand="0" w:evenVBand="0" w:oddHBand="0" w:evenHBand="0" w:firstRowFirstColumn="0" w:firstRowLastColumn="0" w:lastRowFirstColumn="0" w:lastRowLastColumn="0"/>
            <w:tcW w:w="2197" w:type="dxa"/>
          </w:tcPr>
          <w:p w:rsidR="00B14B07" w:rsidRDefault="00EE4C96">
            <w:proofErr w:type="spellStart"/>
            <w:r>
              <w:t>df</w:t>
            </w:r>
            <w:proofErr w:type="spellEnd"/>
            <w:r>
              <w:t xml:space="preserve"> &amp; PageRank, CG</w:t>
            </w:r>
          </w:p>
        </w:tc>
        <w:tc>
          <w:tcPr>
            <w:tcW w:w="1200" w:type="dxa"/>
          </w:tcPr>
          <w:p w:rsidR="00B14B07" w:rsidRDefault="00EE4C96">
            <w:pPr>
              <w:jc w:val="center"/>
              <w:cnfStyle w:val="000000000000" w:firstRow="0" w:lastRow="0" w:firstColumn="0" w:lastColumn="0" w:oddVBand="0" w:evenVBand="0" w:oddHBand="0" w:evenHBand="0" w:firstRowFirstColumn="0" w:firstRowLastColumn="0" w:lastRowFirstColumn="0" w:lastRowLastColumn="0"/>
            </w:pPr>
            <w:r>
              <w:t>0.036</w:t>
            </w:r>
          </w:p>
        </w:tc>
        <w:tc>
          <w:tcPr>
            <w:tcW w:w="718" w:type="dxa"/>
          </w:tcPr>
          <w:p w:rsidR="00B14B07" w:rsidRDefault="00EE4C96">
            <w:pPr>
              <w:jc w:val="center"/>
              <w:cnfStyle w:val="000000000000" w:firstRow="0" w:lastRow="0" w:firstColumn="0" w:lastColumn="0" w:oddVBand="0" w:evenVBand="0" w:oddHBand="0" w:evenHBand="0" w:firstRowFirstColumn="0" w:firstRowLastColumn="0" w:lastRowFirstColumn="0" w:lastRowLastColumn="0"/>
            </w:pPr>
            <w:r>
              <w:t>0.55</w:t>
            </w:r>
          </w:p>
        </w:tc>
      </w:tr>
      <w:tr w:rsidR="00B14B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7" w:type="dxa"/>
          </w:tcPr>
          <w:p w:rsidR="00B14B07" w:rsidRDefault="00EE4C96">
            <w:proofErr w:type="spellStart"/>
            <w:r>
              <w:t>df</w:t>
            </w:r>
            <w:proofErr w:type="spellEnd"/>
            <w:r>
              <w:t xml:space="preserve"> &amp; </w:t>
            </w:r>
            <w:proofErr w:type="spellStart"/>
            <w:r>
              <w:t>betweenness</w:t>
            </w:r>
            <w:proofErr w:type="spellEnd"/>
            <w:r>
              <w:t>, TG</w:t>
            </w:r>
          </w:p>
        </w:tc>
        <w:tc>
          <w:tcPr>
            <w:tcW w:w="1200" w:type="dxa"/>
          </w:tcPr>
          <w:p w:rsidR="00B14B07" w:rsidRDefault="00EE4C96">
            <w:pPr>
              <w:jc w:val="center"/>
              <w:cnfStyle w:val="000000100000" w:firstRow="0" w:lastRow="0" w:firstColumn="0" w:lastColumn="0" w:oddVBand="0" w:evenVBand="0" w:oddHBand="1" w:evenHBand="0" w:firstRowFirstColumn="0" w:firstRowLastColumn="0" w:lastRowFirstColumn="0" w:lastRowLastColumn="0"/>
            </w:pPr>
            <w:r>
              <w:t>0.172</w:t>
            </w:r>
          </w:p>
        </w:tc>
        <w:tc>
          <w:tcPr>
            <w:tcW w:w="718" w:type="dxa"/>
          </w:tcPr>
          <w:p w:rsidR="00B14B07" w:rsidRDefault="00EE4C96">
            <w:pPr>
              <w:jc w:val="center"/>
              <w:cnfStyle w:val="000000100000" w:firstRow="0" w:lastRow="0" w:firstColumn="0" w:lastColumn="0" w:oddVBand="0" w:evenVBand="0" w:oddHBand="1" w:evenHBand="0" w:firstRowFirstColumn="0" w:firstRowLastColumn="0" w:lastRowFirstColumn="0" w:lastRowLastColumn="0"/>
            </w:pPr>
            <w:r>
              <w:t>0.004</w:t>
            </w:r>
          </w:p>
        </w:tc>
      </w:tr>
      <w:tr w:rsidR="00B14B07">
        <w:tc>
          <w:tcPr>
            <w:cnfStyle w:val="001000000000" w:firstRow="0" w:lastRow="0" w:firstColumn="1" w:lastColumn="0" w:oddVBand="0" w:evenVBand="0" w:oddHBand="0" w:evenHBand="0" w:firstRowFirstColumn="0" w:firstRowLastColumn="0" w:lastRowFirstColumn="0" w:lastRowLastColumn="0"/>
            <w:tcW w:w="2197" w:type="dxa"/>
          </w:tcPr>
          <w:p w:rsidR="00B14B07" w:rsidRDefault="00EE4C96">
            <w:proofErr w:type="spellStart"/>
            <w:r>
              <w:t>df</w:t>
            </w:r>
            <w:proofErr w:type="spellEnd"/>
            <w:r>
              <w:t xml:space="preserve"> &amp; </w:t>
            </w:r>
            <w:proofErr w:type="spellStart"/>
            <w:r>
              <w:t>betweenness</w:t>
            </w:r>
            <w:proofErr w:type="spellEnd"/>
            <w:r>
              <w:t>, CG</w:t>
            </w:r>
          </w:p>
        </w:tc>
        <w:tc>
          <w:tcPr>
            <w:tcW w:w="1200" w:type="dxa"/>
          </w:tcPr>
          <w:p w:rsidR="00B14B07" w:rsidRDefault="00EE4C96">
            <w:pPr>
              <w:jc w:val="center"/>
              <w:cnfStyle w:val="000000000000" w:firstRow="0" w:lastRow="0" w:firstColumn="0" w:lastColumn="0" w:oddVBand="0" w:evenVBand="0" w:oddHBand="0" w:evenHBand="0" w:firstRowFirstColumn="0" w:firstRowLastColumn="0" w:lastRowFirstColumn="0" w:lastRowLastColumn="0"/>
            </w:pPr>
            <w:r>
              <w:t>0.175</w:t>
            </w:r>
          </w:p>
        </w:tc>
        <w:tc>
          <w:tcPr>
            <w:tcW w:w="718" w:type="dxa"/>
          </w:tcPr>
          <w:p w:rsidR="00B14B07" w:rsidRDefault="00EE4C96">
            <w:pPr>
              <w:jc w:val="center"/>
              <w:cnfStyle w:val="000000000000" w:firstRow="0" w:lastRow="0" w:firstColumn="0" w:lastColumn="0" w:oddVBand="0" w:evenVBand="0" w:oddHBand="0" w:evenHBand="0" w:firstRowFirstColumn="0" w:firstRowLastColumn="0" w:lastRowFirstColumn="0" w:lastRowLastColumn="0"/>
            </w:pPr>
            <w:r>
              <w:t>0.003</w:t>
            </w:r>
          </w:p>
        </w:tc>
      </w:tr>
      <w:tr w:rsidR="00B14B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7" w:type="dxa"/>
          </w:tcPr>
          <w:p w:rsidR="00B14B07" w:rsidRDefault="00EE4C96">
            <w:proofErr w:type="spellStart"/>
            <w:r>
              <w:t>df</w:t>
            </w:r>
            <w:proofErr w:type="spellEnd"/>
            <w:r>
              <w:t xml:space="preserve"> &amp; closeness, TG</w:t>
            </w:r>
          </w:p>
        </w:tc>
        <w:tc>
          <w:tcPr>
            <w:tcW w:w="1200" w:type="dxa"/>
          </w:tcPr>
          <w:p w:rsidR="00B14B07" w:rsidRDefault="00EE4C96">
            <w:pPr>
              <w:jc w:val="center"/>
              <w:cnfStyle w:val="000000100000" w:firstRow="0" w:lastRow="0" w:firstColumn="0" w:lastColumn="0" w:oddVBand="0" w:evenVBand="0" w:oddHBand="1" w:evenHBand="0" w:firstRowFirstColumn="0" w:firstRowLastColumn="0" w:lastRowFirstColumn="0" w:lastRowLastColumn="0"/>
            </w:pPr>
            <w:r>
              <w:t>0.130</w:t>
            </w:r>
          </w:p>
        </w:tc>
        <w:tc>
          <w:tcPr>
            <w:tcW w:w="718" w:type="dxa"/>
          </w:tcPr>
          <w:p w:rsidR="00B14B07" w:rsidRDefault="00EE4C96">
            <w:pPr>
              <w:jc w:val="center"/>
              <w:cnfStyle w:val="000000100000" w:firstRow="0" w:lastRow="0" w:firstColumn="0" w:lastColumn="0" w:oddVBand="0" w:evenVBand="0" w:oddHBand="1" w:evenHBand="0" w:firstRowFirstColumn="0" w:firstRowLastColumn="0" w:lastRowFirstColumn="0" w:lastRowLastColumn="0"/>
            </w:pPr>
            <w:r>
              <w:t>0.03</w:t>
            </w:r>
          </w:p>
        </w:tc>
      </w:tr>
      <w:tr w:rsidR="00B14B07">
        <w:tc>
          <w:tcPr>
            <w:cnfStyle w:val="001000000000" w:firstRow="0" w:lastRow="0" w:firstColumn="1" w:lastColumn="0" w:oddVBand="0" w:evenVBand="0" w:oddHBand="0" w:evenHBand="0" w:firstRowFirstColumn="0" w:firstRowLastColumn="0" w:lastRowFirstColumn="0" w:lastRowLastColumn="0"/>
            <w:tcW w:w="2197" w:type="dxa"/>
          </w:tcPr>
          <w:p w:rsidR="00B14B07" w:rsidRDefault="00EE4C96">
            <w:proofErr w:type="spellStart"/>
            <w:r>
              <w:t>df</w:t>
            </w:r>
            <w:proofErr w:type="spellEnd"/>
            <w:r>
              <w:t xml:space="preserve"> &amp; closeness, CG</w:t>
            </w:r>
          </w:p>
        </w:tc>
        <w:tc>
          <w:tcPr>
            <w:tcW w:w="1200" w:type="dxa"/>
          </w:tcPr>
          <w:p w:rsidR="00B14B07" w:rsidRDefault="00EE4C96">
            <w:pPr>
              <w:jc w:val="center"/>
              <w:cnfStyle w:val="000000000000" w:firstRow="0" w:lastRow="0" w:firstColumn="0" w:lastColumn="0" w:oddVBand="0" w:evenVBand="0" w:oddHBand="0" w:evenHBand="0" w:firstRowFirstColumn="0" w:firstRowLastColumn="0" w:lastRowFirstColumn="0" w:lastRowLastColumn="0"/>
            </w:pPr>
            <w:r>
              <w:t>0.111</w:t>
            </w:r>
          </w:p>
        </w:tc>
        <w:tc>
          <w:tcPr>
            <w:tcW w:w="718" w:type="dxa"/>
          </w:tcPr>
          <w:p w:rsidR="00B14B07" w:rsidRDefault="00EE4C96" w:rsidP="00475E6F">
            <w:pPr>
              <w:keepNext/>
              <w:jc w:val="center"/>
              <w:cnfStyle w:val="000000000000" w:firstRow="0" w:lastRow="0" w:firstColumn="0" w:lastColumn="0" w:oddVBand="0" w:evenVBand="0" w:oddHBand="0" w:evenHBand="0" w:firstRowFirstColumn="0" w:firstRowLastColumn="0" w:lastRowFirstColumn="0" w:lastRowLastColumn="0"/>
            </w:pPr>
            <w:r>
              <w:t>0.06</w:t>
            </w:r>
          </w:p>
        </w:tc>
      </w:tr>
    </w:tbl>
    <w:p w:rsidR="00B14B07" w:rsidRDefault="00475E6F" w:rsidP="00475E6F">
      <w:pPr>
        <w:pStyle w:val="Caption"/>
        <w:rPr>
          <w:rFonts w:ascii="Cambria" w:eastAsia="Cambria" w:hAnsi="Cambria" w:cs="Cambria"/>
        </w:rPr>
      </w:pPr>
      <w:r>
        <w:t xml:space="preserve">Table </w:t>
      </w:r>
      <w:r w:rsidR="00695D94">
        <w:fldChar w:fldCharType="begin"/>
      </w:r>
      <w:r w:rsidR="00695D94">
        <w:instrText xml:space="preserve"> SEQ Table \* ARABIC </w:instrText>
      </w:r>
      <w:r w:rsidR="00695D94">
        <w:fldChar w:fldCharType="separate"/>
      </w:r>
      <w:r w:rsidR="00695D94">
        <w:rPr>
          <w:noProof/>
        </w:rPr>
        <w:t>6</w:t>
      </w:r>
      <w:r w:rsidR="00695D94">
        <w:fldChar w:fldCharType="end"/>
      </w:r>
      <w:r>
        <w:t>: Correlations</w:t>
      </w:r>
    </w:p>
    <w:p w:rsidR="00B14B07" w:rsidRDefault="00EE4C96">
      <w:pPr>
        <w:jc w:val="both"/>
        <w:rPr>
          <w:rFonts w:ascii="Cambria" w:eastAsia="Cambria" w:hAnsi="Cambria" w:cs="Cambria"/>
        </w:rPr>
      </w:pPr>
      <w:r>
        <w:rPr>
          <w:rFonts w:ascii="Cambria" w:eastAsia="Cambria" w:hAnsi="Cambria" w:cs="Cambria"/>
        </w:rPr>
        <w:t xml:space="preserve">Furthermore, we use </w:t>
      </w:r>
      <w:r>
        <w:rPr>
          <w:rFonts w:ascii="Cambria" w:eastAsia="Cambria" w:hAnsi="Cambria" w:cs="Cambria"/>
          <w:i/>
        </w:rPr>
        <w:t>concept co-occurrences</w:t>
      </w:r>
      <w:r>
        <w:rPr>
          <w:rFonts w:ascii="Cambria" w:eastAsia="Cambria" w:hAnsi="Cambria" w:cs="Cambria"/>
        </w:rPr>
        <w:t xml:space="preserve"> as a measurement for semantic distance in the corpus,</w:t>
      </w:r>
      <w:r w:rsidR="00475E6F">
        <w:rPr>
          <w:rFonts w:ascii="Cambria" w:eastAsia="Cambria" w:hAnsi="Cambria" w:cs="Cambria"/>
        </w:rPr>
        <w:t xml:space="preserve"> </w:t>
      </w:r>
      <w:r>
        <w:rPr>
          <w:rFonts w:ascii="Cambria" w:eastAsia="Cambria" w:hAnsi="Cambria" w:cs="Cambria"/>
        </w:rPr>
        <w:t xml:space="preserve">which we expect to be reflected in the thesaurus as well. For this, we perform a logarithmic transformation of co-occurrences to the range [1, </w:t>
      </w:r>
      <w:proofErr w:type="spellStart"/>
      <w:r>
        <w:rPr>
          <w:rFonts w:ascii="Cambria" w:eastAsia="Cambria" w:hAnsi="Cambria" w:cs="Cambria"/>
        </w:rPr>
        <w:t>thesaurusDiameter</w:t>
      </w:r>
      <w:proofErr w:type="spellEnd"/>
      <w:r>
        <w:rPr>
          <w:rFonts w:ascii="Cambria" w:eastAsia="Cambria" w:hAnsi="Cambria" w:cs="Cambria"/>
        </w:rPr>
        <w:t xml:space="preserve"> </w:t>
      </w:r>
      <w:r>
        <w:rPr>
          <w:rFonts w:ascii="Cambria" w:eastAsia="Cambria" w:hAnsi="Cambria" w:cs="Cambria"/>
          <w:i/>
        </w:rPr>
        <w:t>d</w:t>
      </w:r>
      <w:r>
        <w:rPr>
          <w:rFonts w:ascii="Cambria" w:eastAsia="Cambria" w:hAnsi="Cambria" w:cs="Cambria"/>
        </w:rPr>
        <w:t>]. The expectation here is that the higher the co-occurrence of any given pair of concepts is, the smaller should be their distance in the thesaurus. We apply cosine similarities of distance vectors to quantify the gap between optimal distances according to the co-occurrences and real distances based on the TG and the CG. A result of -1 means they are exactly opposite, 1 that they are the same and 0 indicates orthogonality:</w:t>
      </w:r>
    </w:p>
    <w:p w:rsidR="00B14B07" w:rsidRDefault="00E85023">
      <w:pPr>
        <w:jc w:val="center"/>
        <w:rPr>
          <w:rFonts w:ascii="Cambria Math" w:eastAsia="Cambria Math" w:hAnsi="Cambria Math" w:cs="Cambria Math"/>
        </w:rPr>
      </w:pPr>
      <m:oMathPara>
        <m:oMath>
          <m:f>
            <m:fPr>
              <m:ctrlPr>
                <w:rPr>
                  <w:rFonts w:ascii="Cambria Math" w:eastAsia="Cambria Math" w:hAnsi="Cambria Math" w:cs="Cambria Math"/>
                </w:rPr>
              </m:ctrlPr>
            </m:fPr>
            <m:num>
              <m:r>
                <w:rPr>
                  <w:rFonts w:ascii="Cambria Math" w:eastAsia="Cambria Math" w:hAnsi="Cambria Math" w:cs="Cambria Math"/>
                </w:rPr>
                <m:t>(d-1)(</m:t>
              </m:r>
              <m:f>
                <m:fPr>
                  <m:ctrlPr>
                    <w:rPr>
                      <w:rFonts w:ascii="Cambria Math" w:hAnsi="Cambria Math"/>
                    </w:rPr>
                  </m:ctrlPr>
                </m:fPr>
                <m:num>
                  <m:r>
                    <w:rPr>
                      <w:rFonts w:ascii="Cambria Math" w:eastAsia="Cambria Math" w:hAnsi="Cambria Math" w:cs="Cambria Math"/>
                    </w:rPr>
                    <m:t>1</m:t>
                  </m:r>
                </m:num>
                <m:den>
                  <m:r>
                    <w:rPr>
                      <w:rFonts w:ascii="Cambria Math" w:eastAsia="Cambria Math" w:hAnsi="Cambria Math" w:cs="Cambria Math"/>
                    </w:rPr>
                    <m:t>log</m:t>
                  </m:r>
                  <m:r>
                    <w:rPr>
                      <w:rFonts w:ascii="Cambria Math" w:hAnsi="Cambria Math"/>
                    </w:rPr>
                    <m:t xml:space="preserve"> (</m:t>
                  </m:r>
                  <m:r>
                    <w:rPr>
                      <w:rFonts w:ascii="Cambria Math" w:eastAsia="Cambria Math" w:hAnsi="Cambria Math" w:cs="Cambria Math"/>
                    </w:rPr>
                    <m:t>x</m:t>
                  </m:r>
                  <m:r>
                    <w:rPr>
                      <w:rFonts w:ascii="Cambria Math" w:hAnsi="Cambria Math"/>
                    </w:rPr>
                    <m:t xml:space="preserve">) </m:t>
                  </m:r>
                </m:den>
              </m:f>
              <m:r>
                <w:rPr>
                  <w:rFonts w:ascii="Cambria Math" w:eastAsia="Cambria Math" w:hAnsi="Cambria Math" w:cs="Cambria Math"/>
                </w:rPr>
                <m:t>-min⁡(</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log⁡(x)</m:t>
                  </m:r>
                </m:den>
              </m:f>
              <m:r>
                <w:rPr>
                  <w:rFonts w:ascii="Cambria Math" w:eastAsia="Cambria Math" w:hAnsi="Cambria Math" w:cs="Cambria Math"/>
                </w:rPr>
                <m:t>))</m:t>
              </m:r>
            </m:num>
            <m:den>
              <m:r>
                <w:rPr>
                  <w:rFonts w:ascii="Cambria Math" w:eastAsia="Cambria Math" w:hAnsi="Cambria Math" w:cs="Cambria Math"/>
                </w:rPr>
                <m:t>max</m:t>
              </m:r>
              <m:r>
                <w:rPr>
                  <w:rFonts w:ascii="Cambria Math" w:hAnsi="Cambria Math"/>
                </w:rPr>
                <m:t xml:space="preserve"> (</m:t>
              </m:r>
              <m:f>
                <m:fPr>
                  <m:ctrlPr>
                    <w:rPr>
                      <w:rFonts w:ascii="Cambria Math" w:hAnsi="Cambria Math"/>
                    </w:rPr>
                  </m:ctrlPr>
                </m:fPr>
                <m:num>
                  <m:r>
                    <w:rPr>
                      <w:rFonts w:ascii="Cambria Math" w:eastAsia="Cambria Math" w:hAnsi="Cambria Math" w:cs="Cambria Math"/>
                    </w:rPr>
                    <m:t>1</m:t>
                  </m:r>
                </m:num>
                <m:den>
                  <m:r>
                    <w:rPr>
                      <w:rFonts w:ascii="Cambria Math" w:eastAsia="Cambria Math" w:hAnsi="Cambria Math" w:cs="Cambria Math"/>
                    </w:rPr>
                    <m:t>log</m:t>
                  </m:r>
                  <m:r>
                    <w:rPr>
                      <w:rFonts w:ascii="Cambria Math" w:hAnsi="Cambria Math"/>
                    </w:rPr>
                    <m:t xml:space="preserve"> (</m:t>
                  </m:r>
                  <m:r>
                    <w:rPr>
                      <w:rFonts w:ascii="Cambria Math" w:eastAsia="Cambria Math" w:hAnsi="Cambria Math" w:cs="Cambria Math"/>
                    </w:rPr>
                    <m:t>x</m:t>
                  </m:r>
                  <m:r>
                    <w:rPr>
                      <w:rFonts w:ascii="Cambria Math" w:hAnsi="Cambria Math"/>
                    </w:rPr>
                    <m:t xml:space="preserve">) </m:t>
                  </m:r>
                </m:den>
              </m:f>
              <m:r>
                <w:rPr>
                  <w:rFonts w:ascii="Cambria Math" w:hAnsi="Cambria Math"/>
                </w:rPr>
                <m:t xml:space="preserve">) </m:t>
              </m:r>
              <m:r>
                <w:rPr>
                  <w:rFonts w:ascii="Cambria Math" w:eastAsia="Cambria Math" w:hAnsi="Cambria Math" w:cs="Cambria Math"/>
                </w:rPr>
                <m:t>-min⁡(</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log⁡(x)</m:t>
                  </m:r>
                </m:den>
              </m:f>
              <m:r>
                <w:rPr>
                  <w:rFonts w:ascii="Cambria Math" w:eastAsia="Cambria Math" w:hAnsi="Cambria Math" w:cs="Cambria Math"/>
                </w:rPr>
                <m:t>)</m:t>
              </m:r>
            </m:den>
          </m:f>
          <m:r>
            <w:rPr>
              <w:rFonts w:ascii="Cambria Math" w:eastAsia="Cambria Math" w:hAnsi="Cambria Math" w:cs="Cambria Math"/>
            </w:rPr>
            <m:t>+1</m:t>
          </m:r>
        </m:oMath>
      </m:oMathPara>
    </w:p>
    <w:p w:rsidR="00B14B07" w:rsidRDefault="00B14B07">
      <w:pPr>
        <w:jc w:val="both"/>
      </w:pPr>
    </w:p>
    <w:p w:rsidR="00B14B07" w:rsidRDefault="00EE4C96">
      <w:pPr>
        <w:jc w:val="both"/>
        <w:rPr>
          <w:rFonts w:ascii="Cambria" w:eastAsia="Cambria" w:hAnsi="Cambria" w:cs="Cambria"/>
        </w:rPr>
      </w:pPr>
      <w:r>
        <w:rPr>
          <w:rFonts w:ascii="Cambria" w:eastAsia="Cambria" w:hAnsi="Cambria" w:cs="Cambria"/>
        </w:rPr>
        <w:t>This resulted in a cosine similarity of 0.80 for the complete thesaurus graph TG, and 0.77 for the corpus graph CG.</w:t>
      </w:r>
    </w:p>
    <w:p w:rsidR="00B14B07" w:rsidRDefault="00EE4C96" w:rsidP="00E25906">
      <w:pPr>
        <w:pStyle w:val="Heading2"/>
      </w:pPr>
      <w:bookmarkStart w:id="7" w:name="_nf1vtydeb8us" w:colFirst="0" w:colLast="0"/>
      <w:bookmarkEnd w:id="7"/>
      <w:r>
        <w:t>Preliminary Results</w:t>
      </w:r>
    </w:p>
    <w:p w:rsidR="00B14B07" w:rsidRDefault="00EE4C96">
      <w:pPr>
        <w:jc w:val="both"/>
        <w:rPr>
          <w:rFonts w:ascii="Cambria" w:eastAsia="Cambria" w:hAnsi="Cambria" w:cs="Cambria"/>
        </w:rPr>
      </w:pPr>
      <w:r>
        <w:rPr>
          <w:rFonts w:ascii="Cambria" w:eastAsia="Cambria" w:hAnsi="Cambria" w:cs="Cambria"/>
        </w:rPr>
        <w:t xml:space="preserve">We have applied our methodology on a combination of 4 thesauri and 7 document corpora. Guided by our proposed metrics and combined with manual inspection, we were able to: </w:t>
      </w:r>
    </w:p>
    <w:p w:rsidR="00B14B07" w:rsidRDefault="00EE4C96" w:rsidP="001C6E9C">
      <w:pPr>
        <w:pStyle w:val="ListParagraph"/>
        <w:numPr>
          <w:ilvl w:val="0"/>
          <w:numId w:val="3"/>
        </w:numPr>
        <w:jc w:val="both"/>
      </w:pPr>
      <w:r w:rsidRPr="001C6E9C">
        <w:rPr>
          <w:rFonts w:ascii="Cambria" w:eastAsia="Cambria" w:hAnsi="Cambria" w:cs="Cambria"/>
        </w:rPr>
        <w:t>Find missing relationships between concepts, which were of semantic relevance in the corpus, but not reflected in the thesaurus.</w:t>
      </w:r>
    </w:p>
    <w:p w:rsidR="00B14B07" w:rsidRDefault="00EE4C96" w:rsidP="001C6E9C">
      <w:pPr>
        <w:pStyle w:val="ListParagraph"/>
        <w:numPr>
          <w:ilvl w:val="0"/>
          <w:numId w:val="3"/>
        </w:numPr>
        <w:jc w:val="both"/>
      </w:pPr>
      <w:r w:rsidRPr="001C6E9C">
        <w:rPr>
          <w:rFonts w:ascii="Cambria" w:eastAsia="Cambria" w:hAnsi="Cambria" w:cs="Cambria"/>
        </w:rPr>
        <w:t>Identify structural flaws in existing thesauri.</w:t>
      </w:r>
    </w:p>
    <w:p w:rsidR="00B14B07" w:rsidRDefault="00EE4C96" w:rsidP="001C6E9C">
      <w:pPr>
        <w:pStyle w:val="ListParagraph"/>
        <w:numPr>
          <w:ilvl w:val="0"/>
          <w:numId w:val="3"/>
        </w:numPr>
        <w:jc w:val="both"/>
      </w:pPr>
      <w:r w:rsidRPr="001C6E9C">
        <w:rPr>
          <w:rFonts w:ascii="Cambria" w:eastAsia="Cambria" w:hAnsi="Cambria" w:cs="Cambria"/>
        </w:rPr>
        <w:t>Map document corpora to specific regions of a thesaurus. This could be useful for creating domain-specific thesauri</w:t>
      </w:r>
      <w:r w:rsidR="001C1259" w:rsidRPr="001C6E9C">
        <w:rPr>
          <w:rFonts w:ascii="Cambria" w:eastAsia="Cambria" w:hAnsi="Cambria" w:cs="Cambria"/>
        </w:rPr>
        <w:t xml:space="preserve"> from generic knowledge graphs.</w:t>
      </w:r>
    </w:p>
    <w:p w:rsidR="00B14B07" w:rsidRDefault="00B14B07">
      <w:pPr>
        <w:spacing w:after="80"/>
        <w:jc w:val="both"/>
        <w:rPr>
          <w:rFonts w:ascii="Cambria" w:eastAsia="Cambria" w:hAnsi="Cambria" w:cs="Cambria"/>
        </w:rPr>
      </w:pPr>
    </w:p>
    <w:p w:rsidR="00B14B07" w:rsidRDefault="00567FC1">
      <w:pPr>
        <w:spacing w:after="80"/>
        <w:jc w:val="both"/>
        <w:rPr>
          <w:rFonts w:ascii="Cambria" w:eastAsia="Cambria" w:hAnsi="Cambria" w:cs="Cambria"/>
        </w:rPr>
      </w:pPr>
      <w:r>
        <w:rPr>
          <w:rFonts w:ascii="Cambria" w:eastAsia="Cambria" w:hAnsi="Cambria" w:cs="Cambria"/>
        </w:rPr>
        <w:t>Currently, a</w:t>
      </w:r>
      <w:r w:rsidR="00EE4C96">
        <w:rPr>
          <w:rFonts w:ascii="Cambria" w:eastAsia="Cambria" w:hAnsi="Cambria" w:cs="Cambria"/>
        </w:rPr>
        <w:t xml:space="preserve"> cl</w:t>
      </w:r>
      <w:r>
        <w:rPr>
          <w:rFonts w:ascii="Cambria" w:eastAsia="Cambria" w:hAnsi="Cambria" w:cs="Cambria"/>
        </w:rPr>
        <w:t>ear limitation of our approach</w:t>
      </w:r>
      <w:r w:rsidR="00EE4C96">
        <w:rPr>
          <w:rFonts w:ascii="Cambria" w:eastAsia="Cambria" w:hAnsi="Cambria" w:cs="Cambria"/>
        </w:rPr>
        <w:t xml:space="preserve"> is that our proposed approach has not yet been evaluated against a gold-standard dataset. Therefore, we propose to implement the methodology presented here in a series of snapshots</w:t>
      </w:r>
      <w:r w:rsidR="00321A57">
        <w:rPr>
          <w:rFonts w:ascii="Cambria" w:eastAsia="Cambria" w:hAnsi="Cambria" w:cs="Cambria"/>
        </w:rPr>
        <w:t>,</w:t>
      </w:r>
      <w:r w:rsidR="00EE4C96">
        <w:rPr>
          <w:rFonts w:ascii="Cambria" w:eastAsia="Cambria" w:hAnsi="Cambria" w:cs="Cambria"/>
        </w:rPr>
        <w:t xml:space="preserve"> triggered by the number of edits made. With this, domain experts</w:t>
      </w:r>
      <w:r w:rsidR="00321A57">
        <w:rPr>
          <w:rFonts w:ascii="Cambria" w:eastAsia="Cambria" w:hAnsi="Cambria" w:cs="Cambria"/>
        </w:rPr>
        <w:t xml:space="preserve"> </w:t>
      </w:r>
      <w:r w:rsidR="00EE4C96">
        <w:rPr>
          <w:rFonts w:ascii="Cambria" w:eastAsia="Cambria" w:hAnsi="Cambria" w:cs="Cambria"/>
        </w:rPr>
        <w:t xml:space="preserve">can determine whether the concepts and relations they add </w:t>
      </w:r>
      <w:r w:rsidR="00321A57">
        <w:rPr>
          <w:rFonts w:ascii="Cambria" w:eastAsia="Cambria" w:hAnsi="Cambria" w:cs="Cambria"/>
        </w:rPr>
        <w:t>have meaningful impact on the knowledge graphs quality</w:t>
      </w:r>
      <w:r w:rsidR="00EE4C96">
        <w:rPr>
          <w:rFonts w:ascii="Cambria" w:eastAsia="Cambria" w:hAnsi="Cambria" w:cs="Cambria"/>
        </w:rPr>
        <w:t>.</w:t>
      </w:r>
    </w:p>
    <w:p w:rsidR="00B14B07" w:rsidRDefault="00EE4C96" w:rsidP="00E25906">
      <w:pPr>
        <w:pStyle w:val="Heading1"/>
      </w:pPr>
      <w:bookmarkStart w:id="8" w:name="_3dy6vkm" w:colFirst="0" w:colLast="0"/>
      <w:bookmarkEnd w:id="8"/>
      <w:r>
        <w:lastRenderedPageBreak/>
        <w:t>Demo Implementation</w:t>
      </w:r>
    </w:p>
    <w:p w:rsidR="00B14B07" w:rsidRDefault="00EE4C96">
      <w:pPr>
        <w:jc w:val="both"/>
        <w:rPr>
          <w:rFonts w:ascii="Cambria" w:eastAsia="Cambria" w:hAnsi="Cambria" w:cs="Cambria"/>
        </w:rPr>
      </w:pPr>
      <w:r>
        <w:rPr>
          <w:rFonts w:ascii="Cambria" w:eastAsia="Cambria" w:hAnsi="Cambria" w:cs="Cambria"/>
        </w:rPr>
        <w:t>The web application</w:t>
      </w:r>
      <w:r w:rsidR="000576E1">
        <w:rPr>
          <w:rStyle w:val="FootnoteReference"/>
          <w:rFonts w:ascii="Cambria" w:eastAsia="Cambria" w:hAnsi="Cambria" w:cs="Cambria"/>
        </w:rPr>
        <w:footnoteReference w:id="5"/>
      </w:r>
      <w:r>
        <w:rPr>
          <w:rFonts w:ascii="Cambria" w:eastAsia="Cambria" w:hAnsi="Cambria" w:cs="Cambria"/>
        </w:rPr>
        <w:t xml:space="preserve"> allows one to connect to a </w:t>
      </w:r>
      <w:proofErr w:type="spellStart"/>
      <w:r>
        <w:rPr>
          <w:rFonts w:ascii="Cambria" w:eastAsia="Cambria" w:hAnsi="Cambria" w:cs="Cambria"/>
        </w:rPr>
        <w:t>PoolParty</w:t>
      </w:r>
      <w:proofErr w:type="spellEnd"/>
      <w:r>
        <w:rPr>
          <w:rFonts w:ascii="Cambria" w:eastAsia="Cambria" w:hAnsi="Cambria" w:cs="Cambria"/>
        </w:rPr>
        <w:t xml:space="preserve"> server, specify the project (thesaurus) and the related corpus, and assess the quality of the</w:t>
      </w:r>
      <w:r w:rsidR="00FC035D">
        <w:rPr>
          <w:rFonts w:ascii="Cambria" w:eastAsia="Cambria" w:hAnsi="Cambria" w:cs="Cambria"/>
        </w:rPr>
        <w:t>ir</w:t>
      </w:r>
      <w:r>
        <w:rPr>
          <w:rFonts w:ascii="Cambria" w:eastAsia="Cambria" w:hAnsi="Cambria" w:cs="Cambria"/>
        </w:rPr>
        <w:t xml:space="preserve"> fit. The quality is assessed through the comparison of structural distances between concepts in the thesaurus versus the co-occurrence distances in the specified corpus ("Distances Comparison Quality"). The structural distance between individual pairs of concepts are plotted on the X axis, whereas textual distances are on the Y axis. The r^2 value of the linear approximation is taken as the score.</w:t>
      </w:r>
    </w:p>
    <w:p w:rsidR="00B14B07" w:rsidRDefault="00B14B07">
      <w:pPr>
        <w:jc w:val="both"/>
        <w:rPr>
          <w:rFonts w:ascii="Cambria" w:eastAsia="Cambria" w:hAnsi="Cambria" w:cs="Cambria"/>
        </w:rPr>
      </w:pPr>
    </w:p>
    <w:p w:rsidR="00B14B07" w:rsidRDefault="00EE4C96">
      <w:pPr>
        <w:jc w:val="both"/>
        <w:rPr>
          <w:rFonts w:ascii="Cambria" w:eastAsia="Cambria" w:hAnsi="Cambria" w:cs="Cambria"/>
        </w:rPr>
      </w:pPr>
      <w:r>
        <w:rPr>
          <w:rFonts w:ascii="Cambria" w:eastAsia="Cambria" w:hAnsi="Cambria" w:cs="Cambria"/>
        </w:rPr>
        <w:t>Moreover, the frequencies of the concepts in the corpus are depicted in the "taxonomy coverage" figure. With the help of the coverage figure the user can visualize and investigate the important concepts and branches in the thesaurus and, possibly, remove concepts or extend the most important branches. The occurring concepts are labelled blue, the concepts whose children occur in the corpus are marked orange, unmentioned concepts are gray.</w:t>
      </w:r>
    </w:p>
    <w:p w:rsidR="00B14B07" w:rsidRDefault="00EE4C96">
      <w:pPr>
        <w:jc w:val="both"/>
        <w:rPr>
          <w:rFonts w:ascii="Cambria" w:eastAsia="Cambria" w:hAnsi="Cambria" w:cs="Cambria"/>
        </w:rPr>
      </w:pPr>
      <w:r>
        <w:rPr>
          <w:rFonts w:ascii="Cambria" w:eastAsia="Cambria" w:hAnsi="Cambria" w:cs="Cambria"/>
        </w:rPr>
        <w:t xml:space="preserve">In a separate ranking the user may investigate the "importance" of different concepts in the thesaurus. The importance is assessed with the help of </w:t>
      </w:r>
      <w:proofErr w:type="spellStart"/>
      <w:r>
        <w:rPr>
          <w:rFonts w:ascii="Cambria" w:eastAsia="Cambria" w:hAnsi="Cambria" w:cs="Cambria"/>
        </w:rPr>
        <w:t>betweenness</w:t>
      </w:r>
      <w:proofErr w:type="spellEnd"/>
      <w:r>
        <w:rPr>
          <w:rFonts w:ascii="Cambria" w:eastAsia="Cambria" w:hAnsi="Cambria" w:cs="Cambria"/>
        </w:rPr>
        <w:t xml:space="preserve"> metrics.</w:t>
      </w:r>
    </w:p>
    <w:p w:rsidR="00B14B07" w:rsidRDefault="00B14B07">
      <w:pPr>
        <w:jc w:val="both"/>
        <w:rPr>
          <w:rFonts w:ascii="Cambria" w:eastAsia="Cambria" w:hAnsi="Cambria" w:cs="Cambria"/>
        </w:rPr>
      </w:pPr>
    </w:p>
    <w:p w:rsidR="00B14B07" w:rsidRDefault="00EE4C96">
      <w:pPr>
        <w:jc w:val="both"/>
        <w:rPr>
          <w:rFonts w:ascii="Cambria" w:eastAsia="Cambria" w:hAnsi="Cambria" w:cs="Cambria"/>
        </w:rPr>
      </w:pPr>
      <w:r>
        <w:rPr>
          <w:rFonts w:ascii="Cambria" w:eastAsia="Cambria" w:hAnsi="Cambria" w:cs="Cambria"/>
        </w:rPr>
        <w:t>Another method for assessing the quality of the fit is called "information capture". Here the application plots the number of extracted concepts (Y axis) versus the importance score of the discovered terms (i.e. terms that are not present in the thesaurus). Since we struggle to annotate the document well and reflect the important information with the annotations, this figure helps to visualize how homogeneously the documents are annotated throughout the corpus. Again, the r^2 value of the linear approximation is taken as the score.</w:t>
      </w:r>
    </w:p>
    <w:p w:rsidR="00B14B07" w:rsidRDefault="00B14B07">
      <w:pPr>
        <w:jc w:val="both"/>
        <w:rPr>
          <w:rFonts w:ascii="Cambria" w:eastAsia="Cambria" w:hAnsi="Cambria" w:cs="Cambria"/>
        </w:rPr>
      </w:pPr>
    </w:p>
    <w:p w:rsidR="00B14B07" w:rsidRDefault="00EE4C96">
      <w:pPr>
        <w:jc w:val="both"/>
        <w:rPr>
          <w:rFonts w:ascii="Cambria" w:eastAsia="Cambria" w:hAnsi="Cambria" w:cs="Cambria"/>
        </w:rPr>
      </w:pPr>
      <w:r>
        <w:rPr>
          <w:rFonts w:ascii="Cambria" w:eastAsia="Cambria" w:hAnsi="Cambria" w:cs="Cambria"/>
        </w:rPr>
        <w:t xml:space="preserve">All the visualizations are interactive, the user may investigate the plots including zooming </w:t>
      </w:r>
      <w:r w:rsidR="00E5333C">
        <w:rPr>
          <w:rFonts w:ascii="Cambria" w:eastAsia="Cambria" w:hAnsi="Cambria" w:cs="Cambria"/>
        </w:rPr>
        <w:t xml:space="preserve">and </w:t>
      </w:r>
      <w:r>
        <w:rPr>
          <w:rFonts w:ascii="Cambria" w:eastAsia="Cambria" w:hAnsi="Cambria" w:cs="Cambria"/>
        </w:rPr>
        <w:t>getting informative tooltips.</w:t>
      </w:r>
    </w:p>
    <w:p w:rsidR="00B14B07" w:rsidRDefault="00EE4C96" w:rsidP="00E25906">
      <w:pPr>
        <w:pStyle w:val="Heading1"/>
      </w:pPr>
      <w:bookmarkStart w:id="9" w:name="_1t3h5sf" w:colFirst="0" w:colLast="0"/>
      <w:bookmarkEnd w:id="9"/>
      <w:r>
        <w:t>Conclusion and future work</w:t>
      </w:r>
    </w:p>
    <w:p w:rsidR="00B14B07" w:rsidRDefault="00EE4C96">
      <w:pPr>
        <w:jc w:val="both"/>
        <w:rPr>
          <w:rFonts w:ascii="Cambria" w:eastAsia="Cambria" w:hAnsi="Cambria" w:cs="Cambria"/>
        </w:rPr>
      </w:pPr>
      <w:bookmarkStart w:id="10" w:name="_4d34og8" w:colFirst="0" w:colLast="0"/>
      <w:bookmarkEnd w:id="10"/>
      <w:r>
        <w:rPr>
          <w:rFonts w:ascii="Cambria" w:eastAsia="Cambria" w:hAnsi="Cambria" w:cs="Cambria"/>
        </w:rPr>
        <w:t>With the approach outlined in this paper, we are able to suggest improvements to the thesaurus so that it fits the corpus better. With the hypothesis that the distances from corpus-based co-occurrences and the thesaurus graph should be as congruent as possible, a number of improvements to a thesaurus can be made. Additionally, we implemented an initial proof-of-concept demo.</w:t>
      </w:r>
    </w:p>
    <w:p w:rsidR="00B14B07" w:rsidRDefault="00EE4C96" w:rsidP="00E25906">
      <w:pPr>
        <w:pStyle w:val="Heading2"/>
      </w:pPr>
      <w:bookmarkStart w:id="11" w:name="_v1radqm5edkl" w:colFirst="0" w:colLast="0"/>
      <w:bookmarkEnd w:id="11"/>
      <w:r>
        <w:t>Future Work</w:t>
      </w:r>
    </w:p>
    <w:p w:rsidR="00B14B07" w:rsidRDefault="00EE4C96" w:rsidP="009238CA">
      <w:pPr>
        <w:spacing w:after="80"/>
        <w:jc w:val="both"/>
        <w:rPr>
          <w:rFonts w:ascii="Cambria" w:eastAsia="Cambria" w:hAnsi="Cambria" w:cs="Cambria"/>
        </w:rPr>
      </w:pPr>
      <w:r>
        <w:rPr>
          <w:rFonts w:ascii="Cambria" w:eastAsia="Cambria" w:hAnsi="Cambria" w:cs="Cambria"/>
        </w:rPr>
        <w:t>We identified further possible improvements for our methodology, which will be implemented in a follow-up project later this year. Apart from improving the thesaurus by fixing obvious mistakes, we plan to re-create the thesaurus based on the corpus itself.</w:t>
      </w:r>
    </w:p>
    <w:p w:rsidR="00B14B07" w:rsidRDefault="00B14B07">
      <w:pPr>
        <w:jc w:val="both"/>
        <w:rPr>
          <w:rFonts w:ascii="Cambria" w:eastAsia="Cambria" w:hAnsi="Cambria" w:cs="Cambria"/>
        </w:rPr>
      </w:pPr>
    </w:p>
    <w:p w:rsidR="00B14B07" w:rsidRDefault="00EE4C96">
      <w:pPr>
        <w:jc w:val="both"/>
        <w:rPr>
          <w:rFonts w:ascii="Cambria" w:eastAsia="Cambria" w:hAnsi="Cambria" w:cs="Cambria"/>
        </w:rPr>
      </w:pPr>
      <w:r>
        <w:rPr>
          <w:rFonts w:ascii="Cambria" w:eastAsia="Cambria" w:hAnsi="Cambria" w:cs="Cambria"/>
        </w:rPr>
        <w:t xml:space="preserve">For this, we will use the semantic distances based on concept co-occurrences to re-create a network representation of a knowledge graph from scratch. The existing thesaurus can then either be improved (create and/or remove edges, only use a subset of a bigger thesaurus etc.), or </w:t>
      </w:r>
      <w:r>
        <w:rPr>
          <w:rFonts w:ascii="Cambria" w:eastAsia="Cambria" w:hAnsi="Cambria" w:cs="Cambria"/>
        </w:rPr>
        <w:lastRenderedPageBreak/>
        <w:t>the new graph can be enriched with additional information (vertex/edge type etc.) and used as a thesaurus; it could be even possible to combine existing thesauri. This approach is especially useful when the corpus is diverse and no fitting thesaurus exists.</w:t>
      </w:r>
    </w:p>
    <w:p w:rsidR="00B14B07" w:rsidRDefault="00B14B07">
      <w:pPr>
        <w:jc w:val="both"/>
        <w:rPr>
          <w:rFonts w:ascii="Cambria" w:eastAsia="Cambria" w:hAnsi="Cambria" w:cs="Cambria"/>
        </w:rPr>
      </w:pPr>
    </w:p>
    <w:p w:rsidR="00B14B07" w:rsidRPr="009E66A1" w:rsidRDefault="00EE4C96" w:rsidP="00E25906">
      <w:pPr>
        <w:pStyle w:val="Heading1"/>
        <w:rPr>
          <w:lang w:val="de-DE"/>
        </w:rPr>
      </w:pPr>
      <w:bookmarkStart w:id="12" w:name="_17dp8vu" w:colFirst="0" w:colLast="0"/>
      <w:bookmarkEnd w:id="12"/>
      <w:r w:rsidRPr="009E66A1">
        <w:rPr>
          <w:lang w:val="de-DE"/>
        </w:rPr>
        <w:t>References</w:t>
      </w:r>
    </w:p>
    <w:p w:rsidR="00B14B07" w:rsidRDefault="00EE4C96">
      <w:pPr>
        <w:spacing w:line="240" w:lineRule="auto"/>
        <w:jc w:val="both"/>
        <w:rPr>
          <w:rFonts w:ascii="Cambria" w:eastAsia="Cambria" w:hAnsi="Cambria" w:cs="Cambria"/>
        </w:rPr>
      </w:pPr>
      <w:r w:rsidRPr="009E66A1">
        <w:rPr>
          <w:rFonts w:ascii="Cambria" w:eastAsia="Cambria" w:hAnsi="Cambria" w:cs="Cambria"/>
          <w:lang w:val="de-DE"/>
        </w:rPr>
        <w:t xml:space="preserve">Auer, Sören, et al. </w:t>
      </w:r>
      <w:r>
        <w:rPr>
          <w:rFonts w:ascii="Cambria" w:eastAsia="Cambria" w:hAnsi="Cambria" w:cs="Cambria"/>
        </w:rPr>
        <w:t>"</w:t>
      </w:r>
      <w:proofErr w:type="spellStart"/>
      <w:r>
        <w:rPr>
          <w:rFonts w:ascii="Cambria" w:eastAsia="Cambria" w:hAnsi="Cambria" w:cs="Cambria"/>
        </w:rPr>
        <w:t>Dbpedia</w:t>
      </w:r>
      <w:proofErr w:type="spellEnd"/>
      <w:r>
        <w:rPr>
          <w:rFonts w:ascii="Cambria" w:eastAsia="Cambria" w:hAnsi="Cambria" w:cs="Cambria"/>
        </w:rPr>
        <w:t xml:space="preserve">: A nucleus for a web of open data." </w:t>
      </w:r>
      <w:r>
        <w:rPr>
          <w:rFonts w:ascii="Cambria" w:eastAsia="Cambria" w:hAnsi="Cambria" w:cs="Cambria"/>
          <w:i/>
        </w:rPr>
        <w:t>The semantic web</w:t>
      </w:r>
      <w:r>
        <w:rPr>
          <w:rFonts w:ascii="Cambria" w:eastAsia="Cambria" w:hAnsi="Cambria" w:cs="Cambria"/>
        </w:rPr>
        <w:t xml:space="preserve"> (2007): 722-735.</w:t>
      </w:r>
    </w:p>
    <w:p w:rsidR="00B14B07" w:rsidRDefault="00B14B07"/>
    <w:p w:rsidR="00B14B07" w:rsidRDefault="00EE4C96">
      <w:pPr>
        <w:spacing w:line="240" w:lineRule="auto"/>
        <w:jc w:val="both"/>
        <w:rPr>
          <w:rFonts w:ascii="Cambria" w:eastAsia="Cambria" w:hAnsi="Cambria" w:cs="Cambria"/>
          <w:color w:val="222222"/>
          <w:highlight w:val="white"/>
        </w:rPr>
      </w:pPr>
      <w:proofErr w:type="spellStart"/>
      <w:r>
        <w:rPr>
          <w:rFonts w:ascii="Cambria" w:eastAsia="Cambria" w:hAnsi="Cambria" w:cs="Cambria"/>
          <w:color w:val="222222"/>
          <w:highlight w:val="white"/>
        </w:rPr>
        <w:t>Deerwester</w:t>
      </w:r>
      <w:proofErr w:type="spellEnd"/>
      <w:r>
        <w:rPr>
          <w:rFonts w:ascii="Cambria" w:eastAsia="Cambria" w:hAnsi="Cambria" w:cs="Cambria"/>
          <w:color w:val="222222"/>
          <w:highlight w:val="white"/>
        </w:rPr>
        <w:t xml:space="preserve">, Scott, et al. "Indexing by latent semantic analysis." </w:t>
      </w:r>
      <w:r>
        <w:rPr>
          <w:rFonts w:ascii="Cambria" w:eastAsia="Cambria" w:hAnsi="Cambria" w:cs="Cambria"/>
          <w:i/>
          <w:color w:val="222222"/>
          <w:highlight w:val="white"/>
        </w:rPr>
        <w:t>Journal of the American society for information science</w:t>
      </w:r>
      <w:r>
        <w:rPr>
          <w:rFonts w:ascii="Cambria" w:eastAsia="Cambria" w:hAnsi="Cambria" w:cs="Cambria"/>
          <w:color w:val="222222"/>
          <w:highlight w:val="white"/>
        </w:rPr>
        <w:t xml:space="preserve"> 41.6 (1990): 391.</w:t>
      </w:r>
    </w:p>
    <w:p w:rsidR="00B14B07" w:rsidRDefault="00B14B07">
      <w:pPr>
        <w:spacing w:line="240" w:lineRule="auto"/>
        <w:jc w:val="both"/>
        <w:rPr>
          <w:rFonts w:ascii="Cambria" w:eastAsia="Cambria" w:hAnsi="Cambria" w:cs="Cambria"/>
        </w:rPr>
      </w:pPr>
    </w:p>
    <w:p w:rsidR="00B14B07" w:rsidRDefault="00EE4C96">
      <w:pPr>
        <w:spacing w:line="240" w:lineRule="auto"/>
        <w:jc w:val="both"/>
        <w:rPr>
          <w:rFonts w:ascii="Cambria" w:eastAsia="Cambria" w:hAnsi="Cambria" w:cs="Cambria"/>
        </w:rPr>
      </w:pPr>
      <w:proofErr w:type="spellStart"/>
      <w:r>
        <w:rPr>
          <w:rFonts w:ascii="Cambria" w:eastAsia="Cambria" w:hAnsi="Cambria" w:cs="Cambria"/>
        </w:rPr>
        <w:t>Ehrlinger</w:t>
      </w:r>
      <w:proofErr w:type="spellEnd"/>
      <w:r>
        <w:rPr>
          <w:rFonts w:ascii="Cambria" w:eastAsia="Cambria" w:hAnsi="Cambria" w:cs="Cambria"/>
        </w:rPr>
        <w:t xml:space="preserve">, Lisa, and Wolfram </w:t>
      </w:r>
      <w:proofErr w:type="spellStart"/>
      <w:r>
        <w:rPr>
          <w:rFonts w:ascii="Cambria" w:eastAsia="Cambria" w:hAnsi="Cambria" w:cs="Cambria"/>
        </w:rPr>
        <w:t>Wöß</w:t>
      </w:r>
      <w:proofErr w:type="spellEnd"/>
      <w:r>
        <w:rPr>
          <w:rFonts w:ascii="Cambria" w:eastAsia="Cambria" w:hAnsi="Cambria" w:cs="Cambria"/>
        </w:rPr>
        <w:t xml:space="preserve">. "Towards a Definition of Knowledge Graphs." </w:t>
      </w:r>
      <w:proofErr w:type="spellStart"/>
      <w:r>
        <w:rPr>
          <w:rFonts w:ascii="Cambria" w:eastAsia="Cambria" w:hAnsi="Cambria" w:cs="Cambria"/>
          <w:i/>
        </w:rPr>
        <w:t>SEMANTiCS</w:t>
      </w:r>
      <w:proofErr w:type="spellEnd"/>
      <w:r>
        <w:rPr>
          <w:rFonts w:ascii="Cambria" w:eastAsia="Cambria" w:hAnsi="Cambria" w:cs="Cambria"/>
          <w:i/>
        </w:rPr>
        <w:t xml:space="preserve"> (Posters, Demos, </w:t>
      </w:r>
      <w:proofErr w:type="spellStart"/>
      <w:r>
        <w:rPr>
          <w:rFonts w:ascii="Cambria" w:eastAsia="Cambria" w:hAnsi="Cambria" w:cs="Cambria"/>
          <w:i/>
        </w:rPr>
        <w:t>SuCCESS</w:t>
      </w:r>
      <w:proofErr w:type="spellEnd"/>
      <w:r>
        <w:rPr>
          <w:rFonts w:ascii="Cambria" w:eastAsia="Cambria" w:hAnsi="Cambria" w:cs="Cambria"/>
          <w:i/>
        </w:rPr>
        <w:t>)</w:t>
      </w:r>
      <w:r>
        <w:rPr>
          <w:rFonts w:ascii="Cambria" w:eastAsia="Cambria" w:hAnsi="Cambria" w:cs="Cambria"/>
        </w:rPr>
        <w:t>. 2016.</w:t>
      </w:r>
    </w:p>
    <w:p w:rsidR="00B14B07" w:rsidRDefault="00B14B07"/>
    <w:p w:rsidR="00B14B07" w:rsidRDefault="00EE4C96">
      <w:pPr>
        <w:spacing w:line="240" w:lineRule="auto"/>
        <w:jc w:val="both"/>
        <w:rPr>
          <w:rFonts w:ascii="Cambria" w:eastAsia="Cambria" w:hAnsi="Cambria" w:cs="Cambria"/>
        </w:rPr>
      </w:pPr>
      <w:proofErr w:type="spellStart"/>
      <w:r>
        <w:rPr>
          <w:rFonts w:ascii="Cambria" w:eastAsia="Cambria" w:hAnsi="Cambria" w:cs="Cambria"/>
        </w:rPr>
        <w:t>Mader</w:t>
      </w:r>
      <w:proofErr w:type="spellEnd"/>
      <w:r>
        <w:rPr>
          <w:rFonts w:ascii="Cambria" w:eastAsia="Cambria" w:hAnsi="Cambria" w:cs="Cambria"/>
        </w:rPr>
        <w:t xml:space="preserve">, Christian, Bernhard Haslhofer, and Antoine Isaac. "Finding quality issues in SKOS vocabularies." </w:t>
      </w:r>
      <w:r>
        <w:rPr>
          <w:rFonts w:ascii="Cambria" w:eastAsia="Cambria" w:hAnsi="Cambria" w:cs="Cambria"/>
          <w:i/>
        </w:rPr>
        <w:t>Theory and Practice of Digital Libraries</w:t>
      </w:r>
      <w:r>
        <w:rPr>
          <w:rFonts w:ascii="Cambria" w:eastAsia="Cambria" w:hAnsi="Cambria" w:cs="Cambria"/>
        </w:rPr>
        <w:t xml:space="preserve"> (2012): 222-233. </w:t>
      </w:r>
    </w:p>
    <w:p w:rsidR="00B14B07" w:rsidRDefault="00B14B07">
      <w:pPr>
        <w:spacing w:line="240" w:lineRule="auto"/>
        <w:jc w:val="both"/>
        <w:rPr>
          <w:rFonts w:ascii="Cambria" w:eastAsia="Cambria" w:hAnsi="Cambria" w:cs="Cambria"/>
        </w:rPr>
      </w:pPr>
    </w:p>
    <w:p w:rsidR="00B14B07" w:rsidRDefault="00EE4C96">
      <w:pPr>
        <w:spacing w:line="240" w:lineRule="auto"/>
        <w:jc w:val="both"/>
        <w:rPr>
          <w:rFonts w:ascii="Cambria" w:eastAsia="Cambria" w:hAnsi="Cambria" w:cs="Cambria"/>
        </w:rPr>
      </w:pPr>
      <w:proofErr w:type="spellStart"/>
      <w:r>
        <w:rPr>
          <w:rFonts w:ascii="Cambria" w:eastAsia="Cambria" w:hAnsi="Cambria" w:cs="Cambria"/>
        </w:rPr>
        <w:t>Paulheim</w:t>
      </w:r>
      <w:proofErr w:type="spellEnd"/>
      <w:r>
        <w:rPr>
          <w:rFonts w:ascii="Cambria" w:eastAsia="Cambria" w:hAnsi="Cambria" w:cs="Cambria"/>
        </w:rPr>
        <w:t xml:space="preserve">, </w:t>
      </w:r>
      <w:proofErr w:type="spellStart"/>
      <w:r>
        <w:rPr>
          <w:rFonts w:ascii="Cambria" w:eastAsia="Cambria" w:hAnsi="Cambria" w:cs="Cambria"/>
        </w:rPr>
        <w:t>Heiko</w:t>
      </w:r>
      <w:proofErr w:type="spellEnd"/>
      <w:r>
        <w:rPr>
          <w:rFonts w:ascii="Cambria" w:eastAsia="Cambria" w:hAnsi="Cambria" w:cs="Cambria"/>
        </w:rPr>
        <w:t xml:space="preserve">, and Christian </w:t>
      </w:r>
      <w:proofErr w:type="spellStart"/>
      <w:r>
        <w:rPr>
          <w:rFonts w:ascii="Cambria" w:eastAsia="Cambria" w:hAnsi="Cambria" w:cs="Cambria"/>
        </w:rPr>
        <w:t>Bizer</w:t>
      </w:r>
      <w:proofErr w:type="spellEnd"/>
      <w:r>
        <w:rPr>
          <w:rFonts w:ascii="Cambria" w:eastAsia="Cambria" w:hAnsi="Cambria" w:cs="Cambria"/>
        </w:rPr>
        <w:t xml:space="preserve">. "Improving the quality of linked data using statistical distributions." </w:t>
      </w:r>
      <w:r>
        <w:rPr>
          <w:rFonts w:ascii="Cambria" w:eastAsia="Cambria" w:hAnsi="Cambria" w:cs="Cambria"/>
          <w:i/>
        </w:rPr>
        <w:t>International Journal on Semantic Web and Information Systems (IJSWIS)</w:t>
      </w:r>
      <w:r>
        <w:rPr>
          <w:rFonts w:ascii="Cambria" w:eastAsia="Cambria" w:hAnsi="Cambria" w:cs="Cambria"/>
        </w:rPr>
        <w:t xml:space="preserve"> 10.2 (2014): 63-86. </w:t>
      </w:r>
    </w:p>
    <w:p w:rsidR="00B14B07" w:rsidRDefault="00B14B07">
      <w:pPr>
        <w:spacing w:line="240" w:lineRule="auto"/>
        <w:jc w:val="both"/>
        <w:rPr>
          <w:rFonts w:ascii="Cambria" w:eastAsia="Cambria" w:hAnsi="Cambria" w:cs="Cambria"/>
        </w:rPr>
      </w:pPr>
    </w:p>
    <w:p w:rsidR="00B14B07" w:rsidRDefault="00EE4C96">
      <w:pPr>
        <w:spacing w:line="240" w:lineRule="auto"/>
        <w:jc w:val="both"/>
        <w:rPr>
          <w:rFonts w:ascii="Cambria" w:eastAsia="Cambria" w:hAnsi="Cambria" w:cs="Cambria"/>
          <w:color w:val="222222"/>
          <w:highlight w:val="white"/>
        </w:rPr>
      </w:pPr>
      <w:proofErr w:type="spellStart"/>
      <w:r>
        <w:rPr>
          <w:rFonts w:ascii="Cambria" w:eastAsia="Cambria" w:hAnsi="Cambria" w:cs="Cambria"/>
        </w:rPr>
        <w:t>Paulheim</w:t>
      </w:r>
      <w:proofErr w:type="spellEnd"/>
      <w:r>
        <w:rPr>
          <w:rFonts w:ascii="Cambria" w:eastAsia="Cambria" w:hAnsi="Cambria" w:cs="Cambria"/>
        </w:rPr>
        <w:t xml:space="preserve">, </w:t>
      </w:r>
      <w:proofErr w:type="spellStart"/>
      <w:r>
        <w:rPr>
          <w:rFonts w:ascii="Cambria" w:eastAsia="Cambria" w:hAnsi="Cambria" w:cs="Cambria"/>
        </w:rPr>
        <w:t>Heiko</w:t>
      </w:r>
      <w:proofErr w:type="spellEnd"/>
      <w:r>
        <w:rPr>
          <w:rFonts w:ascii="Cambria" w:eastAsia="Cambria" w:hAnsi="Cambria" w:cs="Cambria"/>
        </w:rPr>
        <w:t xml:space="preserve">. "Knowledge graph refinement: A survey of approaches and evaluation methods." </w:t>
      </w:r>
      <w:r>
        <w:rPr>
          <w:rFonts w:ascii="Cambria" w:eastAsia="Cambria" w:hAnsi="Cambria" w:cs="Cambria"/>
          <w:i/>
        </w:rPr>
        <w:t>Semantic web</w:t>
      </w:r>
      <w:r>
        <w:rPr>
          <w:rFonts w:ascii="Cambria" w:eastAsia="Cambria" w:hAnsi="Cambria" w:cs="Cambria"/>
        </w:rPr>
        <w:t xml:space="preserve"> 8.3 (2017): 489-508.</w:t>
      </w:r>
      <w:r>
        <w:rPr>
          <w:rFonts w:ascii="Cambria" w:eastAsia="Cambria" w:hAnsi="Cambria" w:cs="Cambria"/>
          <w:color w:val="222222"/>
          <w:highlight w:val="white"/>
        </w:rPr>
        <w:t xml:space="preserve"> </w:t>
      </w:r>
    </w:p>
    <w:p w:rsidR="00B14B07" w:rsidRDefault="00B14B07">
      <w:pPr>
        <w:spacing w:line="240" w:lineRule="auto"/>
        <w:jc w:val="both"/>
        <w:rPr>
          <w:rFonts w:ascii="Cambria" w:eastAsia="Cambria" w:hAnsi="Cambria" w:cs="Cambria"/>
          <w:color w:val="222222"/>
          <w:highlight w:val="white"/>
        </w:rPr>
      </w:pPr>
    </w:p>
    <w:p w:rsidR="00B14B07" w:rsidRDefault="00EE4C96">
      <w:pPr>
        <w:spacing w:line="240" w:lineRule="auto"/>
        <w:jc w:val="both"/>
        <w:rPr>
          <w:rFonts w:ascii="Cambria" w:eastAsia="Cambria" w:hAnsi="Cambria" w:cs="Cambria"/>
        </w:rPr>
      </w:pPr>
      <w:proofErr w:type="spellStart"/>
      <w:r>
        <w:rPr>
          <w:rFonts w:ascii="Cambria" w:eastAsia="Cambria" w:hAnsi="Cambria" w:cs="Cambria"/>
        </w:rPr>
        <w:t>Singhal</w:t>
      </w:r>
      <w:proofErr w:type="spellEnd"/>
      <w:r>
        <w:rPr>
          <w:rFonts w:ascii="Cambria" w:eastAsia="Cambria" w:hAnsi="Cambria" w:cs="Cambria"/>
        </w:rPr>
        <w:t xml:space="preserve">, Amit. "Introducing the knowledge graph: things, not strings." </w:t>
      </w:r>
      <w:r>
        <w:rPr>
          <w:rFonts w:ascii="Cambria" w:eastAsia="Cambria" w:hAnsi="Cambria" w:cs="Cambria"/>
          <w:i/>
        </w:rPr>
        <w:t>Official google blog</w:t>
      </w:r>
      <w:r>
        <w:rPr>
          <w:rFonts w:ascii="Cambria" w:eastAsia="Cambria" w:hAnsi="Cambria" w:cs="Cambria"/>
        </w:rPr>
        <w:t xml:space="preserve"> (2012).</w:t>
      </w:r>
    </w:p>
    <w:p w:rsidR="00B14B07" w:rsidRDefault="00B14B07">
      <w:pPr>
        <w:jc w:val="both"/>
        <w:rPr>
          <w:rFonts w:ascii="Cambria" w:eastAsia="Cambria" w:hAnsi="Cambria" w:cs="Cambria"/>
        </w:rPr>
      </w:pPr>
    </w:p>
    <w:p w:rsidR="00B14B07" w:rsidRDefault="00EE4C96">
      <w:pPr>
        <w:spacing w:line="240" w:lineRule="auto"/>
        <w:jc w:val="both"/>
        <w:rPr>
          <w:rFonts w:ascii="Cambria" w:eastAsia="Cambria" w:hAnsi="Cambria" w:cs="Cambria"/>
        </w:rPr>
      </w:pPr>
      <w:proofErr w:type="spellStart"/>
      <w:r>
        <w:rPr>
          <w:rFonts w:ascii="Cambria" w:eastAsia="Cambria" w:hAnsi="Cambria" w:cs="Cambria"/>
        </w:rPr>
        <w:t>Suominen</w:t>
      </w:r>
      <w:proofErr w:type="spellEnd"/>
      <w:r>
        <w:rPr>
          <w:rFonts w:ascii="Cambria" w:eastAsia="Cambria" w:hAnsi="Cambria" w:cs="Cambria"/>
        </w:rPr>
        <w:t xml:space="preserve">, </w:t>
      </w:r>
      <w:proofErr w:type="spellStart"/>
      <w:r>
        <w:rPr>
          <w:rFonts w:ascii="Cambria" w:eastAsia="Cambria" w:hAnsi="Cambria" w:cs="Cambria"/>
        </w:rPr>
        <w:t>Osma</w:t>
      </w:r>
      <w:proofErr w:type="spellEnd"/>
      <w:r>
        <w:rPr>
          <w:rFonts w:ascii="Cambria" w:eastAsia="Cambria" w:hAnsi="Cambria" w:cs="Cambria"/>
        </w:rPr>
        <w:t xml:space="preserve">, and Christian </w:t>
      </w:r>
      <w:proofErr w:type="spellStart"/>
      <w:r>
        <w:rPr>
          <w:rFonts w:ascii="Cambria" w:eastAsia="Cambria" w:hAnsi="Cambria" w:cs="Cambria"/>
        </w:rPr>
        <w:t>Mader</w:t>
      </w:r>
      <w:proofErr w:type="spellEnd"/>
      <w:r>
        <w:rPr>
          <w:rFonts w:ascii="Cambria" w:eastAsia="Cambria" w:hAnsi="Cambria" w:cs="Cambria"/>
        </w:rPr>
        <w:t xml:space="preserve">. "Assessing and improving the quality of SKOS vocabularies." </w:t>
      </w:r>
      <w:r>
        <w:rPr>
          <w:rFonts w:ascii="Cambria" w:eastAsia="Cambria" w:hAnsi="Cambria" w:cs="Cambria"/>
          <w:i/>
        </w:rPr>
        <w:t>Journal on Data Semantics</w:t>
      </w:r>
      <w:r>
        <w:rPr>
          <w:rFonts w:ascii="Cambria" w:eastAsia="Cambria" w:hAnsi="Cambria" w:cs="Cambria"/>
        </w:rPr>
        <w:t xml:space="preserve"> 3.1 (2014): 47-73.</w:t>
      </w:r>
    </w:p>
    <w:p w:rsidR="00B14B07" w:rsidRDefault="00B14B07">
      <w:pPr>
        <w:spacing w:line="240" w:lineRule="auto"/>
        <w:jc w:val="both"/>
        <w:rPr>
          <w:rFonts w:ascii="Cambria" w:eastAsia="Cambria" w:hAnsi="Cambria" w:cs="Cambria"/>
        </w:rPr>
      </w:pPr>
    </w:p>
    <w:sectPr w:rsidR="00B14B07">
      <w:type w:val="continuous"/>
      <w:pgSz w:w="11909" w:h="16834"/>
      <w:pgMar w:top="1440" w:right="1440" w:bottom="1440" w:left="1440" w:header="0" w:footer="720" w:gutter="0"/>
      <w:cols w:space="720" w:equalWidth="0">
        <w:col w:w="9025" w:space="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5023" w:rsidRDefault="00E85023">
      <w:pPr>
        <w:spacing w:line="240" w:lineRule="auto"/>
      </w:pPr>
      <w:r>
        <w:separator/>
      </w:r>
    </w:p>
  </w:endnote>
  <w:endnote w:type="continuationSeparator" w:id="0">
    <w:p w:rsidR="00E85023" w:rsidRDefault="00E850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5023" w:rsidRDefault="00E85023">
      <w:pPr>
        <w:spacing w:line="240" w:lineRule="auto"/>
      </w:pPr>
      <w:r>
        <w:separator/>
      </w:r>
    </w:p>
  </w:footnote>
  <w:footnote w:type="continuationSeparator" w:id="0">
    <w:p w:rsidR="00E85023" w:rsidRDefault="00E85023">
      <w:pPr>
        <w:spacing w:line="240" w:lineRule="auto"/>
      </w:pPr>
      <w:r>
        <w:continuationSeparator/>
      </w:r>
    </w:p>
  </w:footnote>
  <w:footnote w:id="1">
    <w:p w:rsidR="002453DB" w:rsidRPr="000576E1" w:rsidRDefault="002453DB">
      <w:pPr>
        <w:pStyle w:val="FootnoteText"/>
        <w:rPr>
          <w:lang w:val="en-GB"/>
        </w:rPr>
      </w:pPr>
      <w:r>
        <w:rPr>
          <w:rStyle w:val="FootnoteReference"/>
        </w:rPr>
        <w:footnoteRef/>
      </w:r>
      <w:r>
        <w:t xml:space="preserve"> </w:t>
      </w:r>
      <w:hyperlink r:id="rId1" w:history="1">
        <w:r w:rsidR="00F93DB1" w:rsidRPr="002676B0">
          <w:rPr>
            <w:rStyle w:val="Hyperlink"/>
          </w:rPr>
          <w:t>https://www.wikidata.org</w:t>
        </w:r>
      </w:hyperlink>
      <w:r w:rsidR="00F93DB1">
        <w:t xml:space="preserve"> </w:t>
      </w:r>
      <w:bookmarkStart w:id="2" w:name="_GoBack"/>
      <w:bookmarkEnd w:id="2"/>
    </w:p>
  </w:footnote>
  <w:footnote w:id="2">
    <w:p w:rsidR="000576E1" w:rsidRPr="000576E1" w:rsidRDefault="000576E1">
      <w:pPr>
        <w:pStyle w:val="FootnoteText"/>
      </w:pPr>
      <w:r>
        <w:rPr>
          <w:rStyle w:val="FootnoteReference"/>
        </w:rPr>
        <w:footnoteRef/>
      </w:r>
      <w:r>
        <w:t xml:space="preserve"> </w:t>
      </w:r>
      <w:hyperlink r:id="rId2" w:history="1">
        <w:r w:rsidR="00F93DB1" w:rsidRPr="002676B0">
          <w:rPr>
            <w:rStyle w:val="Hyperlink"/>
            <w:rFonts w:ascii="Cambria" w:eastAsia="Cambria" w:hAnsi="Cambria" w:cs="Cambria"/>
          </w:rPr>
          <w:t>https://www.w3.org/2004/02/skos/intro</w:t>
        </w:r>
      </w:hyperlink>
      <w:r w:rsidR="00F93DB1">
        <w:rPr>
          <w:rFonts w:ascii="Cambria" w:eastAsia="Cambria" w:hAnsi="Cambria" w:cs="Cambria"/>
        </w:rPr>
        <w:t xml:space="preserve"> </w:t>
      </w:r>
    </w:p>
  </w:footnote>
  <w:footnote w:id="3">
    <w:p w:rsidR="000576E1" w:rsidRPr="000576E1" w:rsidRDefault="000576E1">
      <w:pPr>
        <w:pStyle w:val="FootnoteText"/>
      </w:pPr>
      <w:r>
        <w:rPr>
          <w:rStyle w:val="FootnoteReference"/>
        </w:rPr>
        <w:footnoteRef/>
      </w:r>
      <w:r>
        <w:t xml:space="preserve"> </w:t>
      </w:r>
      <w:r>
        <w:t>A thesaurus is a specific kind of knowledge graph that we use to demonstrate our method.</w:t>
      </w:r>
    </w:p>
  </w:footnote>
  <w:footnote w:id="4">
    <w:p w:rsidR="000576E1" w:rsidRPr="000576E1" w:rsidRDefault="000576E1">
      <w:pPr>
        <w:pStyle w:val="FootnoteText"/>
      </w:pPr>
      <w:r>
        <w:rPr>
          <w:rStyle w:val="FootnoteReference"/>
        </w:rPr>
        <w:footnoteRef/>
      </w:r>
      <w:r>
        <w:t xml:space="preserve"> </w:t>
      </w:r>
      <w:r>
        <w:rPr>
          <w:rFonts w:ascii="Cambria" w:eastAsia="Cambria" w:hAnsi="Cambria" w:cs="Cambria"/>
        </w:rPr>
        <w:t xml:space="preserve">The concepts have been extracted using the </w:t>
      </w:r>
      <w:proofErr w:type="spellStart"/>
      <w:r>
        <w:rPr>
          <w:rFonts w:ascii="Cambria" w:eastAsia="Cambria" w:hAnsi="Cambria" w:cs="Cambria"/>
        </w:rPr>
        <w:t>PoolParty</w:t>
      </w:r>
      <w:proofErr w:type="spellEnd"/>
      <w:r>
        <w:rPr>
          <w:rFonts w:ascii="Cambria" w:eastAsia="Cambria" w:hAnsi="Cambria" w:cs="Cambria"/>
        </w:rPr>
        <w:t xml:space="preserve"> API, which only returned the concepts that exist in the accompanying thesaurus.</w:t>
      </w:r>
    </w:p>
  </w:footnote>
  <w:footnote w:id="5">
    <w:p w:rsidR="000576E1" w:rsidRPr="000576E1" w:rsidRDefault="000576E1">
      <w:pPr>
        <w:pStyle w:val="FootnoteText"/>
      </w:pPr>
      <w:r>
        <w:rPr>
          <w:rStyle w:val="FootnoteReference"/>
        </w:rPr>
        <w:footnoteRef/>
      </w:r>
      <w:r>
        <w:t xml:space="preserve"> </w:t>
      </w:r>
      <w:hyperlink r:id="rId3">
        <w:r>
          <w:rPr>
            <w:rFonts w:ascii="Cambria" w:eastAsia="Cambria" w:hAnsi="Cambria" w:cs="Cambria"/>
            <w:color w:val="1155CC"/>
            <w:u w:val="single"/>
          </w:rPr>
          <w:t>https://research.semantic-web.com/thesaurus_harmony/</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053F4"/>
    <w:multiLevelType w:val="hybridMultilevel"/>
    <w:tmpl w:val="1D746B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FC0E71"/>
    <w:multiLevelType w:val="hybridMultilevel"/>
    <w:tmpl w:val="B2B688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60C2197"/>
    <w:multiLevelType w:val="hybridMultilevel"/>
    <w:tmpl w:val="C312127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D82589C"/>
    <w:multiLevelType w:val="multilevel"/>
    <w:tmpl w:val="484296DE"/>
    <w:lvl w:ilvl="0">
      <w:start w:val="1"/>
      <w:numFmt w:val="bullet"/>
      <w:lvlText w:val="●"/>
      <w:lvlJc w:val="left"/>
      <w:pPr>
        <w:ind w:left="360" w:firstLine="360"/>
      </w:pPr>
      <w:rPr>
        <w:rFonts w:ascii="Arial" w:eastAsia="Arial" w:hAnsi="Arial" w:cs="Arial"/>
        <w:u w:val="none"/>
      </w:rPr>
    </w:lvl>
    <w:lvl w:ilvl="1">
      <w:start w:val="1"/>
      <w:numFmt w:val="bullet"/>
      <w:lvlText w:val="○"/>
      <w:lvlJc w:val="left"/>
      <w:pPr>
        <w:ind w:left="1080" w:firstLine="1080"/>
      </w:pPr>
      <w:rPr>
        <w:rFonts w:ascii="Arial" w:eastAsia="Arial" w:hAnsi="Arial" w:cs="Arial"/>
        <w:u w:val="none"/>
      </w:rPr>
    </w:lvl>
    <w:lvl w:ilvl="2">
      <w:start w:val="1"/>
      <w:numFmt w:val="bullet"/>
      <w:lvlText w:val="■"/>
      <w:lvlJc w:val="left"/>
      <w:pPr>
        <w:ind w:left="1800" w:firstLine="1800"/>
      </w:pPr>
      <w:rPr>
        <w:rFonts w:ascii="Arial" w:eastAsia="Arial" w:hAnsi="Arial" w:cs="Arial"/>
        <w:u w:val="none"/>
      </w:rPr>
    </w:lvl>
    <w:lvl w:ilvl="3">
      <w:start w:val="1"/>
      <w:numFmt w:val="bullet"/>
      <w:lvlText w:val="●"/>
      <w:lvlJc w:val="left"/>
      <w:pPr>
        <w:ind w:left="2520" w:firstLine="2520"/>
      </w:pPr>
      <w:rPr>
        <w:rFonts w:ascii="Arial" w:eastAsia="Arial" w:hAnsi="Arial" w:cs="Arial"/>
        <w:u w:val="none"/>
      </w:rPr>
    </w:lvl>
    <w:lvl w:ilvl="4">
      <w:start w:val="1"/>
      <w:numFmt w:val="bullet"/>
      <w:lvlText w:val="○"/>
      <w:lvlJc w:val="left"/>
      <w:pPr>
        <w:ind w:left="3240" w:firstLine="3240"/>
      </w:pPr>
      <w:rPr>
        <w:rFonts w:ascii="Arial" w:eastAsia="Arial" w:hAnsi="Arial" w:cs="Arial"/>
        <w:u w:val="none"/>
      </w:rPr>
    </w:lvl>
    <w:lvl w:ilvl="5">
      <w:start w:val="1"/>
      <w:numFmt w:val="bullet"/>
      <w:lvlText w:val="■"/>
      <w:lvlJc w:val="left"/>
      <w:pPr>
        <w:ind w:left="3960" w:firstLine="3960"/>
      </w:pPr>
      <w:rPr>
        <w:rFonts w:ascii="Arial" w:eastAsia="Arial" w:hAnsi="Arial" w:cs="Arial"/>
        <w:u w:val="none"/>
      </w:rPr>
    </w:lvl>
    <w:lvl w:ilvl="6">
      <w:start w:val="1"/>
      <w:numFmt w:val="bullet"/>
      <w:lvlText w:val="●"/>
      <w:lvlJc w:val="left"/>
      <w:pPr>
        <w:ind w:left="4680" w:firstLine="4680"/>
      </w:pPr>
      <w:rPr>
        <w:rFonts w:ascii="Arial" w:eastAsia="Arial" w:hAnsi="Arial" w:cs="Arial"/>
        <w:u w:val="none"/>
      </w:rPr>
    </w:lvl>
    <w:lvl w:ilvl="7">
      <w:start w:val="1"/>
      <w:numFmt w:val="bullet"/>
      <w:lvlText w:val="○"/>
      <w:lvlJc w:val="left"/>
      <w:pPr>
        <w:ind w:left="5400" w:firstLine="5400"/>
      </w:pPr>
      <w:rPr>
        <w:rFonts w:ascii="Arial" w:eastAsia="Arial" w:hAnsi="Arial" w:cs="Arial"/>
        <w:u w:val="none"/>
      </w:rPr>
    </w:lvl>
    <w:lvl w:ilvl="8">
      <w:start w:val="1"/>
      <w:numFmt w:val="bullet"/>
      <w:lvlText w:val="■"/>
      <w:lvlJc w:val="left"/>
      <w:pPr>
        <w:ind w:left="6120" w:firstLine="6120"/>
      </w:pPr>
      <w:rPr>
        <w:rFonts w:ascii="Arial" w:eastAsia="Arial" w:hAnsi="Arial" w:cs="Arial"/>
        <w:u w:val="none"/>
      </w:rPr>
    </w:lvl>
  </w:abstractNum>
  <w:abstractNum w:abstractNumId="4" w15:restartNumberingAfterBreak="0">
    <w:nsid w:val="61D27723"/>
    <w:multiLevelType w:val="multilevel"/>
    <w:tmpl w:val="B50647DE"/>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B07"/>
    <w:rsid w:val="00036BF3"/>
    <w:rsid w:val="000576E1"/>
    <w:rsid w:val="00057C09"/>
    <w:rsid w:val="000F0805"/>
    <w:rsid w:val="0016501E"/>
    <w:rsid w:val="001818FB"/>
    <w:rsid w:val="001C1259"/>
    <w:rsid w:val="001C54E2"/>
    <w:rsid w:val="001C6E9C"/>
    <w:rsid w:val="002453DB"/>
    <w:rsid w:val="002E28FF"/>
    <w:rsid w:val="00321A57"/>
    <w:rsid w:val="00343DB0"/>
    <w:rsid w:val="00347C44"/>
    <w:rsid w:val="00382D77"/>
    <w:rsid w:val="0038330C"/>
    <w:rsid w:val="004567D0"/>
    <w:rsid w:val="00475E6F"/>
    <w:rsid w:val="00476536"/>
    <w:rsid w:val="004807E5"/>
    <w:rsid w:val="004A7FD5"/>
    <w:rsid w:val="004E793C"/>
    <w:rsid w:val="0054309B"/>
    <w:rsid w:val="00567FC1"/>
    <w:rsid w:val="005A6749"/>
    <w:rsid w:val="00653F68"/>
    <w:rsid w:val="00677A83"/>
    <w:rsid w:val="00695D94"/>
    <w:rsid w:val="006A6163"/>
    <w:rsid w:val="00731BC1"/>
    <w:rsid w:val="00756C87"/>
    <w:rsid w:val="007857DD"/>
    <w:rsid w:val="009238CA"/>
    <w:rsid w:val="009E66A1"/>
    <w:rsid w:val="00A678CD"/>
    <w:rsid w:val="00B14B07"/>
    <w:rsid w:val="00BC6840"/>
    <w:rsid w:val="00BF1937"/>
    <w:rsid w:val="00C47E20"/>
    <w:rsid w:val="00C53F5A"/>
    <w:rsid w:val="00C7686E"/>
    <w:rsid w:val="00E25906"/>
    <w:rsid w:val="00E5333C"/>
    <w:rsid w:val="00E85023"/>
    <w:rsid w:val="00EE4C96"/>
    <w:rsid w:val="00F93DB1"/>
    <w:rsid w:val="00FC03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0D83019-8428-49D8-AE7A-89E1D12C5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GB"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1"/>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rPr>
    <w:tblPr>
      <w:tblStyleRowBandSize w:val="1"/>
      <w:tblStyleColBandSize w:val="1"/>
      <w:tblCellMar>
        <w:left w:w="108" w:type="dxa"/>
        <w:right w:w="108" w:type="dxa"/>
      </w:tblCellMar>
    </w:tblPr>
    <w:tblStylePr w:type="firstRow">
      <w:rPr>
        <w:sz w:val="24"/>
        <w:szCs w:val="24"/>
      </w:rPr>
      <w:tblPr/>
      <w:tcPr>
        <w:tcBorders>
          <w:top w:val="nil"/>
          <w:left w:val="nil"/>
          <w:bottom w:val="single" w:sz="24" w:space="0" w:color="5B9BD5"/>
          <w:right w:val="nil"/>
          <w:insideH w:val="nil"/>
          <w:insideV w:val="nil"/>
        </w:tcBorders>
        <w:shd w:val="clear" w:color="auto" w:fill="FFFFFF"/>
      </w:tcPr>
    </w:tblStylePr>
    <w:tblStylePr w:type="lastRow">
      <w:tblPr/>
      <w:tcPr>
        <w:tcBorders>
          <w:top w:val="single" w:sz="8" w:space="0" w:color="5B9BD5"/>
          <w:left w:val="nil"/>
          <w:bottom w:val="nil"/>
          <w:right w:val="nil"/>
          <w:insideH w:val="nil"/>
          <w:insideV w:val="nil"/>
        </w:tcBorders>
        <w:shd w:val="clear" w:color="auto" w:fill="FFFFFF"/>
      </w:tcPr>
    </w:tblStylePr>
    <w:tblStylePr w:type="firstCol">
      <w:tblPr/>
      <w:tcPr>
        <w:tcBorders>
          <w:top w:val="nil"/>
          <w:left w:val="nil"/>
          <w:bottom w:val="nil"/>
          <w:right w:val="single" w:sz="8" w:space="0" w:color="5B9BD5"/>
          <w:insideH w:val="nil"/>
          <w:insideV w:val="nil"/>
        </w:tcBorders>
        <w:shd w:val="clear" w:color="auto" w:fill="FFFFFF"/>
      </w:tcPr>
    </w:tblStylePr>
    <w:tblStylePr w:type="lastCol">
      <w:tblPr/>
      <w:tcPr>
        <w:tcBorders>
          <w:top w:val="nil"/>
          <w:left w:val="single" w:sz="8" w:space="0" w:color="5B9BD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6E6F4"/>
      </w:tcPr>
    </w:tblStylePr>
    <w:tblStylePr w:type="band1Horz">
      <w:tblPr/>
      <w:tcPr>
        <w:tcBorders>
          <w:top w:val="nil"/>
          <w:bottom w:val="nil"/>
          <w:insideH w:val="nil"/>
          <w:insideV w:val="nil"/>
        </w:tcBorders>
        <w:shd w:val="clear" w:color="auto" w:fill="D6E6F4"/>
      </w:tcPr>
    </w:tblStylePr>
    <w:tblStylePr w:type="nwCell">
      <w:tblPr/>
      <w:tcPr>
        <w:shd w:val="clear" w:color="auto" w:fill="FFFFFF"/>
      </w:tcPr>
    </w:tblStylePr>
    <w:tblStylePr w:type="swCell">
      <w:tblPr/>
      <w:tcPr>
        <w:tcBorders>
          <w:top w:val="nil"/>
        </w:tcBorders>
      </w:tcPr>
    </w:tblStylePr>
  </w:style>
  <w:style w:type="table" w:customStyle="1" w:styleId="a0">
    <w:basedOn w:val="TableNormal1"/>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rPr>
    <w:tblPr>
      <w:tblStyleRowBandSize w:val="1"/>
      <w:tblStyleColBandSize w:val="1"/>
      <w:tblCellMar>
        <w:left w:w="108" w:type="dxa"/>
        <w:right w:w="108" w:type="dxa"/>
      </w:tblCellMar>
    </w:tblPr>
    <w:tblStylePr w:type="firstRow">
      <w:rPr>
        <w:sz w:val="24"/>
        <w:szCs w:val="24"/>
      </w:rPr>
      <w:tblPr/>
      <w:tcPr>
        <w:tcBorders>
          <w:top w:val="nil"/>
          <w:left w:val="nil"/>
          <w:bottom w:val="single" w:sz="24" w:space="0" w:color="5B9BD5"/>
          <w:right w:val="nil"/>
          <w:insideH w:val="nil"/>
          <w:insideV w:val="nil"/>
        </w:tcBorders>
        <w:shd w:val="clear" w:color="auto" w:fill="FFFFFF"/>
      </w:tcPr>
    </w:tblStylePr>
    <w:tblStylePr w:type="lastRow">
      <w:tblPr/>
      <w:tcPr>
        <w:tcBorders>
          <w:top w:val="single" w:sz="8" w:space="0" w:color="5B9BD5"/>
          <w:left w:val="nil"/>
          <w:bottom w:val="nil"/>
          <w:right w:val="nil"/>
          <w:insideH w:val="nil"/>
          <w:insideV w:val="nil"/>
        </w:tcBorders>
        <w:shd w:val="clear" w:color="auto" w:fill="FFFFFF"/>
      </w:tcPr>
    </w:tblStylePr>
    <w:tblStylePr w:type="firstCol">
      <w:tblPr/>
      <w:tcPr>
        <w:tcBorders>
          <w:top w:val="nil"/>
          <w:left w:val="nil"/>
          <w:bottom w:val="nil"/>
          <w:right w:val="single" w:sz="8" w:space="0" w:color="5B9BD5"/>
          <w:insideH w:val="nil"/>
          <w:insideV w:val="nil"/>
        </w:tcBorders>
        <w:shd w:val="clear" w:color="auto" w:fill="FFFFFF"/>
      </w:tcPr>
    </w:tblStylePr>
    <w:tblStylePr w:type="lastCol">
      <w:tblPr/>
      <w:tcPr>
        <w:tcBorders>
          <w:top w:val="nil"/>
          <w:left w:val="single" w:sz="8" w:space="0" w:color="5B9BD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6E6F4"/>
      </w:tcPr>
    </w:tblStylePr>
    <w:tblStylePr w:type="band1Horz">
      <w:tblPr/>
      <w:tcPr>
        <w:tcBorders>
          <w:top w:val="nil"/>
          <w:bottom w:val="nil"/>
          <w:insideH w:val="nil"/>
          <w:insideV w:val="nil"/>
        </w:tcBorders>
        <w:shd w:val="clear" w:color="auto" w:fill="D6E6F4"/>
      </w:tcPr>
    </w:tblStylePr>
    <w:tblStylePr w:type="nwCell">
      <w:tblPr/>
      <w:tcPr>
        <w:shd w:val="clear" w:color="auto" w:fill="FFFFFF"/>
      </w:tcPr>
    </w:tblStylePr>
    <w:tblStylePr w:type="swCell">
      <w:tblPr/>
      <w:tcPr>
        <w:tcBorders>
          <w:top w:val="nil"/>
        </w:tcBorders>
      </w:tcPr>
    </w:tblStylePr>
  </w:style>
  <w:style w:type="table" w:customStyle="1" w:styleId="a1">
    <w:basedOn w:val="TableNormal1"/>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rPr>
    <w:tblPr>
      <w:tblStyleRowBandSize w:val="1"/>
      <w:tblStyleColBandSize w:val="1"/>
      <w:tblCellMar>
        <w:left w:w="108" w:type="dxa"/>
        <w:right w:w="108" w:type="dxa"/>
      </w:tblCellMar>
    </w:tblPr>
    <w:tblStylePr w:type="firstRow">
      <w:rPr>
        <w:sz w:val="24"/>
        <w:szCs w:val="24"/>
      </w:rPr>
      <w:tblPr/>
      <w:tcPr>
        <w:tcBorders>
          <w:top w:val="nil"/>
          <w:left w:val="nil"/>
          <w:bottom w:val="single" w:sz="24" w:space="0" w:color="5B9BD5"/>
          <w:right w:val="nil"/>
          <w:insideH w:val="nil"/>
          <w:insideV w:val="nil"/>
        </w:tcBorders>
        <w:shd w:val="clear" w:color="auto" w:fill="FFFFFF"/>
      </w:tcPr>
    </w:tblStylePr>
    <w:tblStylePr w:type="lastRow">
      <w:tblPr/>
      <w:tcPr>
        <w:tcBorders>
          <w:top w:val="single" w:sz="8" w:space="0" w:color="5B9BD5"/>
          <w:left w:val="nil"/>
          <w:bottom w:val="nil"/>
          <w:right w:val="nil"/>
          <w:insideH w:val="nil"/>
          <w:insideV w:val="nil"/>
        </w:tcBorders>
        <w:shd w:val="clear" w:color="auto" w:fill="FFFFFF"/>
      </w:tcPr>
    </w:tblStylePr>
    <w:tblStylePr w:type="firstCol">
      <w:tblPr/>
      <w:tcPr>
        <w:tcBorders>
          <w:top w:val="nil"/>
          <w:left w:val="nil"/>
          <w:bottom w:val="nil"/>
          <w:right w:val="single" w:sz="8" w:space="0" w:color="5B9BD5"/>
          <w:insideH w:val="nil"/>
          <w:insideV w:val="nil"/>
        </w:tcBorders>
        <w:shd w:val="clear" w:color="auto" w:fill="FFFFFF"/>
      </w:tcPr>
    </w:tblStylePr>
    <w:tblStylePr w:type="lastCol">
      <w:tblPr/>
      <w:tcPr>
        <w:tcBorders>
          <w:top w:val="nil"/>
          <w:left w:val="single" w:sz="8" w:space="0" w:color="5B9BD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6E6F4"/>
      </w:tcPr>
    </w:tblStylePr>
    <w:tblStylePr w:type="band1Horz">
      <w:tblPr/>
      <w:tcPr>
        <w:tcBorders>
          <w:top w:val="nil"/>
          <w:bottom w:val="nil"/>
          <w:insideH w:val="nil"/>
          <w:insideV w:val="nil"/>
        </w:tcBorders>
        <w:shd w:val="clear" w:color="auto" w:fill="D6E6F4"/>
      </w:tcPr>
    </w:tblStylePr>
    <w:tblStylePr w:type="nwCell">
      <w:tblPr/>
      <w:tcPr>
        <w:shd w:val="clear" w:color="auto" w:fill="FFFFFF"/>
      </w:tcPr>
    </w:tblStylePr>
    <w:tblStylePr w:type="swCell">
      <w:tblPr/>
      <w:tcPr>
        <w:tcBorders>
          <w:top w:val="nil"/>
        </w:tcBorders>
      </w:tcPr>
    </w:tblStylePr>
  </w:style>
  <w:style w:type="table" w:customStyle="1" w:styleId="a2">
    <w:basedOn w:val="TableNormal1"/>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rPr>
    <w:tblPr>
      <w:tblStyleRowBandSize w:val="1"/>
      <w:tblStyleColBandSize w:val="1"/>
      <w:tblCellMar>
        <w:left w:w="108" w:type="dxa"/>
        <w:right w:w="108" w:type="dxa"/>
      </w:tblCellMar>
    </w:tblPr>
    <w:tblStylePr w:type="firstRow">
      <w:rPr>
        <w:sz w:val="24"/>
        <w:szCs w:val="24"/>
      </w:rPr>
      <w:tblPr/>
      <w:tcPr>
        <w:tcBorders>
          <w:top w:val="nil"/>
          <w:left w:val="nil"/>
          <w:bottom w:val="single" w:sz="24" w:space="0" w:color="5B9BD5"/>
          <w:right w:val="nil"/>
          <w:insideH w:val="nil"/>
          <w:insideV w:val="nil"/>
        </w:tcBorders>
        <w:shd w:val="clear" w:color="auto" w:fill="FFFFFF"/>
      </w:tcPr>
    </w:tblStylePr>
    <w:tblStylePr w:type="lastRow">
      <w:tblPr/>
      <w:tcPr>
        <w:tcBorders>
          <w:top w:val="single" w:sz="8" w:space="0" w:color="5B9BD5"/>
          <w:left w:val="nil"/>
          <w:bottom w:val="nil"/>
          <w:right w:val="nil"/>
          <w:insideH w:val="nil"/>
          <w:insideV w:val="nil"/>
        </w:tcBorders>
        <w:shd w:val="clear" w:color="auto" w:fill="FFFFFF"/>
      </w:tcPr>
    </w:tblStylePr>
    <w:tblStylePr w:type="firstCol">
      <w:tblPr/>
      <w:tcPr>
        <w:tcBorders>
          <w:top w:val="nil"/>
          <w:left w:val="nil"/>
          <w:bottom w:val="nil"/>
          <w:right w:val="single" w:sz="8" w:space="0" w:color="5B9BD5"/>
          <w:insideH w:val="nil"/>
          <w:insideV w:val="nil"/>
        </w:tcBorders>
        <w:shd w:val="clear" w:color="auto" w:fill="FFFFFF"/>
      </w:tcPr>
    </w:tblStylePr>
    <w:tblStylePr w:type="lastCol">
      <w:tblPr/>
      <w:tcPr>
        <w:tcBorders>
          <w:top w:val="nil"/>
          <w:left w:val="single" w:sz="8" w:space="0" w:color="5B9BD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6E6F4"/>
      </w:tcPr>
    </w:tblStylePr>
    <w:tblStylePr w:type="band1Horz">
      <w:tblPr/>
      <w:tcPr>
        <w:tcBorders>
          <w:top w:val="nil"/>
          <w:bottom w:val="nil"/>
          <w:insideH w:val="nil"/>
          <w:insideV w:val="nil"/>
        </w:tcBorders>
        <w:shd w:val="clear" w:color="auto" w:fill="D6E6F4"/>
      </w:tcPr>
    </w:tblStylePr>
    <w:tblStylePr w:type="nwCell">
      <w:tblPr/>
      <w:tcPr>
        <w:shd w:val="clear" w:color="auto" w:fill="FFFFFF"/>
      </w:tcPr>
    </w:tblStylePr>
    <w:tblStylePr w:type="swCell">
      <w:tblPr/>
      <w:tcPr>
        <w:tcBorders>
          <w:top w:val="nil"/>
        </w:tcBorders>
      </w:tcPr>
    </w:tblStylePr>
  </w:style>
  <w:style w:type="table" w:customStyle="1" w:styleId="a3">
    <w:basedOn w:val="TableNormal1"/>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rPr>
    <w:tblPr>
      <w:tblStyleRowBandSize w:val="1"/>
      <w:tblStyleColBandSize w:val="1"/>
      <w:tblCellMar>
        <w:left w:w="108" w:type="dxa"/>
        <w:right w:w="108" w:type="dxa"/>
      </w:tblCellMar>
    </w:tblPr>
    <w:tblStylePr w:type="firstRow">
      <w:rPr>
        <w:sz w:val="24"/>
        <w:szCs w:val="24"/>
      </w:rPr>
      <w:tblPr/>
      <w:tcPr>
        <w:tcBorders>
          <w:top w:val="nil"/>
          <w:left w:val="nil"/>
          <w:bottom w:val="single" w:sz="24" w:space="0" w:color="5B9BD5"/>
          <w:right w:val="nil"/>
          <w:insideH w:val="nil"/>
          <w:insideV w:val="nil"/>
        </w:tcBorders>
        <w:shd w:val="clear" w:color="auto" w:fill="FFFFFF"/>
      </w:tcPr>
    </w:tblStylePr>
    <w:tblStylePr w:type="lastRow">
      <w:tblPr/>
      <w:tcPr>
        <w:tcBorders>
          <w:top w:val="single" w:sz="8" w:space="0" w:color="5B9BD5"/>
          <w:left w:val="nil"/>
          <w:bottom w:val="nil"/>
          <w:right w:val="nil"/>
          <w:insideH w:val="nil"/>
          <w:insideV w:val="nil"/>
        </w:tcBorders>
        <w:shd w:val="clear" w:color="auto" w:fill="FFFFFF"/>
      </w:tcPr>
    </w:tblStylePr>
    <w:tblStylePr w:type="firstCol">
      <w:tblPr/>
      <w:tcPr>
        <w:tcBorders>
          <w:top w:val="nil"/>
          <w:left w:val="nil"/>
          <w:bottom w:val="nil"/>
          <w:right w:val="single" w:sz="8" w:space="0" w:color="5B9BD5"/>
          <w:insideH w:val="nil"/>
          <w:insideV w:val="nil"/>
        </w:tcBorders>
        <w:shd w:val="clear" w:color="auto" w:fill="FFFFFF"/>
      </w:tcPr>
    </w:tblStylePr>
    <w:tblStylePr w:type="lastCol">
      <w:tblPr/>
      <w:tcPr>
        <w:tcBorders>
          <w:top w:val="nil"/>
          <w:left w:val="single" w:sz="8" w:space="0" w:color="5B9BD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6E6F4"/>
      </w:tcPr>
    </w:tblStylePr>
    <w:tblStylePr w:type="band1Horz">
      <w:tblPr/>
      <w:tcPr>
        <w:tcBorders>
          <w:top w:val="nil"/>
          <w:bottom w:val="nil"/>
          <w:insideH w:val="nil"/>
          <w:insideV w:val="nil"/>
        </w:tcBorders>
        <w:shd w:val="clear" w:color="auto" w:fill="D6E6F4"/>
      </w:tcPr>
    </w:tblStylePr>
    <w:tblStylePr w:type="nwCell">
      <w:tblPr/>
      <w:tcPr>
        <w:shd w:val="clear" w:color="auto" w:fill="FFFFFF"/>
      </w:tcPr>
    </w:tblStylePr>
    <w:tblStylePr w:type="swCell">
      <w:tblPr/>
      <w:tcPr>
        <w:tcBorders>
          <w:top w:val="nil"/>
        </w:tcBorders>
      </w:tcPr>
    </w:tblStyle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E66A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66A1"/>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9E66A1"/>
    <w:rPr>
      <w:b/>
      <w:bCs/>
    </w:rPr>
  </w:style>
  <w:style w:type="character" w:customStyle="1" w:styleId="CommentSubjectChar">
    <w:name w:val="Comment Subject Char"/>
    <w:basedOn w:val="CommentTextChar"/>
    <w:link w:val="CommentSubject"/>
    <w:uiPriority w:val="99"/>
    <w:semiHidden/>
    <w:rsid w:val="009E66A1"/>
    <w:rPr>
      <w:b/>
      <w:bCs/>
      <w:sz w:val="20"/>
      <w:szCs w:val="20"/>
    </w:rPr>
  </w:style>
  <w:style w:type="paragraph" w:styleId="Caption">
    <w:name w:val="caption"/>
    <w:basedOn w:val="Normal"/>
    <w:next w:val="Normal"/>
    <w:uiPriority w:val="35"/>
    <w:unhideWhenUsed/>
    <w:qFormat/>
    <w:rsid w:val="009E66A1"/>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2453DB"/>
    <w:pPr>
      <w:spacing w:line="240" w:lineRule="auto"/>
    </w:pPr>
    <w:rPr>
      <w:sz w:val="20"/>
      <w:szCs w:val="20"/>
    </w:rPr>
  </w:style>
  <w:style w:type="character" w:customStyle="1" w:styleId="FootnoteTextChar">
    <w:name w:val="Footnote Text Char"/>
    <w:basedOn w:val="DefaultParagraphFont"/>
    <w:link w:val="FootnoteText"/>
    <w:uiPriority w:val="99"/>
    <w:semiHidden/>
    <w:rsid w:val="002453DB"/>
    <w:rPr>
      <w:sz w:val="20"/>
      <w:szCs w:val="20"/>
    </w:rPr>
  </w:style>
  <w:style w:type="character" w:styleId="FootnoteReference">
    <w:name w:val="footnote reference"/>
    <w:basedOn w:val="DefaultParagraphFont"/>
    <w:uiPriority w:val="99"/>
    <w:semiHidden/>
    <w:unhideWhenUsed/>
    <w:rsid w:val="002453DB"/>
    <w:rPr>
      <w:vertAlign w:val="superscript"/>
    </w:rPr>
  </w:style>
  <w:style w:type="paragraph" w:styleId="ListParagraph">
    <w:name w:val="List Paragraph"/>
    <w:basedOn w:val="Normal"/>
    <w:uiPriority w:val="34"/>
    <w:qFormat/>
    <w:rsid w:val="001C6E9C"/>
    <w:pPr>
      <w:ind w:left="720"/>
      <w:contextualSpacing/>
    </w:pPr>
  </w:style>
  <w:style w:type="character" w:styleId="Hyperlink">
    <w:name w:val="Hyperlink"/>
    <w:basedOn w:val="DefaultParagraphFont"/>
    <w:uiPriority w:val="99"/>
    <w:unhideWhenUsed/>
    <w:rsid w:val="00F93D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s>
</file>

<file path=word/_rels/footnotes.xml.rels><?xml version="1.0" encoding="UTF-8" standalone="yes"?>
<Relationships xmlns="http://schemas.openxmlformats.org/package/2006/relationships"><Relationship Id="rId3" Type="http://schemas.openxmlformats.org/officeDocument/2006/relationships/hyperlink" Target="https://artem.semantic-web.at/thesaurus_harmony/" TargetMode="External"/><Relationship Id="rId2" Type="http://schemas.openxmlformats.org/officeDocument/2006/relationships/hyperlink" Target="https://www.w3.org/2004/02/skos/intro" TargetMode="External"/><Relationship Id="rId1" Type="http://schemas.openxmlformats.org/officeDocument/2006/relationships/hyperlink" Target="https://www.wiki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9EEC4E-F194-4121-919B-4F0977786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2191</Words>
  <Characters>12316</Characters>
  <Application>Microsoft Office Word</Application>
  <DocSecurity>0</DocSecurity>
  <Lines>307</Lines>
  <Paragraphs>161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14346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Rörden Jan</dc:creator>
  <cp:lastModifiedBy>Rörden Jan</cp:lastModifiedBy>
  <cp:revision>2</cp:revision>
  <dcterms:created xsi:type="dcterms:W3CDTF">2017-08-18T15:12:00Z</dcterms:created>
  <dcterms:modified xsi:type="dcterms:W3CDTF">2017-08-18T15:12:00Z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_1">
    <vt:lpwstr>Jan Rörden -- jan.roerden@ait.ac.at -- Digital Insight Lab, Austrian Institute of Technology, Vienna, Austria</vt:lpwstr>
  </property>
  <property fmtid="{D5CDD505-2E9C-101B-9397-08002B2CF9AE}" pid="3" name="Author_2">
    <vt:lpwstr>Artem Revenko -- Artem.Revenko@semantic-web.com -- Semantic Web Company, Vienna, Austria</vt:lpwstr>
  </property>
  <property fmtid="{D5CDD505-2E9C-101B-9397-08002B2CF9AE}" pid="4" name="Author_3">
    <vt:lpwstr>Bernhard Haslhofer -- Bernhard.Haslhofer@ait.ac.at --  Digital Insight Lab, Austrian Institute of Technology, Vienna, Austria</vt:lpwstr>
  </property>
  <property fmtid="{D5CDD505-2E9C-101B-9397-08002B2CF9AE}" pid="5" name="Author_4">
    <vt:lpwstr>Andreas Blumauer -- Andreas.Blumauer@semantic-web.com -- Semantic Web Company, Austria, Vienna</vt:lpwstr>
  </property>
</Properties>
</file>