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0FD4" w:rsidRPr="005D75EF" w:rsidRDefault="00790FD4" w:rsidP="00790FD4">
      <w:pPr>
        <w:pStyle w:val="Title"/>
      </w:pPr>
      <w:bookmarkStart w:id="0" w:name="_Toc478486151"/>
      <w:r w:rsidRPr="00D545D6">
        <w:t xml:space="preserve">Linked </w:t>
      </w:r>
      <w:r>
        <w:t xml:space="preserve">Spatial </w:t>
      </w:r>
      <w:r w:rsidRPr="00D545D6">
        <w:t xml:space="preserve">Data </w:t>
      </w:r>
      <w:r>
        <w:t>for a Circular Economy</w:t>
      </w:r>
    </w:p>
    <w:p w:rsidR="00790FD4" w:rsidRPr="00A8415E" w:rsidRDefault="00790FD4" w:rsidP="00790FD4">
      <w:pPr>
        <w:pStyle w:val="Subtitle"/>
      </w:pPr>
      <w:r w:rsidRPr="00D545D6">
        <w:t>Exploring its pot</w:t>
      </w:r>
      <w:r>
        <w:t>ential through a Textile Use Case</w:t>
      </w:r>
    </w:p>
    <w:p w:rsidR="00790FD4" w:rsidRPr="00DB2483" w:rsidRDefault="00790FD4" w:rsidP="00790FD4">
      <w:pPr>
        <w:pStyle w:val="Heading1"/>
      </w:pPr>
      <w:r w:rsidRPr="00DB2483">
        <w:t>Abstract</w:t>
      </w:r>
    </w:p>
    <w:p w:rsidR="00790FD4" w:rsidRPr="00DB2483" w:rsidRDefault="00790FD4" w:rsidP="00790FD4">
      <w:pPr>
        <w:jc w:val="both"/>
      </w:pPr>
      <w:r w:rsidRPr="009E6C7D">
        <w:t>This report investigates the potential of Linked Spatial Data to facilitate collaboration in a Circular Economy. It proposes using Linked Data as a common standard for connecting product passports, and creates an ontology that can integrate Circular Economy actors based on location and their material in- and outputs. The report presents three use cases, each centered on an exchange relationship between distinct economic actors. Products and actors will be related via creation- and post-use activities, which each have specific inputs and outputs. Spatial parameters are used to determine the feasibility of exchanges between actors. Expected results and conclusions are that Linked Data can function as an exchange medium for the Circular Economy driving the 'push and pull' between diverse industry resources.</w:t>
      </w:r>
    </w:p>
    <w:p w:rsidR="00790FD4" w:rsidRPr="00DB2483" w:rsidRDefault="00790FD4" w:rsidP="00790FD4">
      <w:pPr>
        <w:pStyle w:val="Heading1"/>
        <w:jc w:val="both"/>
      </w:pPr>
      <w:r w:rsidRPr="00DB2483">
        <w:t>Introduction</w:t>
      </w:r>
      <w:bookmarkEnd w:id="0"/>
    </w:p>
    <w:p w:rsidR="00790FD4" w:rsidRDefault="00790FD4" w:rsidP="00790FD4">
      <w:pPr>
        <w:spacing w:after="0"/>
        <w:rPr>
          <w:color w:val="0070C0"/>
        </w:rPr>
      </w:pPr>
      <w:r w:rsidRPr="003B5298">
        <w:t xml:space="preserve">The </w:t>
      </w:r>
      <w:r w:rsidRPr="003B5298">
        <w:rPr>
          <w:b/>
        </w:rPr>
        <w:t>Circular Economy</w:t>
      </w:r>
      <w:r w:rsidRPr="003B5298">
        <w:t xml:space="preserve"> </w:t>
      </w:r>
      <w:r w:rsidRPr="003B5298">
        <w:rPr>
          <w:b/>
        </w:rPr>
        <w:t>(CE)</w:t>
      </w:r>
      <w:r w:rsidRPr="003B5298">
        <w:t xml:space="preserve"> proposes a closed-loop system which aims at keeping materials in use, </w:t>
      </w:r>
      <w:proofErr w:type="gramStart"/>
      <w:r w:rsidRPr="003B5298">
        <w:t>as long as</w:t>
      </w:r>
      <w:proofErr w:type="gramEnd"/>
      <w:r w:rsidRPr="003B5298">
        <w:t xml:space="preserve"> possible while extracting their maximum value</w:t>
      </w:r>
      <w:r>
        <w:t xml:space="preserve"> </w:t>
      </w:r>
      <w:r w:rsidRPr="00B95C62">
        <w:rPr>
          <w:color w:val="0070C0"/>
        </w:rPr>
        <w:fldChar w:fldCharType="begin"/>
      </w:r>
      <w:r w:rsidRPr="00B95C62">
        <w:rPr>
          <w:color w:val="0070C0"/>
        </w:rPr>
        <w:instrText xml:space="preserve"> REF _Ref490914294 \r \h </w:instrText>
      </w:r>
      <w:r w:rsidRPr="00B95C62">
        <w:rPr>
          <w:color w:val="0070C0"/>
        </w:rPr>
      </w:r>
      <w:r w:rsidRPr="00B95C62">
        <w:rPr>
          <w:color w:val="0070C0"/>
        </w:rPr>
        <w:fldChar w:fldCharType="separate"/>
      </w:r>
      <w:r w:rsidRPr="00B95C62">
        <w:rPr>
          <w:color w:val="0070C0"/>
        </w:rPr>
        <w:t>5</w:t>
      </w:r>
      <w:r w:rsidRPr="00B95C62">
        <w:rPr>
          <w:color w:val="0070C0"/>
        </w:rPr>
        <w:fldChar w:fldCharType="end"/>
      </w:r>
      <w:r w:rsidRPr="00B95C62">
        <w:rPr>
          <w:color w:val="0070C0"/>
        </w:rPr>
        <w:t>,</w:t>
      </w:r>
      <w:r>
        <w:rPr>
          <w:color w:val="0070C0"/>
        </w:rPr>
        <w:t xml:space="preserve"> </w:t>
      </w:r>
      <w:r w:rsidRPr="00B95C62">
        <w:rPr>
          <w:color w:val="0070C0"/>
        </w:rPr>
        <w:fldChar w:fldCharType="begin"/>
      </w:r>
      <w:r w:rsidRPr="00B95C62">
        <w:rPr>
          <w:color w:val="0070C0"/>
        </w:rPr>
        <w:instrText xml:space="preserve"> REF _Ref490914304 \r \h </w:instrText>
      </w:r>
      <w:r w:rsidRPr="00B95C62">
        <w:rPr>
          <w:color w:val="0070C0"/>
        </w:rPr>
      </w:r>
      <w:r w:rsidRPr="00B95C62">
        <w:rPr>
          <w:color w:val="0070C0"/>
        </w:rPr>
        <w:fldChar w:fldCharType="separate"/>
      </w:r>
      <w:r w:rsidRPr="00B95C62">
        <w:rPr>
          <w:color w:val="0070C0"/>
        </w:rPr>
        <w:t>9</w:t>
      </w:r>
      <w:r w:rsidRPr="00B95C62">
        <w:rPr>
          <w:color w:val="0070C0"/>
        </w:rPr>
        <w:fldChar w:fldCharType="end"/>
      </w:r>
      <w:r>
        <w:rPr>
          <w:color w:val="0070C0"/>
        </w:rPr>
        <w:t>.</w:t>
      </w:r>
    </w:p>
    <w:p w:rsidR="00790FD4" w:rsidRDefault="00790FD4" w:rsidP="00790FD4">
      <w:pPr>
        <w:spacing w:after="0"/>
        <w:rPr>
          <w:color w:val="00B050"/>
        </w:rPr>
      </w:pPr>
    </w:p>
    <w:p w:rsidR="00790FD4" w:rsidRDefault="00790FD4" w:rsidP="00790FD4">
      <w:pPr>
        <w:spacing w:after="0"/>
      </w:pPr>
      <w:r w:rsidRPr="00964675">
        <w:t>Such a system incorporates services like take-back mechanisms and reverse flows</w:t>
      </w:r>
      <w:r>
        <w:t xml:space="preserve"> </w:t>
      </w:r>
      <w:r w:rsidRPr="00B95C62">
        <w:rPr>
          <w:color w:val="0070C0"/>
        </w:rPr>
        <w:fldChar w:fldCharType="begin"/>
      </w:r>
      <w:r w:rsidRPr="00B95C62">
        <w:rPr>
          <w:color w:val="0070C0"/>
        </w:rPr>
        <w:instrText xml:space="preserve"> REF _Ref490914370 \r \h </w:instrText>
      </w:r>
      <w:r w:rsidRPr="00B95C62">
        <w:rPr>
          <w:color w:val="0070C0"/>
        </w:rPr>
      </w:r>
      <w:r w:rsidRPr="00B95C62">
        <w:rPr>
          <w:color w:val="0070C0"/>
        </w:rPr>
        <w:fldChar w:fldCharType="separate"/>
      </w:r>
      <w:r w:rsidRPr="00B95C62">
        <w:rPr>
          <w:color w:val="0070C0"/>
        </w:rPr>
        <w:t>15</w:t>
      </w:r>
      <w:r w:rsidRPr="00B95C62">
        <w:rPr>
          <w:color w:val="0070C0"/>
        </w:rPr>
        <w:fldChar w:fldCharType="end"/>
      </w:r>
      <w:r w:rsidRPr="00B95C62">
        <w:rPr>
          <w:color w:val="0070C0"/>
        </w:rPr>
        <w:t>,</w:t>
      </w:r>
      <w:r>
        <w:rPr>
          <w:color w:val="0070C0"/>
        </w:rPr>
        <w:t xml:space="preserve"> </w:t>
      </w:r>
      <w:r w:rsidRPr="00B95C62">
        <w:rPr>
          <w:color w:val="0070C0"/>
        </w:rPr>
        <w:fldChar w:fldCharType="begin"/>
      </w:r>
      <w:r w:rsidRPr="00B95C62">
        <w:rPr>
          <w:color w:val="0070C0"/>
        </w:rPr>
        <w:instrText xml:space="preserve"> REF _Ref490914376 \r \h </w:instrText>
      </w:r>
      <w:r w:rsidRPr="00B95C62">
        <w:rPr>
          <w:color w:val="0070C0"/>
        </w:rPr>
      </w:r>
      <w:r w:rsidRPr="00B95C62">
        <w:rPr>
          <w:color w:val="0070C0"/>
        </w:rPr>
        <w:fldChar w:fldCharType="separate"/>
      </w:r>
      <w:r w:rsidRPr="00B95C62">
        <w:rPr>
          <w:color w:val="0070C0"/>
        </w:rPr>
        <w:t>14</w:t>
      </w:r>
      <w:r w:rsidRPr="00B95C62">
        <w:rPr>
          <w:color w:val="0070C0"/>
        </w:rPr>
        <w:fldChar w:fldCharType="end"/>
      </w:r>
      <w:r w:rsidRPr="00B95C62">
        <w:rPr>
          <w:color w:val="0070C0"/>
        </w:rPr>
        <w:t xml:space="preserve"> </w:t>
      </w:r>
      <w:r w:rsidRPr="00703C50">
        <w:t xml:space="preserve">for product </w:t>
      </w:r>
      <w:r>
        <w:t xml:space="preserve">post-use activities (i.e. </w:t>
      </w:r>
      <w:r w:rsidRPr="00703C50">
        <w:t>repair and reuse</w:t>
      </w:r>
      <w:r>
        <w:t>)</w:t>
      </w:r>
      <w:r w:rsidRPr="00703C50">
        <w:t xml:space="preserve">, which </w:t>
      </w:r>
      <w:r w:rsidRPr="00AF1A9F">
        <w:t>rely on route optimization for their effectiveness. Moreover, in situations of industrial symbiosis whereby resources and services are shared between industries,</w:t>
      </w:r>
      <w:r>
        <w:t xml:space="preserve"> </w:t>
      </w:r>
      <w:r w:rsidRPr="00B770E1">
        <w:t xml:space="preserve">“a critical point is the spatial relationship, i.e. the distance between industries” </w:t>
      </w:r>
      <w:r>
        <w:rPr>
          <w:color w:val="0070C0"/>
        </w:rPr>
        <w:fldChar w:fldCharType="begin"/>
      </w:r>
      <w:r>
        <w:rPr>
          <w:color w:val="0070C0"/>
        </w:rPr>
        <w:instrText xml:space="preserve"> REF _Ref490914435 \r \h </w:instrText>
      </w:r>
      <w:r>
        <w:rPr>
          <w:color w:val="0070C0"/>
        </w:rPr>
      </w:r>
      <w:r>
        <w:rPr>
          <w:color w:val="0070C0"/>
        </w:rPr>
        <w:fldChar w:fldCharType="separate"/>
      </w:r>
      <w:r>
        <w:rPr>
          <w:color w:val="0070C0"/>
        </w:rPr>
        <w:t>16</w:t>
      </w:r>
      <w:r>
        <w:rPr>
          <w:color w:val="0070C0"/>
        </w:rPr>
        <w:fldChar w:fldCharType="end"/>
      </w:r>
      <w:r w:rsidRPr="00B770E1">
        <w:t>.</w:t>
      </w:r>
      <w:r>
        <w:t xml:space="preserve"> </w:t>
      </w:r>
      <w:r w:rsidRPr="00B278D0">
        <w:t>Any new CE logistics structure therefore needs in its core a strong spatial awareness.</w:t>
      </w:r>
    </w:p>
    <w:p w:rsidR="00790FD4" w:rsidRDefault="00790FD4" w:rsidP="00790FD4">
      <w:pPr>
        <w:spacing w:after="0"/>
      </w:pPr>
    </w:p>
    <w:p w:rsidR="00790FD4" w:rsidRPr="00CB1728" w:rsidRDefault="00790FD4" w:rsidP="00790FD4">
      <w:pPr>
        <w:spacing w:after="0"/>
      </w:pPr>
      <w:r w:rsidRPr="001E7332">
        <w:t>Furthermore, this system of cycling materials across different value streams requires close collaboration between diverse parties and disciplines. To facilitate exchange patterns between these parties, materials must be annotated and quantified with information regarding e.g. location, composition, condition, reuse potential, and dis-assembly instructions.</w:t>
      </w:r>
      <w:r>
        <w:t xml:space="preserve"> </w:t>
      </w:r>
      <w:r w:rsidRPr="00CB1728">
        <w:t>This allows for informed decisions about the products' next usage steps.</w:t>
      </w:r>
    </w:p>
    <w:p w:rsidR="00790FD4" w:rsidRDefault="00790FD4" w:rsidP="00790FD4">
      <w:pPr>
        <w:spacing w:after="0"/>
      </w:pPr>
    </w:p>
    <w:p w:rsidR="00790FD4" w:rsidRDefault="00790FD4" w:rsidP="00790FD4">
      <w:pPr>
        <w:spacing w:after="0"/>
      </w:pPr>
      <w:r>
        <w:t>O</w:t>
      </w:r>
      <w:r w:rsidRPr="009A2109">
        <w:t>ne way to do this is through 'product passports', a concept that has been implemented with digital technologies like blockchain, Building Information Models (BIM), QR codes, and RFID tags</w:t>
      </w:r>
      <w:r>
        <w:t xml:space="preserve"> </w:t>
      </w:r>
      <w:r>
        <w:rPr>
          <w:color w:val="0070C0"/>
        </w:rPr>
        <w:fldChar w:fldCharType="begin"/>
      </w:r>
      <w:r>
        <w:rPr>
          <w:color w:val="0070C0"/>
        </w:rPr>
        <w:instrText xml:space="preserve"> REF _Ref490914539 \r \h </w:instrText>
      </w:r>
      <w:r>
        <w:rPr>
          <w:color w:val="0070C0"/>
        </w:rPr>
      </w:r>
      <w:r>
        <w:rPr>
          <w:color w:val="0070C0"/>
        </w:rPr>
        <w:fldChar w:fldCharType="separate"/>
      </w:r>
      <w:r>
        <w:rPr>
          <w:color w:val="0070C0"/>
        </w:rPr>
        <w:t>12</w:t>
      </w:r>
      <w:r>
        <w:rPr>
          <w:color w:val="0070C0"/>
        </w:rPr>
        <w:fldChar w:fldCharType="end"/>
      </w:r>
      <w:r>
        <w:rPr>
          <w:color w:val="0070C0"/>
        </w:rPr>
        <w:t xml:space="preserve">, </w:t>
      </w:r>
      <w:r>
        <w:rPr>
          <w:color w:val="0070C0"/>
        </w:rPr>
        <w:fldChar w:fldCharType="begin"/>
      </w:r>
      <w:r>
        <w:rPr>
          <w:color w:val="0070C0"/>
        </w:rPr>
        <w:instrText xml:space="preserve"> REF _Ref490914549 \r \h </w:instrText>
      </w:r>
      <w:r>
        <w:rPr>
          <w:color w:val="0070C0"/>
        </w:rPr>
      </w:r>
      <w:r>
        <w:rPr>
          <w:color w:val="0070C0"/>
        </w:rPr>
        <w:fldChar w:fldCharType="separate"/>
      </w:r>
      <w:r>
        <w:rPr>
          <w:color w:val="0070C0"/>
        </w:rPr>
        <w:t>1</w:t>
      </w:r>
      <w:r>
        <w:rPr>
          <w:color w:val="0070C0"/>
        </w:rPr>
        <w:fldChar w:fldCharType="end"/>
      </w:r>
      <w:r>
        <w:rPr>
          <w:color w:val="0070C0"/>
        </w:rPr>
        <w:t xml:space="preserve">, </w:t>
      </w:r>
      <w:r>
        <w:rPr>
          <w:color w:val="0070C0"/>
        </w:rPr>
        <w:fldChar w:fldCharType="begin"/>
      </w:r>
      <w:r>
        <w:rPr>
          <w:color w:val="0070C0"/>
        </w:rPr>
        <w:instrText xml:space="preserve"> REF _Ref490914559 \r \h </w:instrText>
      </w:r>
      <w:r>
        <w:rPr>
          <w:color w:val="0070C0"/>
        </w:rPr>
      </w:r>
      <w:r>
        <w:rPr>
          <w:color w:val="0070C0"/>
        </w:rPr>
        <w:fldChar w:fldCharType="separate"/>
      </w:r>
      <w:r>
        <w:rPr>
          <w:color w:val="0070C0"/>
        </w:rPr>
        <w:t>13</w:t>
      </w:r>
      <w:r>
        <w:rPr>
          <w:color w:val="0070C0"/>
        </w:rPr>
        <w:fldChar w:fldCharType="end"/>
      </w:r>
      <w:r>
        <w:t xml:space="preserve">. </w:t>
      </w:r>
      <w:r w:rsidRPr="009A2109">
        <w:t>Furthermore, the Internet of Things (IoT) shows potential for monitoring specific assets' availability, condition and location</w:t>
      </w:r>
      <w:r>
        <w:t xml:space="preserve"> </w:t>
      </w:r>
      <w:r>
        <w:rPr>
          <w:color w:val="0070C0"/>
        </w:rPr>
        <w:fldChar w:fldCharType="begin"/>
      </w:r>
      <w:r>
        <w:rPr>
          <w:color w:val="0070C0"/>
        </w:rPr>
        <w:instrText xml:space="preserve"> REF _Ref490914619 \r \h </w:instrText>
      </w:r>
      <w:r>
        <w:rPr>
          <w:color w:val="0070C0"/>
        </w:rPr>
      </w:r>
      <w:r>
        <w:rPr>
          <w:color w:val="0070C0"/>
        </w:rPr>
        <w:fldChar w:fldCharType="separate"/>
      </w:r>
      <w:r>
        <w:rPr>
          <w:color w:val="0070C0"/>
        </w:rPr>
        <w:t>4</w:t>
      </w:r>
      <w:r>
        <w:rPr>
          <w:color w:val="0070C0"/>
        </w:rPr>
        <w:fldChar w:fldCharType="end"/>
      </w:r>
      <w:r w:rsidRPr="003B5298">
        <w:t>.</w:t>
      </w:r>
      <w:r>
        <w:t xml:space="preserve"> </w:t>
      </w:r>
    </w:p>
    <w:p w:rsidR="00790FD4" w:rsidRDefault="00790FD4" w:rsidP="00790FD4">
      <w:pPr>
        <w:spacing w:after="0"/>
      </w:pPr>
    </w:p>
    <w:p w:rsidR="00790FD4" w:rsidRDefault="00790FD4" w:rsidP="00790FD4">
      <w:pPr>
        <w:spacing w:after="0"/>
      </w:pPr>
      <w:r w:rsidRPr="008D239F">
        <w:t>These current propositions focus exclusively on hosting product details, but none suggest connecting this data to a cross-industry information ecosystem to facilitate circular exchanges.</w:t>
      </w:r>
    </w:p>
    <w:p w:rsidR="00790FD4" w:rsidRDefault="00790FD4" w:rsidP="00790FD4">
      <w:pPr>
        <w:spacing w:after="0"/>
      </w:pPr>
    </w:p>
    <w:p w:rsidR="00790FD4" w:rsidRDefault="00790FD4" w:rsidP="00790FD4">
      <w:pPr>
        <w:jc w:val="both"/>
      </w:pPr>
      <w:r w:rsidRPr="004E6222">
        <w:t>Linked Data (LD) is already used in supply chain applications</w:t>
      </w:r>
      <w:r>
        <w:t xml:space="preserve"> </w:t>
      </w:r>
      <w:r>
        <w:rPr>
          <w:color w:val="0070C0"/>
        </w:rPr>
        <w:fldChar w:fldCharType="begin"/>
      </w:r>
      <w:r>
        <w:rPr>
          <w:color w:val="0070C0"/>
        </w:rPr>
        <w:instrText xml:space="preserve"> REF _Ref490914641 \r \h </w:instrText>
      </w:r>
      <w:r>
        <w:rPr>
          <w:color w:val="0070C0"/>
        </w:rPr>
      </w:r>
      <w:r>
        <w:rPr>
          <w:color w:val="0070C0"/>
        </w:rPr>
        <w:fldChar w:fldCharType="separate"/>
      </w:r>
      <w:r>
        <w:rPr>
          <w:color w:val="0070C0"/>
        </w:rPr>
        <w:t>10</w:t>
      </w:r>
      <w:r>
        <w:rPr>
          <w:color w:val="0070C0"/>
        </w:rPr>
        <w:fldChar w:fldCharType="end"/>
      </w:r>
      <w:r>
        <w:rPr>
          <w:color w:val="0070C0"/>
        </w:rPr>
        <w:t xml:space="preserve">, </w:t>
      </w:r>
      <w:r>
        <w:rPr>
          <w:color w:val="0070C0"/>
        </w:rPr>
        <w:fldChar w:fldCharType="begin"/>
      </w:r>
      <w:r>
        <w:rPr>
          <w:color w:val="0070C0"/>
        </w:rPr>
        <w:instrText xml:space="preserve"> REF _Ref490914646 \r \h </w:instrText>
      </w:r>
      <w:r>
        <w:rPr>
          <w:color w:val="0070C0"/>
        </w:rPr>
      </w:r>
      <w:r>
        <w:rPr>
          <w:color w:val="0070C0"/>
        </w:rPr>
        <w:fldChar w:fldCharType="separate"/>
      </w:r>
      <w:r>
        <w:rPr>
          <w:color w:val="0070C0"/>
        </w:rPr>
        <w:t>7</w:t>
      </w:r>
      <w:r>
        <w:rPr>
          <w:color w:val="0070C0"/>
        </w:rPr>
        <w:fldChar w:fldCharType="end"/>
      </w:r>
      <w:r>
        <w:rPr>
          <w:color w:val="0070C0"/>
        </w:rPr>
        <w:t xml:space="preserve"> </w:t>
      </w:r>
      <w:r>
        <w:t>and has</w:t>
      </w:r>
      <w:r w:rsidRPr="00DB2483">
        <w:t xml:space="preserve"> </w:t>
      </w:r>
      <w:r>
        <w:t>been</w:t>
      </w:r>
      <w:r w:rsidRPr="00DB2483">
        <w:t xml:space="preserve"> suggested as a standard </w:t>
      </w:r>
      <w:r>
        <w:t xml:space="preserve">IoT applications </w:t>
      </w:r>
      <w:r>
        <w:rPr>
          <w:color w:val="0070C0"/>
        </w:rPr>
        <w:fldChar w:fldCharType="begin"/>
      </w:r>
      <w:r>
        <w:rPr>
          <w:color w:val="0070C0"/>
        </w:rPr>
        <w:instrText xml:space="preserve"> REF _Ref490914691 \r \h </w:instrText>
      </w:r>
      <w:r>
        <w:rPr>
          <w:color w:val="0070C0"/>
        </w:rPr>
      </w:r>
      <w:r>
        <w:rPr>
          <w:color w:val="0070C0"/>
        </w:rPr>
        <w:fldChar w:fldCharType="separate"/>
      </w:r>
      <w:r>
        <w:rPr>
          <w:color w:val="0070C0"/>
        </w:rPr>
        <w:t>2</w:t>
      </w:r>
      <w:r>
        <w:rPr>
          <w:color w:val="0070C0"/>
        </w:rPr>
        <w:fldChar w:fldCharType="end"/>
      </w:r>
      <w:r>
        <w:rPr>
          <w:color w:val="0070C0"/>
        </w:rPr>
        <w:t xml:space="preserve">. </w:t>
      </w:r>
      <w:r>
        <w:t>This paper proposes and explores its potential as both a common linking standard for product passports and for facilitating smart CE exchanges.</w:t>
      </w:r>
    </w:p>
    <w:p w:rsidR="00790FD4" w:rsidRDefault="00790FD4" w:rsidP="00790FD4">
      <w:pPr>
        <w:jc w:val="both"/>
      </w:pPr>
      <w:r>
        <w:t>This proposed potential is based on the following aspects:</w:t>
      </w:r>
    </w:p>
    <w:p w:rsidR="00790FD4" w:rsidRDefault="00790FD4" w:rsidP="00790FD4">
      <w:pPr>
        <w:pStyle w:val="ListParagraph"/>
        <w:numPr>
          <w:ilvl w:val="0"/>
          <w:numId w:val="5"/>
        </w:numPr>
        <w:jc w:val="both"/>
      </w:pPr>
      <w:r w:rsidRPr="00C93E74">
        <w:rPr>
          <w:b/>
        </w:rPr>
        <w:t>Interoperability</w:t>
      </w:r>
      <w:r>
        <w:t>: A LD platform can provide resource users with a standardized way to interlink their independently maintained data-sets into a CE resources data graph, facilitating cross-sector connectivity. An LD-based Web of Things could easily be interlinked with this graph.</w:t>
      </w:r>
    </w:p>
    <w:p w:rsidR="00790FD4" w:rsidRDefault="00790FD4" w:rsidP="00790FD4">
      <w:pPr>
        <w:pStyle w:val="ListParagraph"/>
        <w:jc w:val="both"/>
      </w:pPr>
    </w:p>
    <w:p w:rsidR="00790FD4" w:rsidRDefault="00790FD4" w:rsidP="00790FD4">
      <w:pPr>
        <w:pStyle w:val="ListParagraph"/>
        <w:numPr>
          <w:ilvl w:val="0"/>
          <w:numId w:val="5"/>
        </w:numPr>
        <w:jc w:val="both"/>
      </w:pPr>
      <w:r w:rsidRPr="002C0CA9">
        <w:rPr>
          <w:b/>
        </w:rPr>
        <w:lastRenderedPageBreak/>
        <w:t>Powerful Queries:</w:t>
      </w:r>
      <w:r w:rsidRPr="00C93E74">
        <w:t xml:space="preserve"> Tools like </w:t>
      </w:r>
      <w:proofErr w:type="spellStart"/>
      <w:r w:rsidRPr="00C93E74">
        <w:t>GeoSPARQL</w:t>
      </w:r>
      <w:proofErr w:type="spellEnd"/>
      <w:r w:rsidRPr="00C93E74">
        <w:t xml:space="preserve"> enable spatial, federated queries in the resource/asset data</w:t>
      </w:r>
      <w:r>
        <w:t xml:space="preserve"> graph that traverse data silos.</w:t>
      </w:r>
    </w:p>
    <w:p w:rsidR="00790FD4" w:rsidRDefault="00790FD4" w:rsidP="00790FD4">
      <w:pPr>
        <w:pStyle w:val="ListParagraph"/>
        <w:jc w:val="both"/>
      </w:pPr>
    </w:p>
    <w:p w:rsidR="00790FD4" w:rsidRDefault="00790FD4" w:rsidP="00790FD4">
      <w:pPr>
        <w:pStyle w:val="ListParagraph"/>
        <w:numPr>
          <w:ilvl w:val="0"/>
          <w:numId w:val="5"/>
        </w:numPr>
        <w:jc w:val="both"/>
      </w:pPr>
      <w:r w:rsidRPr="00C93E74">
        <w:rPr>
          <w:b/>
        </w:rPr>
        <w:t>Scalability:</w:t>
      </w:r>
      <w:r>
        <w:t xml:space="preserve"> Incorporating many diverse companies, materials, and products requires a versatile technology that can handle unstructured information.</w:t>
      </w:r>
    </w:p>
    <w:p w:rsidR="00790FD4" w:rsidRDefault="00790FD4" w:rsidP="00790FD4">
      <w:pPr>
        <w:pStyle w:val="ListParagraph"/>
      </w:pPr>
    </w:p>
    <w:p w:rsidR="00790FD4" w:rsidRDefault="00790FD4" w:rsidP="00790FD4">
      <w:pPr>
        <w:jc w:val="both"/>
      </w:pPr>
      <w:r>
        <w:t>The contributions of this paper are:</w:t>
      </w:r>
    </w:p>
    <w:p w:rsidR="00790FD4" w:rsidRDefault="00790FD4" w:rsidP="00790FD4">
      <w:pPr>
        <w:pStyle w:val="ListParagraph"/>
        <w:numPr>
          <w:ilvl w:val="0"/>
          <w:numId w:val="3"/>
        </w:numPr>
      </w:pPr>
      <w:r>
        <w:t>The development of an ontology for the Circular Economy</w:t>
      </w:r>
    </w:p>
    <w:p w:rsidR="00790FD4" w:rsidRDefault="00790FD4" w:rsidP="00790FD4">
      <w:pPr>
        <w:pStyle w:val="ListParagraph"/>
        <w:numPr>
          <w:ilvl w:val="0"/>
          <w:numId w:val="3"/>
        </w:numPr>
      </w:pPr>
      <w:r>
        <w:t>A proof of concept to test the feasibility of the use of Linked Data to connect independent industry datasets to increase collaboration in the CE</w:t>
      </w:r>
    </w:p>
    <w:p w:rsidR="00790FD4" w:rsidRPr="00D412DF" w:rsidRDefault="00790FD4" w:rsidP="00790FD4">
      <w:pPr>
        <w:pStyle w:val="Heading1"/>
        <w:jc w:val="both"/>
        <w:rPr>
          <w:i/>
          <w:lang w:eastAsia="nl-NL"/>
        </w:rPr>
      </w:pPr>
      <w:bookmarkStart w:id="1" w:name="_Ref490853663"/>
      <w:r>
        <w:t>Use Case Introduction and Motivation</w:t>
      </w:r>
      <w:bookmarkEnd w:id="1"/>
    </w:p>
    <w:p w:rsidR="00790FD4" w:rsidRPr="000476FD" w:rsidRDefault="00790FD4" w:rsidP="00790FD4">
      <w:pPr>
        <w:spacing w:after="0"/>
        <w:rPr>
          <w:vertAlign w:val="superscript"/>
          <w:lang w:eastAsia="nl-NL"/>
        </w:rPr>
      </w:pPr>
      <w:r>
        <w:rPr>
          <w:lang w:eastAsia="nl-NL"/>
        </w:rPr>
        <w:t xml:space="preserve">The following </w:t>
      </w:r>
      <w:r w:rsidRPr="005071A1">
        <w:rPr>
          <w:lang w:eastAsia="nl-NL"/>
        </w:rPr>
        <w:t>use case exemplif</w:t>
      </w:r>
      <w:r>
        <w:rPr>
          <w:lang w:eastAsia="nl-NL"/>
        </w:rPr>
        <w:t>ies</w:t>
      </w:r>
      <w:r w:rsidRPr="005071A1">
        <w:rPr>
          <w:lang w:eastAsia="nl-NL"/>
        </w:rPr>
        <w:t xml:space="preserve"> how the Linked Data CE ecosystem works in</w:t>
      </w:r>
      <w:r>
        <w:rPr>
          <w:lang w:eastAsia="nl-NL"/>
        </w:rPr>
        <w:t xml:space="preserve"> a</w:t>
      </w:r>
      <w:r w:rsidRPr="005071A1">
        <w:rPr>
          <w:lang w:eastAsia="nl-NL"/>
        </w:rPr>
        <w:t xml:space="preserve"> </w:t>
      </w:r>
      <w:proofErr w:type="gramStart"/>
      <w:r w:rsidRPr="005071A1">
        <w:rPr>
          <w:lang w:eastAsia="nl-NL"/>
        </w:rPr>
        <w:t>particular situation</w:t>
      </w:r>
      <w:proofErr w:type="gramEnd"/>
      <w:r w:rsidRPr="005071A1">
        <w:rPr>
          <w:lang w:eastAsia="nl-NL"/>
        </w:rPr>
        <w:t>. This section gives the motivation o</w:t>
      </w:r>
      <w:r>
        <w:rPr>
          <w:lang w:eastAsia="nl-NL"/>
        </w:rPr>
        <w:t>f selection as well as a question</w:t>
      </w:r>
      <w:r w:rsidRPr="005071A1">
        <w:rPr>
          <w:lang w:eastAsia="nl-NL"/>
        </w:rPr>
        <w:t xml:space="preserve"> </w:t>
      </w:r>
      <w:r>
        <w:rPr>
          <w:lang w:eastAsia="nl-NL"/>
        </w:rPr>
        <w:t xml:space="preserve">relevant </w:t>
      </w:r>
      <w:r w:rsidRPr="005071A1">
        <w:rPr>
          <w:lang w:eastAsia="nl-NL"/>
        </w:rPr>
        <w:t xml:space="preserve">for </w:t>
      </w:r>
      <w:r>
        <w:rPr>
          <w:lang w:eastAsia="nl-NL"/>
        </w:rPr>
        <w:t>this use case</w:t>
      </w:r>
      <w:r>
        <w:rPr>
          <w:rStyle w:val="FootnoteReference"/>
          <w:lang w:eastAsia="nl-NL"/>
        </w:rPr>
        <w:footnoteReference w:id="1"/>
      </w:r>
      <w:r>
        <w:rPr>
          <w:lang w:eastAsia="nl-NL"/>
        </w:rPr>
        <w:t>.</w:t>
      </w:r>
    </w:p>
    <w:p w:rsidR="00790FD4" w:rsidRPr="00900B83" w:rsidRDefault="00790FD4" w:rsidP="00790FD4">
      <w:pPr>
        <w:spacing w:after="0"/>
        <w:rPr>
          <w:lang w:eastAsia="nl-NL"/>
        </w:rPr>
      </w:pPr>
    </w:p>
    <w:p w:rsidR="00790FD4" w:rsidRDefault="00790FD4" w:rsidP="00790FD4">
      <w:pPr>
        <w:spacing w:after="0"/>
        <w:rPr>
          <w:lang w:eastAsia="nl-NL"/>
        </w:rPr>
      </w:pPr>
      <w:r w:rsidRPr="00DC278B">
        <w:rPr>
          <w:lang w:eastAsia="nl-NL"/>
        </w:rPr>
        <w:t>Co</w:t>
      </w:r>
      <w:r>
        <w:rPr>
          <w:lang w:eastAsia="nl-NL"/>
        </w:rPr>
        <w:t>nsumers are also considered key participants of circular exchange patterns. The scenario entails a consumer who owns</w:t>
      </w:r>
      <w:r w:rsidRPr="00DB2483">
        <w:rPr>
          <w:lang w:eastAsia="nl-NL"/>
        </w:rPr>
        <w:t xml:space="preserve"> jeans and wants to make use</w:t>
      </w:r>
      <w:r>
        <w:rPr>
          <w:lang w:eastAsia="nl-NL"/>
        </w:rPr>
        <w:t xml:space="preserve"> of</w:t>
      </w:r>
      <w:r w:rsidRPr="00DB2483">
        <w:rPr>
          <w:lang w:eastAsia="nl-NL"/>
        </w:rPr>
        <w:t xml:space="preserve"> reverse logistics mechanisms </w:t>
      </w:r>
      <w:r>
        <w:rPr>
          <w:lang w:eastAsia="nl-NL"/>
        </w:rPr>
        <w:t>to return her jeans to a factory for recycling</w:t>
      </w:r>
      <w:r w:rsidRPr="00DB2483">
        <w:rPr>
          <w:lang w:eastAsia="nl-NL"/>
        </w:rPr>
        <w:t xml:space="preserve">. </w:t>
      </w:r>
      <w:r>
        <w:rPr>
          <w:lang w:eastAsia="nl-NL"/>
        </w:rPr>
        <w:t>T</w:t>
      </w:r>
      <w:r w:rsidRPr="00DB2483">
        <w:rPr>
          <w:lang w:eastAsia="nl-NL"/>
        </w:rPr>
        <w:t>he use case</w:t>
      </w:r>
      <w:r>
        <w:rPr>
          <w:lang w:eastAsia="nl-NL"/>
        </w:rPr>
        <w:t xml:space="preserve"> will explore</w:t>
      </w:r>
      <w:r w:rsidRPr="00DB2483">
        <w:rPr>
          <w:lang w:eastAsia="nl-NL"/>
        </w:rPr>
        <w:t xml:space="preserve"> the combination of </w:t>
      </w:r>
      <w:r>
        <w:rPr>
          <w:lang w:eastAsia="nl-NL"/>
        </w:rPr>
        <w:t>L</w:t>
      </w:r>
      <w:r w:rsidRPr="00DB2483">
        <w:rPr>
          <w:lang w:eastAsia="nl-NL"/>
        </w:rPr>
        <w:t xml:space="preserve">inked </w:t>
      </w:r>
      <w:r>
        <w:rPr>
          <w:lang w:eastAsia="nl-NL"/>
        </w:rPr>
        <w:t>D</w:t>
      </w:r>
      <w:r w:rsidRPr="00DB2483">
        <w:rPr>
          <w:lang w:eastAsia="nl-NL"/>
        </w:rPr>
        <w:t>ata and RFID</w:t>
      </w:r>
      <w:r>
        <w:rPr>
          <w:lang w:eastAsia="nl-NL"/>
        </w:rPr>
        <w:t xml:space="preserve"> tags or QR codes.</w:t>
      </w:r>
    </w:p>
    <w:p w:rsidR="00790FD4" w:rsidRDefault="00790FD4" w:rsidP="00790FD4">
      <w:pPr>
        <w:spacing w:after="0"/>
        <w:jc w:val="both"/>
        <w:rPr>
          <w:b/>
          <w:lang w:eastAsia="nl-NL"/>
        </w:rPr>
      </w:pPr>
    </w:p>
    <w:p w:rsidR="00790FD4" w:rsidRDefault="00790FD4" w:rsidP="00790FD4">
      <w:pPr>
        <w:rPr>
          <w:lang w:eastAsia="nl-NL"/>
        </w:rPr>
      </w:pPr>
      <w:r w:rsidRPr="005071A1">
        <w:rPr>
          <w:b/>
          <w:lang w:eastAsia="nl-NL"/>
        </w:rPr>
        <w:t>Question:</w:t>
      </w:r>
      <w:r>
        <w:rPr>
          <w:lang w:eastAsia="nl-NL"/>
        </w:rPr>
        <w:t xml:space="preserve"> </w:t>
      </w:r>
      <w:r w:rsidRPr="007B5DFB">
        <w:rPr>
          <w:lang w:eastAsia="nl-NL"/>
        </w:rPr>
        <w:t>Anne, J</w:t>
      </w:r>
      <w:r>
        <w:rPr>
          <w:lang w:eastAsia="nl-NL"/>
        </w:rPr>
        <w:t>eans owner from Amsterdam, wants to know what recycling collection points are available for her</w:t>
      </w:r>
      <w:r w:rsidRPr="00DB2483">
        <w:rPr>
          <w:lang w:eastAsia="nl-NL"/>
        </w:rPr>
        <w:t xml:space="preserve"> used jeans </w:t>
      </w:r>
      <w:r>
        <w:rPr>
          <w:lang w:eastAsia="nl-NL"/>
        </w:rPr>
        <w:t xml:space="preserve">within 10 kilometers from her house, with free </w:t>
      </w:r>
      <w:r w:rsidRPr="00DB2483">
        <w:rPr>
          <w:lang w:eastAsia="nl-NL"/>
        </w:rPr>
        <w:t>reverse logistics</w:t>
      </w:r>
      <w:r>
        <w:rPr>
          <w:lang w:eastAsia="nl-NL"/>
        </w:rPr>
        <w:t xml:space="preserve"> services and that will go to a </w:t>
      </w:r>
      <w:proofErr w:type="gramStart"/>
      <w:r>
        <w:rPr>
          <w:lang w:eastAsia="nl-NL"/>
        </w:rPr>
        <w:t>Fair Trade</w:t>
      </w:r>
      <w:proofErr w:type="gramEnd"/>
      <w:r>
        <w:rPr>
          <w:lang w:eastAsia="nl-NL"/>
        </w:rPr>
        <w:t xml:space="preserve"> company</w:t>
      </w:r>
      <w:r w:rsidRPr="00DB2483">
        <w:rPr>
          <w:lang w:eastAsia="nl-NL"/>
        </w:rPr>
        <w:t xml:space="preserve">. </w:t>
      </w:r>
    </w:p>
    <w:p w:rsidR="00790FD4" w:rsidRDefault="00790FD4" w:rsidP="00790FD4">
      <w:pPr>
        <w:pStyle w:val="Heading1"/>
      </w:pPr>
      <w:r>
        <w:t>Circular</w:t>
      </w:r>
      <w:r w:rsidRPr="003879A3">
        <w:t xml:space="preserve"> Economy</w:t>
      </w:r>
      <w:r>
        <w:t xml:space="preserve"> Conceptual Model</w:t>
      </w:r>
    </w:p>
    <w:p w:rsidR="00790FD4" w:rsidRPr="004A5207" w:rsidRDefault="00790FD4" w:rsidP="00790FD4">
      <w:pPr>
        <w:pStyle w:val="Heading2"/>
      </w:pPr>
      <w:r>
        <w:t>Taxonomy</w:t>
      </w:r>
    </w:p>
    <w:p w:rsidR="00790FD4" w:rsidRDefault="00790FD4" w:rsidP="00790FD4">
      <w:pPr>
        <w:spacing w:after="0"/>
      </w:pPr>
      <w:r>
        <w:t xml:space="preserve">A </w:t>
      </w:r>
      <w:r w:rsidRPr="00DB2483">
        <w:t>high-level taxonomy is constructed</w:t>
      </w:r>
      <w:r>
        <w:t xml:space="preserve"> </w:t>
      </w:r>
      <w:r w:rsidRPr="00E52697">
        <w:t>a</w:t>
      </w:r>
      <w:r>
        <w:t>s a</w:t>
      </w:r>
      <w:r w:rsidRPr="00E52697">
        <w:t xml:space="preserve"> basis for understanding what</w:t>
      </w:r>
      <w:r>
        <w:t xml:space="preserve"> processes, elements and activities are</w:t>
      </w:r>
      <w:r w:rsidRPr="00E52697">
        <w:t xml:space="preserve"> happening within the CE framework</w:t>
      </w:r>
      <w:r>
        <w:t xml:space="preserve">, </w:t>
      </w:r>
      <w:r w:rsidRPr="00295DFB">
        <w:t xml:space="preserve">see </w:t>
      </w:r>
      <w:r w:rsidRPr="00295DFB">
        <w:fldChar w:fldCharType="begin"/>
      </w:r>
      <w:r w:rsidRPr="00295DFB">
        <w:instrText xml:space="preserve"> REF _Ref488732938 \h  \* MERGEFORMAT </w:instrText>
      </w:r>
      <w:r w:rsidRPr="00295DFB">
        <w:fldChar w:fldCharType="separate"/>
      </w:r>
      <w:r w:rsidRPr="00295DFB">
        <w:t xml:space="preserve">Figure </w:t>
      </w:r>
      <w:r w:rsidRPr="00295DFB">
        <w:rPr>
          <w:noProof/>
        </w:rPr>
        <w:t>1</w:t>
      </w:r>
      <w:r w:rsidRPr="00295DFB">
        <w:fldChar w:fldCharType="end"/>
      </w:r>
      <w:r w:rsidR="00A64647">
        <w:t xml:space="preserve"> (</w:t>
      </w:r>
      <w:r w:rsidR="00A64647" w:rsidRPr="00790FD4">
        <w:t xml:space="preserve">adapted from </w:t>
      </w:r>
      <w:r w:rsidR="00A64647" w:rsidRPr="00790FD4">
        <w:fldChar w:fldCharType="begin"/>
      </w:r>
      <w:r w:rsidR="00A64647" w:rsidRPr="00790FD4">
        <w:instrText xml:space="preserve"> REF _Ref490914724 \r \h </w:instrText>
      </w:r>
      <w:r w:rsidR="00A64647">
        <w:instrText xml:space="preserve"> \* MERGEFORMAT </w:instrText>
      </w:r>
      <w:r w:rsidR="00A64647" w:rsidRPr="00790FD4">
        <w:fldChar w:fldCharType="separate"/>
      </w:r>
      <w:r w:rsidR="00A64647" w:rsidRPr="00790FD4">
        <w:t>8</w:t>
      </w:r>
      <w:r w:rsidR="00A64647" w:rsidRPr="00790FD4">
        <w:fldChar w:fldCharType="end"/>
      </w:r>
      <w:r w:rsidR="00A64647" w:rsidRPr="00790FD4">
        <w:t xml:space="preserve">, </w:t>
      </w:r>
      <w:r w:rsidR="00A64647" w:rsidRPr="00790FD4">
        <w:fldChar w:fldCharType="begin"/>
      </w:r>
      <w:r w:rsidR="00A64647" w:rsidRPr="00790FD4">
        <w:instrText xml:space="preserve"> REF _Ref490914729 \r \h </w:instrText>
      </w:r>
      <w:r w:rsidR="00A64647">
        <w:instrText xml:space="preserve"> \* MERGEFORMAT </w:instrText>
      </w:r>
      <w:r w:rsidR="00A64647" w:rsidRPr="00790FD4">
        <w:fldChar w:fldCharType="separate"/>
      </w:r>
      <w:r w:rsidR="00A64647" w:rsidRPr="00790FD4">
        <w:t>3</w:t>
      </w:r>
      <w:r w:rsidR="00A64647" w:rsidRPr="00790FD4">
        <w:fldChar w:fldCharType="end"/>
      </w:r>
      <w:r w:rsidR="00A64647">
        <w:t>)</w:t>
      </w:r>
      <w:r w:rsidRPr="00295DFB">
        <w:t>.</w:t>
      </w:r>
      <w:r>
        <w:t xml:space="preserve"> </w:t>
      </w:r>
    </w:p>
    <w:p w:rsidR="00790FD4" w:rsidRDefault="00790FD4" w:rsidP="00790FD4">
      <w:pPr>
        <w:spacing w:after="0"/>
      </w:pPr>
    </w:p>
    <w:p w:rsidR="00790FD4" w:rsidRPr="00DB2483" w:rsidRDefault="00790FD4" w:rsidP="00790FD4">
      <w:pPr>
        <w:keepNext/>
      </w:pPr>
      <w:r>
        <w:rPr>
          <w:noProof/>
        </w:rPr>
        <w:lastRenderedPageBreak/>
        <w:drawing>
          <wp:inline distT="0" distB="0" distL="0" distR="0" wp14:anchorId="418E2BA7" wp14:editId="062D7F36">
            <wp:extent cx="5924550" cy="3317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321"/>
                    <a:stretch/>
                  </pic:blipFill>
                  <pic:spPr bwMode="auto">
                    <a:xfrm>
                      <a:off x="0" y="0"/>
                      <a:ext cx="5924550" cy="3317240"/>
                    </a:xfrm>
                    <a:prstGeom prst="rect">
                      <a:avLst/>
                    </a:prstGeom>
                    <a:ln>
                      <a:noFill/>
                    </a:ln>
                    <a:extLst>
                      <a:ext uri="{53640926-AAD7-44D8-BBD7-CCE9431645EC}">
                        <a14:shadowObscured xmlns:a14="http://schemas.microsoft.com/office/drawing/2010/main"/>
                      </a:ext>
                    </a:extLst>
                  </pic:spPr>
                </pic:pic>
              </a:graphicData>
            </a:graphic>
          </wp:inline>
        </w:drawing>
      </w:r>
    </w:p>
    <w:p w:rsidR="00790FD4" w:rsidRPr="0069799A" w:rsidRDefault="00790FD4" w:rsidP="00790FD4">
      <w:pPr>
        <w:pStyle w:val="Caption"/>
        <w:spacing w:after="0"/>
      </w:pPr>
      <w:bookmarkStart w:id="2" w:name="_Ref488732938"/>
      <w:r w:rsidRPr="00C83832">
        <w:t xml:space="preserve">Figure </w:t>
      </w:r>
      <w:fldSimple w:instr=" SEQ Figure \* ARABIC ">
        <w:r>
          <w:rPr>
            <w:noProof/>
          </w:rPr>
          <w:t>1</w:t>
        </w:r>
      </w:fldSimple>
      <w:bookmarkEnd w:id="2"/>
      <w:r w:rsidRPr="00C83832">
        <w:t>. Example Circular Economy Taxonomy</w:t>
      </w:r>
    </w:p>
    <w:p w:rsidR="00790FD4" w:rsidRPr="0069799A" w:rsidRDefault="00790FD4" w:rsidP="00790FD4"/>
    <w:p w:rsidR="00790FD4" w:rsidRDefault="00790FD4" w:rsidP="00790FD4">
      <w:r w:rsidRPr="00BC3542">
        <w:t xml:space="preserve">Resources and actors are key elements for the circular economy (grey).  Actors are the different companies or individuals. Resources are divided into two main CE categories: </w:t>
      </w:r>
      <w:r w:rsidRPr="00BC3542">
        <w:rPr>
          <w:b/>
        </w:rPr>
        <w:t>bio-based</w:t>
      </w:r>
      <w:r w:rsidRPr="00BC3542">
        <w:t xml:space="preserve"> and </w:t>
      </w:r>
      <w:r w:rsidRPr="00BC3542">
        <w:rPr>
          <w:b/>
        </w:rPr>
        <w:t>technological</w:t>
      </w:r>
      <w:r w:rsidRPr="00BC3542">
        <w:t>. Resources are further broken down into a hierarchy of parts, starting with the whole part (</w:t>
      </w:r>
      <w:r w:rsidRPr="00BC3542">
        <w:rPr>
          <w:b/>
        </w:rPr>
        <w:t>product</w:t>
      </w:r>
      <w:r>
        <w:t xml:space="preserve">) </w:t>
      </w:r>
      <w:r w:rsidRPr="00BC3542">
        <w:t>ending with the smaller part (</w:t>
      </w:r>
      <w:r w:rsidRPr="00BC3542">
        <w:rPr>
          <w:b/>
        </w:rPr>
        <w:t>chemicals,</w:t>
      </w:r>
      <w:r w:rsidRPr="00BC3542">
        <w:t xml:space="preserve"> out of research scope). </w:t>
      </w:r>
      <w:r>
        <w:t xml:space="preserve">Even though products may consist of components, sometimes components can be considered as products elsewhere in the supply chain. </w:t>
      </w:r>
      <w:r w:rsidRPr="00BC3542">
        <w:t xml:space="preserve">When resources finish their use cycles, they must undergo </w:t>
      </w:r>
      <w:r>
        <w:t xml:space="preserve">different </w:t>
      </w:r>
      <w:r w:rsidRPr="00BC3542">
        <w:rPr>
          <w:b/>
        </w:rPr>
        <w:t>post-use activities</w:t>
      </w:r>
      <w:r w:rsidRPr="00BC3542">
        <w:t xml:space="preserve"> (yellow)</w:t>
      </w:r>
      <w:r>
        <w:t>; there are some restrictions for the post-use activities’ input materials i.e. only bio-based materials can be composted. Further, e</w:t>
      </w:r>
      <w:r w:rsidRPr="00A37BC6">
        <w:t>ach</w:t>
      </w:r>
      <w:r>
        <w:t xml:space="preserve"> product is tracked through a product biography using </w:t>
      </w:r>
      <w:r w:rsidRPr="00907CE9">
        <w:rPr>
          <w:b/>
        </w:rPr>
        <w:t>RFID</w:t>
      </w:r>
      <w:r>
        <w:t xml:space="preserve"> or </w:t>
      </w:r>
      <w:r w:rsidRPr="00907CE9">
        <w:rPr>
          <w:b/>
        </w:rPr>
        <w:t>IoT</w:t>
      </w:r>
      <w:r>
        <w:t xml:space="preserve"> </w:t>
      </w:r>
      <w:r w:rsidRPr="00295DFB">
        <w:t>technologies</w:t>
      </w:r>
      <w:r>
        <w:t xml:space="preserve"> (cyan).</w:t>
      </w:r>
      <w:r w:rsidRPr="00295DFB">
        <w:t xml:space="preserve"> </w:t>
      </w:r>
      <w:r w:rsidRPr="00BC3542">
        <w:t xml:space="preserve">Finally, ‘collaboration’ is a process occurring between companies and individuals (pink). </w:t>
      </w:r>
    </w:p>
    <w:p w:rsidR="00790FD4" w:rsidRDefault="00790FD4" w:rsidP="00790FD4">
      <w:pPr>
        <w:pStyle w:val="Heading2"/>
      </w:pPr>
      <w:r>
        <w:t>Ontologies</w:t>
      </w:r>
    </w:p>
    <w:p w:rsidR="00790FD4" w:rsidRDefault="00790FD4" w:rsidP="00790FD4">
      <w:r>
        <w:t xml:space="preserve">The Circular Economy ontology will be developed with products as the </w:t>
      </w:r>
      <w:proofErr w:type="gramStart"/>
      <w:r>
        <w:t>main focus</w:t>
      </w:r>
      <w:proofErr w:type="gramEnd"/>
      <w:r>
        <w:t xml:space="preserve"> unit, since product passports will account for the main data source. The passports should store information about the product provenance and the product qualities.</w:t>
      </w:r>
    </w:p>
    <w:p w:rsidR="00790FD4" w:rsidRDefault="00790FD4" w:rsidP="00790FD4">
      <w:pPr>
        <w:pStyle w:val="ListParagraph"/>
        <w:numPr>
          <w:ilvl w:val="0"/>
          <w:numId w:val="1"/>
        </w:numPr>
      </w:pPr>
      <w:r w:rsidRPr="00A37BC6">
        <w:rPr>
          <w:b/>
        </w:rPr>
        <w:t xml:space="preserve">Product </w:t>
      </w:r>
      <w:r>
        <w:rPr>
          <w:b/>
        </w:rPr>
        <w:t>provenance</w:t>
      </w:r>
      <w:r w:rsidRPr="00A37BC6">
        <w:rPr>
          <w:b/>
        </w:rPr>
        <w:t>:</w:t>
      </w:r>
      <w:r>
        <w:t xml:space="preserve"> a supply chain sequence that details the companies or individuals involved in the product’s creation. This will link to the company’s profile which annotates the company’s location, inputs, outputs, certifications (i.e. Fair Trade) and post-use activities (along with the reverse logistics mechanisms) offered by the company. Moreover, for the product’s use stage, the owner will be annotated for the different use cycles.</w:t>
      </w:r>
    </w:p>
    <w:p w:rsidR="00790FD4" w:rsidRPr="001666C1" w:rsidRDefault="00790FD4" w:rsidP="00790FD4">
      <w:pPr>
        <w:pStyle w:val="ListParagraph"/>
        <w:numPr>
          <w:ilvl w:val="0"/>
          <w:numId w:val="1"/>
        </w:numPr>
        <w:rPr>
          <w:b/>
        </w:rPr>
      </w:pPr>
      <w:r w:rsidRPr="00E02106">
        <w:rPr>
          <w:b/>
        </w:rPr>
        <w:t xml:space="preserve">Product </w:t>
      </w:r>
      <w:r>
        <w:rPr>
          <w:b/>
        </w:rPr>
        <w:t>Qualification</w:t>
      </w:r>
      <w:r w:rsidRPr="00E02106">
        <w:rPr>
          <w:b/>
        </w:rPr>
        <w:t xml:space="preserve">: </w:t>
      </w:r>
      <w:r>
        <w:t xml:space="preserve">the characteristics related to the </w:t>
      </w:r>
      <w:r w:rsidRPr="00DB2483">
        <w:t>availability, condition and location</w:t>
      </w:r>
      <w:r>
        <w:t xml:space="preserve"> of a product are stored </w:t>
      </w:r>
      <w:r>
        <w:rPr>
          <w:color w:val="0070C0"/>
        </w:rPr>
        <w:fldChar w:fldCharType="begin"/>
      </w:r>
      <w:r>
        <w:rPr>
          <w:color w:val="0070C0"/>
        </w:rPr>
        <w:instrText xml:space="preserve"> REF _Ref490914619 \r \h </w:instrText>
      </w:r>
      <w:r>
        <w:rPr>
          <w:color w:val="0070C0"/>
        </w:rPr>
      </w:r>
      <w:r>
        <w:rPr>
          <w:color w:val="0070C0"/>
        </w:rPr>
        <w:fldChar w:fldCharType="separate"/>
      </w:r>
      <w:r>
        <w:rPr>
          <w:color w:val="0070C0"/>
        </w:rPr>
        <w:t>4</w:t>
      </w:r>
      <w:r>
        <w:rPr>
          <w:color w:val="0070C0"/>
        </w:rPr>
        <w:fldChar w:fldCharType="end"/>
      </w:r>
      <w:r>
        <w:rPr>
          <w:color w:val="0070C0"/>
        </w:rPr>
        <w:t>.</w:t>
      </w:r>
      <w:r>
        <w:t xml:space="preserve"> This section will also annotate possible post-use activities for a product which will ultimately link to the post-use activities offered by companies.</w:t>
      </w:r>
    </w:p>
    <w:p w:rsidR="00790FD4" w:rsidRDefault="00790FD4" w:rsidP="00790FD4">
      <w:r>
        <w:t xml:space="preserve">The following </w:t>
      </w:r>
      <w:r w:rsidRPr="00BE6589">
        <w:rPr>
          <w:b/>
        </w:rPr>
        <w:t>competency questions</w:t>
      </w:r>
      <w:r>
        <w:rPr>
          <w:b/>
        </w:rPr>
        <w:t xml:space="preserve"> </w:t>
      </w:r>
      <w:r>
        <w:t>incorporate the previous concepts and determine the scope of the ontology that will be developed:</w:t>
      </w:r>
    </w:p>
    <w:p w:rsidR="00790FD4" w:rsidRDefault="00790FD4" w:rsidP="00790FD4">
      <w:pPr>
        <w:pStyle w:val="ListParagraph"/>
        <w:numPr>
          <w:ilvl w:val="0"/>
          <w:numId w:val="4"/>
        </w:numPr>
      </w:pPr>
      <w:r>
        <w:lastRenderedPageBreak/>
        <w:t>Which companies produce a jeans (product) composed of recycled denim (material)?</w:t>
      </w:r>
    </w:p>
    <w:p w:rsidR="00790FD4" w:rsidRDefault="00790FD4" w:rsidP="00790FD4">
      <w:pPr>
        <w:pStyle w:val="ListParagraph"/>
        <w:numPr>
          <w:ilvl w:val="0"/>
          <w:numId w:val="4"/>
        </w:numPr>
      </w:pPr>
      <w:r>
        <w:t>Which companies generate outputs (blue dyed water) that can be used as input by Mud Jeans (company) for repairing (activity) jeans (product)?</w:t>
      </w:r>
    </w:p>
    <w:p w:rsidR="00790FD4" w:rsidRDefault="00790FD4" w:rsidP="00790FD4">
      <w:pPr>
        <w:pStyle w:val="ListParagraph"/>
        <w:numPr>
          <w:ilvl w:val="0"/>
          <w:numId w:val="4"/>
        </w:numPr>
      </w:pPr>
      <w:r>
        <w:t>Which products (jeans) are in good state (condition) and are available for reuse (post-use activity) on a specific city (Utrecht)?</w:t>
      </w:r>
    </w:p>
    <w:p w:rsidR="00790FD4" w:rsidRDefault="00790FD4" w:rsidP="00790FD4">
      <w:r w:rsidRPr="00400A2D">
        <w:fldChar w:fldCharType="begin"/>
      </w:r>
      <w:r w:rsidRPr="00400A2D">
        <w:instrText xml:space="preserve"> REF _Ref490855958 \h  \* MERGEFORMAT </w:instrText>
      </w:r>
      <w:r w:rsidRPr="00400A2D">
        <w:fldChar w:fldCharType="separate"/>
      </w:r>
      <w:r w:rsidRPr="00400A2D">
        <w:t xml:space="preserve">Figure </w:t>
      </w:r>
      <w:r w:rsidRPr="00400A2D">
        <w:rPr>
          <w:noProof/>
        </w:rPr>
        <w:t>2</w:t>
      </w:r>
      <w:r w:rsidRPr="00400A2D">
        <w:fldChar w:fldCharType="end"/>
      </w:r>
      <w:r w:rsidRPr="00400A2D">
        <w:t xml:space="preserve"> shows</w:t>
      </w:r>
      <w:r>
        <w:t xml:space="preserve"> a representation of the Circular Economy Ontology.  Actors and products will be related through the post use-activities, and the product provenance. Spatial features will be created for the actors’ and products’ locations, and the reverse logistics network.</w:t>
      </w:r>
    </w:p>
    <w:p w:rsidR="00790FD4" w:rsidRDefault="00790FD4" w:rsidP="00790FD4">
      <w:pPr>
        <w:keepNext/>
      </w:pPr>
      <w:r>
        <w:rPr>
          <w:noProof/>
        </w:rPr>
        <w:drawing>
          <wp:inline distT="0" distB="0" distL="0" distR="0" wp14:anchorId="1A75F06B" wp14:editId="3994FC62">
            <wp:extent cx="6143625" cy="30330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0409" cy="3036436"/>
                    </a:xfrm>
                    <a:prstGeom prst="rect">
                      <a:avLst/>
                    </a:prstGeom>
                  </pic:spPr>
                </pic:pic>
              </a:graphicData>
            </a:graphic>
          </wp:inline>
        </w:drawing>
      </w:r>
    </w:p>
    <w:p w:rsidR="00790FD4" w:rsidRPr="00790FD4" w:rsidRDefault="00790FD4" w:rsidP="00790FD4">
      <w:pPr>
        <w:pStyle w:val="Caption"/>
      </w:pPr>
      <w:bookmarkStart w:id="3" w:name="_Ref490855958"/>
      <w:r w:rsidRPr="00790FD4">
        <w:t xml:space="preserve">Figure </w:t>
      </w:r>
      <w:r w:rsidR="005C396B">
        <w:fldChar w:fldCharType="begin"/>
      </w:r>
      <w:r w:rsidR="005C396B">
        <w:instrText xml:space="preserve"> SEQ Figure \* ARABIC </w:instrText>
      </w:r>
      <w:r w:rsidR="005C396B">
        <w:fldChar w:fldCharType="separate"/>
      </w:r>
      <w:r w:rsidRPr="00790FD4">
        <w:t>2</w:t>
      </w:r>
      <w:r w:rsidR="005C396B">
        <w:fldChar w:fldCharType="end"/>
      </w:r>
      <w:bookmarkEnd w:id="3"/>
      <w:r w:rsidRPr="00790FD4">
        <w:t>. Circular Economy Ontology</w:t>
      </w:r>
    </w:p>
    <w:p w:rsidR="00790FD4" w:rsidRPr="00790FD4" w:rsidRDefault="00790FD4" w:rsidP="00790FD4"/>
    <w:p w:rsidR="00790FD4" w:rsidRDefault="00790FD4" w:rsidP="00790FD4">
      <w:r>
        <w:t xml:space="preserve">Extending the Good </w:t>
      </w:r>
      <w:r w:rsidRPr="004975E8">
        <w:t xml:space="preserve">Relations </w:t>
      </w:r>
      <w:r>
        <w:rPr>
          <w:color w:val="0070C0"/>
        </w:rPr>
        <w:fldChar w:fldCharType="begin"/>
      </w:r>
      <w:r>
        <w:rPr>
          <w:color w:val="0070C0"/>
        </w:rPr>
        <w:instrText xml:space="preserve"> REF _Ref490914813 \r \h  \* MERGEFORMAT </w:instrText>
      </w:r>
      <w:r>
        <w:rPr>
          <w:color w:val="0070C0"/>
        </w:rPr>
      </w:r>
      <w:r>
        <w:rPr>
          <w:color w:val="0070C0"/>
        </w:rPr>
        <w:fldChar w:fldCharType="separate"/>
      </w:r>
      <w:r>
        <w:rPr>
          <w:color w:val="0070C0"/>
        </w:rPr>
        <w:t>6</w:t>
      </w:r>
      <w:r>
        <w:rPr>
          <w:color w:val="0070C0"/>
        </w:rPr>
        <w:fldChar w:fldCharType="end"/>
      </w:r>
      <w:r>
        <w:rPr>
          <w:color w:val="0070C0"/>
        </w:rPr>
        <w:t xml:space="preserve"> </w:t>
      </w:r>
      <w:r w:rsidRPr="004975E8">
        <w:t>ontology</w:t>
      </w:r>
      <w:r>
        <w:t xml:space="preserve"> will be considered by adding extra properties to the </w:t>
      </w:r>
      <w:proofErr w:type="spellStart"/>
      <w:r>
        <w:t>BusinessEntity</w:t>
      </w:r>
      <w:proofErr w:type="spellEnd"/>
      <w:r>
        <w:t xml:space="preserve"> (equivalent to actor) and </w:t>
      </w:r>
      <w:proofErr w:type="spellStart"/>
      <w:r>
        <w:t>ProductOrService</w:t>
      </w:r>
      <w:proofErr w:type="spellEnd"/>
      <w:r>
        <w:t xml:space="preserve"> (equivalent to product) classes. For </w:t>
      </w:r>
      <w:proofErr w:type="spellStart"/>
      <w:r>
        <w:t>ProductOrService</w:t>
      </w:r>
      <w:proofErr w:type="spellEnd"/>
      <w:r>
        <w:t xml:space="preserve">, the extra properties encompass the qualities, provenance, composition and its post use activity. For </w:t>
      </w:r>
      <w:proofErr w:type="spellStart"/>
      <w:r>
        <w:t>BusinessEntitiy</w:t>
      </w:r>
      <w:proofErr w:type="spellEnd"/>
      <w:r>
        <w:t xml:space="preserve">, the extra properties deal with the activities offered by the company and the reverse logistics. </w:t>
      </w:r>
    </w:p>
    <w:p w:rsidR="00790FD4" w:rsidRDefault="00790FD4" w:rsidP="00790FD4"/>
    <w:p w:rsidR="00790FD4" w:rsidRDefault="00790FD4" w:rsidP="00790FD4">
      <w:r w:rsidRPr="00B53EC8">
        <w:t>D</w:t>
      </w:r>
      <w:r>
        <w:t>epending on how the ontology will be implemented, the CE taxonomy (</w:t>
      </w:r>
      <w:r w:rsidRPr="00B53EC8">
        <w:fldChar w:fldCharType="begin"/>
      </w:r>
      <w:r w:rsidRPr="00B53EC8">
        <w:instrText xml:space="preserve"> REF _Ref488732938 \h  \* MERGEFORMAT </w:instrText>
      </w:r>
      <w:r w:rsidRPr="00B53EC8">
        <w:fldChar w:fldCharType="separate"/>
      </w:r>
      <w:r w:rsidRPr="00B53EC8">
        <w:t xml:space="preserve">Figure </w:t>
      </w:r>
      <w:r w:rsidRPr="00B53EC8">
        <w:rPr>
          <w:noProof/>
        </w:rPr>
        <w:t>1</w:t>
      </w:r>
      <w:r w:rsidRPr="00B53EC8">
        <w:fldChar w:fldCharType="end"/>
      </w:r>
      <w:r>
        <w:t xml:space="preserve">) could be converted to a dedicated ontology that works in combination with the </w:t>
      </w:r>
      <w:proofErr w:type="spellStart"/>
      <w:r w:rsidRPr="009F1E53">
        <w:t>GoodRelations</w:t>
      </w:r>
      <w:proofErr w:type="spellEnd"/>
      <w:r>
        <w:t xml:space="preserve"> extended ontology mentioned above; </w:t>
      </w:r>
      <w:proofErr w:type="gramStart"/>
      <w:r>
        <w:t>thus</w:t>
      </w:r>
      <w:proofErr w:type="gramEnd"/>
      <w:r>
        <w:t xml:space="preserve"> handling two separate ontologies like recommended by </w:t>
      </w:r>
      <w:proofErr w:type="spellStart"/>
      <w:r>
        <w:t>GoodRelations</w:t>
      </w:r>
      <w:proofErr w:type="spellEnd"/>
      <w:r>
        <w:t xml:space="preserve"> implementation. In this way, actors and their product exchanges will be kept on a more general level following the </w:t>
      </w:r>
      <w:proofErr w:type="spellStart"/>
      <w:r>
        <w:t>GoodRelations</w:t>
      </w:r>
      <w:proofErr w:type="spellEnd"/>
      <w:r>
        <w:t xml:space="preserve"> specifications. Whereas specific classes and instances for the post-use activity types and their corresponding inputs (bio-based or technological materials) would be encoded separately on an ontology exclusively for the CE</w:t>
      </w:r>
      <w:r w:rsidRPr="002F6862">
        <w:t xml:space="preserve"> </w:t>
      </w:r>
      <w:r>
        <w:t xml:space="preserve">materials and post-use activities. The advantage of this approach is that using the </w:t>
      </w:r>
      <w:proofErr w:type="spellStart"/>
      <w:r>
        <w:t>GoodRelations</w:t>
      </w:r>
      <w:proofErr w:type="spellEnd"/>
      <w:r>
        <w:t xml:space="preserve"> extended ontology makes use of functionalities already present in the existing ontology. Otherwise, the other approach would be to develop a complete CE ontology without extending the </w:t>
      </w:r>
      <w:proofErr w:type="spellStart"/>
      <w:r>
        <w:t>GoodRelations</w:t>
      </w:r>
      <w:proofErr w:type="spellEnd"/>
      <w:r>
        <w:t xml:space="preserve"> ontology. </w:t>
      </w:r>
    </w:p>
    <w:p w:rsidR="00790FD4" w:rsidRDefault="00790FD4" w:rsidP="00790FD4">
      <w:r>
        <w:lastRenderedPageBreak/>
        <w:br/>
        <w:t xml:space="preserve">Finally, in terms of spatial information, resources will be annotated using the </w:t>
      </w:r>
      <w:proofErr w:type="spellStart"/>
      <w:r>
        <w:t>GeoSPARQL</w:t>
      </w:r>
      <w:proofErr w:type="spellEnd"/>
      <w:r>
        <w:t xml:space="preserve"> ontology </w:t>
      </w:r>
      <w:r>
        <w:rPr>
          <w:color w:val="0070C0"/>
        </w:rPr>
        <w:fldChar w:fldCharType="begin"/>
      </w:r>
      <w:r>
        <w:rPr>
          <w:color w:val="0070C0"/>
        </w:rPr>
        <w:instrText xml:space="preserve"> REF _Ref490914834 \r \h  \* MERGEFORMAT </w:instrText>
      </w:r>
      <w:r>
        <w:rPr>
          <w:color w:val="0070C0"/>
        </w:rPr>
      </w:r>
      <w:r>
        <w:rPr>
          <w:color w:val="0070C0"/>
        </w:rPr>
        <w:fldChar w:fldCharType="separate"/>
      </w:r>
      <w:r>
        <w:rPr>
          <w:color w:val="0070C0"/>
        </w:rPr>
        <w:t>11</w:t>
      </w:r>
      <w:r>
        <w:rPr>
          <w:color w:val="0070C0"/>
        </w:rPr>
        <w:fldChar w:fldCharType="end"/>
      </w:r>
      <w:r>
        <w:rPr>
          <w:color w:val="0070C0"/>
        </w:rPr>
        <w:t xml:space="preserve"> </w:t>
      </w:r>
      <w:r>
        <w:t xml:space="preserve">for features and geometries. </w:t>
      </w:r>
    </w:p>
    <w:p w:rsidR="00790FD4" w:rsidRDefault="00790FD4" w:rsidP="00790FD4">
      <w:pPr>
        <w:pStyle w:val="Heading1"/>
        <w:rPr>
          <w:lang w:eastAsia="nl-NL"/>
        </w:rPr>
      </w:pPr>
      <w:r>
        <w:rPr>
          <w:lang w:eastAsia="nl-NL"/>
        </w:rPr>
        <w:t xml:space="preserve">Preliminary </w:t>
      </w:r>
      <w:r w:rsidRPr="00703C50">
        <w:rPr>
          <w:lang w:eastAsia="nl-NL"/>
        </w:rPr>
        <w:t>Design</w:t>
      </w:r>
      <w:r>
        <w:rPr>
          <w:lang w:eastAsia="nl-NL"/>
        </w:rPr>
        <w:t>-Textile Use Case</w:t>
      </w:r>
    </w:p>
    <w:p w:rsidR="00790FD4" w:rsidRDefault="00790FD4" w:rsidP="00790FD4">
      <w:pPr>
        <w:rPr>
          <w:lang w:eastAsia="nl-NL"/>
        </w:rPr>
      </w:pPr>
      <w:r>
        <w:rPr>
          <w:lang w:eastAsia="nl-NL"/>
        </w:rPr>
        <w:t xml:space="preserve">Data from existing fashion brands’ websites on recycling collection points is gathered and converted to RDF using </w:t>
      </w:r>
      <w:proofErr w:type="spellStart"/>
      <w:r>
        <w:rPr>
          <w:lang w:eastAsia="nl-NL"/>
        </w:rPr>
        <w:t>OntoRefine</w:t>
      </w:r>
      <w:proofErr w:type="spellEnd"/>
      <w:r>
        <w:rPr>
          <w:lang w:eastAsia="nl-NL"/>
        </w:rPr>
        <w:t xml:space="preserve"> by </w:t>
      </w:r>
      <w:proofErr w:type="spellStart"/>
      <w:r>
        <w:rPr>
          <w:lang w:eastAsia="nl-NL"/>
        </w:rPr>
        <w:t>Ontotext</w:t>
      </w:r>
      <w:proofErr w:type="spellEnd"/>
      <w:r>
        <w:rPr>
          <w:lang w:eastAsia="nl-NL"/>
        </w:rPr>
        <w:t xml:space="preserve">.  Information is enriched with annotations about the company (fashion brand) and the recycling services they offer (reverse logistics). Further, the query will be posed to verify if it yields the desired answer posed by jeans owner Anne.  </w:t>
      </w:r>
    </w:p>
    <w:p w:rsidR="00790FD4" w:rsidRDefault="00790FD4" w:rsidP="00790FD4">
      <w:pPr>
        <w:pStyle w:val="Heading2"/>
        <w:rPr>
          <w:lang w:eastAsia="nl-NL"/>
        </w:rPr>
      </w:pPr>
      <w:r>
        <w:rPr>
          <w:lang w:eastAsia="nl-NL"/>
        </w:rPr>
        <w:t>Data</w:t>
      </w:r>
    </w:p>
    <w:p w:rsidR="00790FD4" w:rsidRPr="000432F8" w:rsidRDefault="00790FD4" w:rsidP="00790FD4">
      <w:r w:rsidRPr="000432F8">
        <w:t>Data for recycling points is obta</w:t>
      </w:r>
      <w:r>
        <w:t xml:space="preserve">ined from the following sources, </w:t>
      </w:r>
      <w:r>
        <w:fldChar w:fldCharType="begin"/>
      </w:r>
      <w:r>
        <w:instrText xml:space="preserve"> REF _Ref490913683 \h </w:instrText>
      </w:r>
      <w:r>
        <w:fldChar w:fldCharType="separate"/>
      </w:r>
      <w:r>
        <w:t xml:space="preserve">Figure </w:t>
      </w:r>
      <w:r>
        <w:rPr>
          <w:noProof/>
        </w:rPr>
        <w:t>3</w:t>
      </w:r>
      <w:r>
        <w:fldChar w:fldCharType="end"/>
      </w:r>
      <w:r w:rsidRPr="000432F8">
        <w:t>.</w:t>
      </w:r>
    </w:p>
    <w:p w:rsidR="00790FD4" w:rsidRPr="000432F8" w:rsidRDefault="00790FD4" w:rsidP="00790FD4">
      <w:pPr>
        <w:pStyle w:val="ListParagraph"/>
        <w:numPr>
          <w:ilvl w:val="0"/>
          <w:numId w:val="7"/>
        </w:numPr>
      </w:pPr>
      <w:r w:rsidRPr="000432F8">
        <w:t xml:space="preserve">Kings of Indigo and their partner </w:t>
      </w:r>
      <w:proofErr w:type="spellStart"/>
      <w:r w:rsidRPr="000432F8">
        <w:t>Sympany</w:t>
      </w:r>
      <w:proofErr w:type="spellEnd"/>
      <w:r w:rsidRPr="000432F8">
        <w:t xml:space="preserve"> with textile recycling containers.</w:t>
      </w:r>
    </w:p>
    <w:p w:rsidR="00790FD4" w:rsidRPr="000432F8" w:rsidRDefault="00790FD4" w:rsidP="00790FD4">
      <w:pPr>
        <w:pStyle w:val="ListParagraph"/>
        <w:numPr>
          <w:ilvl w:val="0"/>
          <w:numId w:val="7"/>
        </w:numPr>
      </w:pPr>
      <w:r w:rsidRPr="000432F8">
        <w:t>Zara's retail shops part of the Clothing Collection Program.</w:t>
      </w:r>
    </w:p>
    <w:p w:rsidR="00790FD4" w:rsidRPr="000432F8" w:rsidRDefault="00790FD4" w:rsidP="00790FD4">
      <w:pPr>
        <w:pStyle w:val="ListParagraph"/>
        <w:numPr>
          <w:ilvl w:val="0"/>
          <w:numId w:val="7"/>
        </w:numPr>
      </w:pPr>
      <w:r w:rsidRPr="000432F8">
        <w:t>Mud Jeans and their partner DPD with pick up locations for returning used jeans.</w:t>
      </w:r>
    </w:p>
    <w:p w:rsidR="00790FD4" w:rsidRPr="000432F8" w:rsidRDefault="00790FD4" w:rsidP="00790FD4"/>
    <w:p w:rsidR="00790FD4" w:rsidRDefault="00790FD4" w:rsidP="00790FD4">
      <w:pPr>
        <w:keepNext/>
      </w:pPr>
      <w:r w:rsidRPr="000432F8">
        <w:rPr>
          <w:noProof/>
        </w:rPr>
        <w:drawing>
          <wp:inline distT="0" distB="0" distL="0" distR="0" wp14:anchorId="23A30855" wp14:editId="4083585B">
            <wp:extent cx="3886200" cy="39160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8952" cy="3918809"/>
                    </a:xfrm>
                    <a:prstGeom prst="rect">
                      <a:avLst/>
                    </a:prstGeom>
                  </pic:spPr>
                </pic:pic>
              </a:graphicData>
            </a:graphic>
          </wp:inline>
        </w:drawing>
      </w:r>
    </w:p>
    <w:p w:rsidR="00790FD4" w:rsidRDefault="00790FD4" w:rsidP="00790FD4">
      <w:pPr>
        <w:pStyle w:val="Caption"/>
      </w:pPr>
      <w:bookmarkStart w:id="4" w:name="_Ref490913683"/>
      <w:r>
        <w:t xml:space="preserve">Figure </w:t>
      </w:r>
      <w:fldSimple w:instr=" SEQ Figure \* ARABIC ">
        <w:r>
          <w:rPr>
            <w:noProof/>
          </w:rPr>
          <w:t>3</w:t>
        </w:r>
      </w:fldSimple>
      <w:bookmarkEnd w:id="4"/>
      <w:r>
        <w:t xml:space="preserve">. </w:t>
      </w:r>
      <w:r w:rsidRPr="00EB2AB3">
        <w:t>Example Data Sources-Recycling Collection Points</w:t>
      </w:r>
    </w:p>
    <w:p w:rsidR="00790FD4" w:rsidRPr="009249B3" w:rsidRDefault="00790FD4" w:rsidP="00790FD4"/>
    <w:p w:rsidR="00790FD4" w:rsidRDefault="00790FD4" w:rsidP="00790FD4">
      <w:pPr>
        <w:pStyle w:val="Heading2"/>
        <w:rPr>
          <w:lang w:eastAsia="nl-NL"/>
        </w:rPr>
      </w:pPr>
      <w:r>
        <w:rPr>
          <w:lang w:eastAsia="nl-NL"/>
        </w:rPr>
        <w:t>SPARQL/GEOSPAR</w:t>
      </w:r>
      <w:r w:rsidR="00DA4FC5">
        <w:rPr>
          <w:lang w:eastAsia="nl-NL"/>
        </w:rPr>
        <w:t>Q</w:t>
      </w:r>
      <w:r>
        <w:rPr>
          <w:lang w:eastAsia="nl-NL"/>
        </w:rPr>
        <w:t>L query</w:t>
      </w:r>
    </w:p>
    <w:p w:rsidR="00790FD4" w:rsidRDefault="00790FD4" w:rsidP="00790FD4">
      <w:pPr>
        <w:rPr>
          <w:lang w:eastAsia="nl-NL"/>
        </w:rPr>
      </w:pPr>
      <w:r>
        <w:rPr>
          <w:lang w:eastAsia="nl-NL"/>
        </w:rPr>
        <w:t>The question posed by jeans owner Anne, i</w:t>
      </w:r>
      <w:r w:rsidRPr="00EF3465">
        <w:rPr>
          <w:lang w:eastAsia="nl-NL"/>
        </w:rPr>
        <w:t>s c</w:t>
      </w:r>
      <w:bookmarkStart w:id="5" w:name="_GoBack"/>
      <w:bookmarkEnd w:id="5"/>
      <w:r w:rsidRPr="00EF3465">
        <w:rPr>
          <w:lang w:eastAsia="nl-NL"/>
        </w:rPr>
        <w:t>onverted to SPARQL/GE</w:t>
      </w:r>
      <w:r>
        <w:rPr>
          <w:lang w:eastAsia="nl-NL"/>
        </w:rPr>
        <w:t xml:space="preserve">OSPARQL query language, </w:t>
      </w:r>
      <w:r>
        <w:rPr>
          <w:lang w:eastAsia="nl-NL"/>
        </w:rPr>
        <w:fldChar w:fldCharType="begin"/>
      </w:r>
      <w:r>
        <w:rPr>
          <w:lang w:eastAsia="nl-NL"/>
        </w:rPr>
        <w:instrText xml:space="preserve"> REF _Ref490912191 \h </w:instrText>
      </w:r>
      <w:r>
        <w:rPr>
          <w:lang w:eastAsia="nl-NL"/>
        </w:rPr>
      </w:r>
      <w:r>
        <w:rPr>
          <w:lang w:eastAsia="nl-NL"/>
        </w:rPr>
        <w:fldChar w:fldCharType="separate"/>
      </w:r>
      <w:r>
        <w:t xml:space="preserve">Figure </w:t>
      </w:r>
      <w:r>
        <w:rPr>
          <w:noProof/>
        </w:rPr>
        <w:t>4</w:t>
      </w:r>
      <w:r>
        <w:rPr>
          <w:lang w:eastAsia="nl-NL"/>
        </w:rPr>
        <w:fldChar w:fldCharType="end"/>
      </w:r>
      <w:r w:rsidRPr="00F51BB9">
        <w:rPr>
          <w:lang w:eastAsia="nl-NL"/>
        </w:rPr>
        <w:t>.</w:t>
      </w:r>
      <w:r w:rsidRPr="00EF3465">
        <w:rPr>
          <w:lang w:eastAsia="nl-NL"/>
        </w:rPr>
        <w:t xml:space="preserve"> </w:t>
      </w:r>
    </w:p>
    <w:p w:rsidR="00790FD4" w:rsidRDefault="00790FD4" w:rsidP="00790FD4">
      <w:pPr>
        <w:keepNext/>
        <w:jc w:val="center"/>
      </w:pPr>
      <w:r>
        <w:rPr>
          <w:noProof/>
        </w:rPr>
        <w:lastRenderedPageBreak/>
        <w:drawing>
          <wp:inline distT="0" distB="0" distL="0" distR="0" wp14:anchorId="09E16CBC" wp14:editId="28151B53">
            <wp:extent cx="5943600" cy="3007390"/>
            <wp:effectExtent l="0" t="0" r="0" b="2540"/>
            <wp:docPr id="6" name="Picture 6" descr="C:\Users\ElkeSauterOrtiz\AppData\Local\Microsoft\Windows\INetCache\Content.Word\Fashion_Quer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keSauterOrtiz\AppData\Local\Microsoft\Windows\INetCache\Content.Word\Fashion_Query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07390"/>
                    </a:xfrm>
                    <a:prstGeom prst="rect">
                      <a:avLst/>
                    </a:prstGeom>
                    <a:noFill/>
                    <a:ln>
                      <a:noFill/>
                    </a:ln>
                  </pic:spPr>
                </pic:pic>
              </a:graphicData>
            </a:graphic>
          </wp:inline>
        </w:drawing>
      </w:r>
    </w:p>
    <w:p w:rsidR="00790FD4" w:rsidRDefault="00790FD4" w:rsidP="00790FD4">
      <w:pPr>
        <w:pStyle w:val="Caption"/>
      </w:pPr>
      <w:bookmarkStart w:id="6" w:name="_Ref490912191"/>
      <w:r>
        <w:t xml:space="preserve">Figure </w:t>
      </w:r>
      <w:fldSimple w:instr=" SEQ Figure \* ARABIC ">
        <w:r>
          <w:rPr>
            <w:noProof/>
          </w:rPr>
          <w:t>4</w:t>
        </w:r>
      </w:fldSimple>
      <w:bookmarkEnd w:id="6"/>
      <w:r>
        <w:t xml:space="preserve">. </w:t>
      </w:r>
      <w:r w:rsidRPr="007C6B4C">
        <w:t>Example Query Fashion Use Case</w:t>
      </w:r>
    </w:p>
    <w:p w:rsidR="00790FD4" w:rsidRDefault="00790FD4" w:rsidP="00790FD4">
      <w:pPr>
        <w:pStyle w:val="Heading2"/>
        <w:rPr>
          <w:lang w:eastAsia="nl-NL"/>
        </w:rPr>
      </w:pPr>
      <w:r>
        <w:rPr>
          <w:lang w:eastAsia="nl-NL"/>
        </w:rPr>
        <w:t xml:space="preserve">Graph Model </w:t>
      </w:r>
    </w:p>
    <w:p w:rsidR="00790FD4" w:rsidRPr="00EF3465" w:rsidRDefault="00790FD4" w:rsidP="00790FD4">
      <w:pPr>
        <w:rPr>
          <w:lang w:eastAsia="nl-NL"/>
        </w:rPr>
      </w:pPr>
      <w:r>
        <w:rPr>
          <w:lang w:eastAsia="nl-NL"/>
        </w:rPr>
        <w:t xml:space="preserve">A preliminary graph model that indicates how instantiated company data will take shape is shown </w:t>
      </w:r>
      <w:r w:rsidRPr="00A205FD">
        <w:rPr>
          <w:lang w:eastAsia="nl-NL"/>
        </w:rPr>
        <w:t>on</w:t>
      </w:r>
      <w:r>
        <w:rPr>
          <w:lang w:eastAsia="nl-NL"/>
        </w:rPr>
        <w:t xml:space="preserve"> </w:t>
      </w:r>
      <w:r>
        <w:rPr>
          <w:lang w:eastAsia="nl-NL"/>
        </w:rPr>
        <w:fldChar w:fldCharType="begin"/>
      </w:r>
      <w:r>
        <w:rPr>
          <w:lang w:eastAsia="nl-NL"/>
        </w:rPr>
        <w:instrText xml:space="preserve"> REF _Ref488768927 \h </w:instrText>
      </w:r>
      <w:r>
        <w:rPr>
          <w:lang w:eastAsia="nl-NL"/>
        </w:rPr>
      </w:r>
      <w:r>
        <w:rPr>
          <w:lang w:eastAsia="nl-NL"/>
        </w:rPr>
        <w:fldChar w:fldCharType="separate"/>
      </w:r>
      <w:r w:rsidRPr="00A205FD">
        <w:t xml:space="preserve">Figure </w:t>
      </w:r>
      <w:r>
        <w:rPr>
          <w:noProof/>
        </w:rPr>
        <w:t>5</w:t>
      </w:r>
      <w:r>
        <w:rPr>
          <w:lang w:eastAsia="nl-NL"/>
        </w:rPr>
        <w:fldChar w:fldCharType="end"/>
      </w:r>
      <w:r w:rsidRPr="00A205FD">
        <w:rPr>
          <w:lang w:eastAsia="nl-NL"/>
        </w:rPr>
        <w:t>.</w:t>
      </w:r>
      <w:r>
        <w:rPr>
          <w:lang w:eastAsia="nl-NL"/>
        </w:rPr>
        <w:t xml:space="preserve"> </w:t>
      </w:r>
    </w:p>
    <w:p w:rsidR="00790FD4" w:rsidRDefault="00790FD4" w:rsidP="00790FD4">
      <w:pPr>
        <w:keepNext/>
      </w:pPr>
      <w:r>
        <w:rPr>
          <w:noProof/>
        </w:rPr>
        <w:drawing>
          <wp:inline distT="0" distB="0" distL="0" distR="0" wp14:anchorId="4CC60D61" wp14:editId="64FC0DFD">
            <wp:extent cx="6506918" cy="3017792"/>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06918" cy="3017792"/>
                    </a:xfrm>
                    <a:prstGeom prst="rect">
                      <a:avLst/>
                    </a:prstGeom>
                  </pic:spPr>
                </pic:pic>
              </a:graphicData>
            </a:graphic>
          </wp:inline>
        </w:drawing>
      </w:r>
    </w:p>
    <w:p w:rsidR="00790FD4" w:rsidRPr="0060579D" w:rsidRDefault="00790FD4" w:rsidP="00790FD4">
      <w:pPr>
        <w:pStyle w:val="Caption"/>
        <w:rPr>
          <w:lang w:eastAsia="nl-NL"/>
        </w:rPr>
      </w:pPr>
      <w:bookmarkStart w:id="7" w:name="_Ref488768927"/>
      <w:r w:rsidRPr="00A205FD">
        <w:t xml:space="preserve">Figure </w:t>
      </w:r>
      <w:fldSimple w:instr=" SEQ Figure \* ARABIC ">
        <w:r>
          <w:rPr>
            <w:noProof/>
          </w:rPr>
          <w:t>5</w:t>
        </w:r>
      </w:fldSimple>
      <w:bookmarkEnd w:id="7"/>
      <w:r w:rsidRPr="00A205FD">
        <w:t>. Fashion Graph Model</w:t>
      </w:r>
    </w:p>
    <w:p w:rsidR="00790FD4" w:rsidRDefault="00790FD4" w:rsidP="00790FD4">
      <w:pPr>
        <w:rPr>
          <w:lang w:eastAsia="nl-NL"/>
        </w:rPr>
      </w:pPr>
    </w:p>
    <w:p w:rsidR="00790FD4" w:rsidRDefault="00790FD4" w:rsidP="00790FD4"/>
    <w:p w:rsidR="00790FD4" w:rsidRPr="002F3099" w:rsidRDefault="00790FD4" w:rsidP="00790FD4"/>
    <w:p w:rsidR="00790FD4" w:rsidRDefault="00790FD4" w:rsidP="00790FD4">
      <w:pPr>
        <w:pStyle w:val="Heading1"/>
        <w:rPr>
          <w:lang w:eastAsia="nl-NL"/>
        </w:rPr>
      </w:pPr>
      <w:r>
        <w:rPr>
          <w:lang w:eastAsia="nl-NL"/>
        </w:rPr>
        <w:lastRenderedPageBreak/>
        <w:t>Discussion</w:t>
      </w:r>
    </w:p>
    <w:p w:rsidR="00790FD4" w:rsidRDefault="00790FD4" w:rsidP="00790FD4">
      <w:pPr>
        <w:rPr>
          <w:lang w:eastAsia="nl-NL"/>
        </w:rPr>
      </w:pPr>
      <w:r>
        <w:rPr>
          <w:lang w:eastAsia="nl-NL"/>
        </w:rPr>
        <w:t xml:space="preserve">Intended adopters of this ontology are umbrella organizations and/or governments that can lead companies and individuals in creating a Circular Economy. Under these conditions a rich, cross-industry, multi-product data environment can be created and facilitated by Linked Data. </w:t>
      </w:r>
    </w:p>
    <w:p w:rsidR="00790FD4" w:rsidRDefault="00790FD4" w:rsidP="00790FD4">
      <w:pPr>
        <w:spacing w:line="259" w:lineRule="auto"/>
      </w:pPr>
      <w:r>
        <w:rPr>
          <w:lang w:eastAsia="nl-NL"/>
        </w:rPr>
        <w:t>The heterogeneous dataset integration benefits exhibited by Linked Data make it a promising technology for meeting potential stakeholders’ need</w:t>
      </w:r>
      <w:r w:rsidRPr="00F51BB9">
        <w:rPr>
          <w:lang w:eastAsia="nl-NL"/>
        </w:rPr>
        <w:t xml:space="preserve">s. </w:t>
      </w:r>
      <w:r w:rsidRPr="00F51BB9">
        <w:t>Independent industries should m</w:t>
      </w:r>
      <w:r>
        <w:t>aintain their own datasets as this</w:t>
      </w:r>
      <w:r w:rsidRPr="00F51BB9">
        <w:t xml:space="preserve"> proposition only contemplates linking and enriching them. </w:t>
      </w:r>
    </w:p>
    <w:p w:rsidR="00790FD4" w:rsidRDefault="00790FD4" w:rsidP="00790FD4">
      <w:pPr>
        <w:spacing w:line="259" w:lineRule="auto"/>
      </w:pPr>
      <w:r>
        <w:t xml:space="preserve">Although there are relevant concerns about privacy and sensitive industry information that could be visible in this environment, this research will only handle data that is available to the public via open product passports. Control over personal information and information secrecy between economic interests are out of scope of this research and should be addressed in future works. </w:t>
      </w:r>
    </w:p>
    <w:p w:rsidR="00790FD4" w:rsidRPr="00F95496" w:rsidRDefault="00790FD4" w:rsidP="00790FD4">
      <w:pPr>
        <w:rPr>
          <w:lang w:eastAsia="nl-NL"/>
        </w:rPr>
      </w:pPr>
      <w:r w:rsidRPr="004E089E">
        <w:rPr>
          <w:lang w:eastAsia="nl-NL"/>
        </w:rPr>
        <w:t xml:space="preserve">The </w:t>
      </w:r>
      <w:proofErr w:type="gramStart"/>
      <w:r w:rsidRPr="004E089E">
        <w:rPr>
          <w:lang w:eastAsia="nl-NL"/>
        </w:rPr>
        <w:t>current status</w:t>
      </w:r>
      <w:proofErr w:type="gramEnd"/>
      <w:r w:rsidRPr="004E089E">
        <w:rPr>
          <w:lang w:eastAsia="nl-NL"/>
        </w:rPr>
        <w:t xml:space="preserve"> of the semantic technologies could present a knowledge gap for intended users such as small ‘circular’ businesses. Further research is needed to determine what type of user interface will be </w:t>
      </w:r>
      <w:r>
        <w:rPr>
          <w:lang w:eastAsia="nl-NL"/>
        </w:rPr>
        <w:t xml:space="preserve">most </w:t>
      </w:r>
      <w:r w:rsidRPr="004E089E">
        <w:rPr>
          <w:lang w:eastAsia="nl-NL"/>
        </w:rPr>
        <w:t xml:space="preserve">suitable for CE actors. </w:t>
      </w:r>
    </w:p>
    <w:p w:rsidR="00790FD4" w:rsidRDefault="00790FD4" w:rsidP="00790FD4">
      <w:pPr>
        <w:pStyle w:val="Heading1"/>
        <w:rPr>
          <w:lang w:eastAsia="nl-NL"/>
        </w:rPr>
      </w:pPr>
      <w:r>
        <w:rPr>
          <w:lang w:eastAsia="nl-NL"/>
        </w:rPr>
        <w:t>Future Work</w:t>
      </w:r>
    </w:p>
    <w:p w:rsidR="00790FD4" w:rsidRDefault="00790FD4" w:rsidP="00790FD4">
      <w:pPr>
        <w:rPr>
          <w:lang w:eastAsia="nl-NL"/>
        </w:rPr>
      </w:pPr>
      <w:r w:rsidRPr="001577FE">
        <w:rPr>
          <w:lang w:eastAsia="nl-NL"/>
        </w:rPr>
        <w:t xml:space="preserve">The following section details the necessary steps to continue with this research. </w:t>
      </w:r>
    </w:p>
    <w:p w:rsidR="00790FD4" w:rsidRDefault="00790FD4" w:rsidP="00790FD4">
      <w:pPr>
        <w:pStyle w:val="ListParagraph"/>
        <w:numPr>
          <w:ilvl w:val="0"/>
          <w:numId w:val="2"/>
        </w:numPr>
        <w:rPr>
          <w:lang w:eastAsia="nl-NL"/>
        </w:rPr>
      </w:pPr>
      <w:r>
        <w:rPr>
          <w:lang w:eastAsia="nl-NL"/>
        </w:rPr>
        <w:t>Ontology: encode and implement the CE ontology.</w:t>
      </w:r>
    </w:p>
    <w:p w:rsidR="00790FD4" w:rsidRDefault="00790FD4" w:rsidP="00790FD4">
      <w:pPr>
        <w:pStyle w:val="ListParagraph"/>
        <w:ind w:left="870"/>
        <w:rPr>
          <w:lang w:eastAsia="nl-NL"/>
        </w:rPr>
      </w:pPr>
    </w:p>
    <w:p w:rsidR="00790FD4" w:rsidRDefault="00790FD4" w:rsidP="00790FD4">
      <w:pPr>
        <w:pStyle w:val="ListParagraph"/>
        <w:numPr>
          <w:ilvl w:val="0"/>
          <w:numId w:val="2"/>
        </w:numPr>
        <w:rPr>
          <w:lang w:eastAsia="nl-NL"/>
        </w:rPr>
      </w:pPr>
      <w:r>
        <w:rPr>
          <w:lang w:eastAsia="nl-NL"/>
        </w:rPr>
        <w:t>Design and build: complete the textile use case with industry datasets. This involves getting material passport data, conversion to RDF format, enriching and linking the datasets. Later the creation of SPARQL/</w:t>
      </w:r>
      <w:proofErr w:type="spellStart"/>
      <w:r>
        <w:rPr>
          <w:lang w:eastAsia="nl-NL"/>
        </w:rPr>
        <w:t>GeoSPARQL</w:t>
      </w:r>
      <w:proofErr w:type="spellEnd"/>
      <w:r>
        <w:rPr>
          <w:lang w:eastAsia="nl-NL"/>
        </w:rPr>
        <w:t xml:space="preserve"> queries will be addressed.</w:t>
      </w:r>
    </w:p>
    <w:p w:rsidR="00790FD4" w:rsidRDefault="00790FD4" w:rsidP="00790FD4">
      <w:pPr>
        <w:pStyle w:val="ListParagraph"/>
        <w:ind w:left="870"/>
        <w:rPr>
          <w:lang w:eastAsia="nl-NL"/>
        </w:rPr>
      </w:pPr>
    </w:p>
    <w:p w:rsidR="00790FD4" w:rsidRDefault="00790FD4" w:rsidP="00790FD4">
      <w:pPr>
        <w:pStyle w:val="ListParagraph"/>
        <w:numPr>
          <w:ilvl w:val="0"/>
          <w:numId w:val="2"/>
        </w:numPr>
        <w:rPr>
          <w:lang w:eastAsia="nl-NL"/>
        </w:rPr>
      </w:pPr>
      <w:r>
        <w:rPr>
          <w:lang w:eastAsia="nl-NL"/>
        </w:rPr>
        <w:t>Visualization of results: create a web-platform that best represents connections between people, companies, locations and things.</w:t>
      </w:r>
    </w:p>
    <w:p w:rsidR="00790FD4" w:rsidRDefault="00790FD4" w:rsidP="00790FD4">
      <w:pPr>
        <w:pStyle w:val="ListParagraph"/>
        <w:rPr>
          <w:lang w:eastAsia="nl-NL"/>
        </w:rPr>
      </w:pPr>
    </w:p>
    <w:p w:rsidR="00790FD4" w:rsidRDefault="00790FD4" w:rsidP="00790FD4">
      <w:pPr>
        <w:pStyle w:val="ListParagraph"/>
        <w:numPr>
          <w:ilvl w:val="0"/>
          <w:numId w:val="2"/>
        </w:numPr>
        <w:rPr>
          <w:lang w:eastAsia="nl-NL"/>
        </w:rPr>
      </w:pPr>
      <w:r>
        <w:rPr>
          <w:lang w:eastAsia="nl-NL"/>
        </w:rPr>
        <w:t>Validate the results: does this way of storing and connecting data improve collaboration when comparing it to the existing alternatives?</w:t>
      </w:r>
    </w:p>
    <w:p w:rsidR="00790FD4" w:rsidRDefault="00790FD4" w:rsidP="00790FD4">
      <w:pPr>
        <w:pStyle w:val="ListParagraph"/>
        <w:rPr>
          <w:lang w:eastAsia="nl-NL"/>
        </w:rPr>
      </w:pPr>
    </w:p>
    <w:p w:rsidR="00790FD4" w:rsidRDefault="00790FD4" w:rsidP="00790FD4">
      <w:pPr>
        <w:pStyle w:val="ListParagraph"/>
        <w:numPr>
          <w:ilvl w:val="0"/>
          <w:numId w:val="2"/>
        </w:numPr>
        <w:rPr>
          <w:lang w:eastAsia="nl-NL"/>
        </w:rPr>
      </w:pPr>
      <w:r>
        <w:rPr>
          <w:lang w:eastAsia="nl-NL"/>
        </w:rPr>
        <w:t>Beyond this research:</w:t>
      </w:r>
    </w:p>
    <w:p w:rsidR="00790FD4" w:rsidRDefault="00790FD4" w:rsidP="00790FD4">
      <w:pPr>
        <w:pStyle w:val="ListParagraph"/>
        <w:numPr>
          <w:ilvl w:val="1"/>
          <w:numId w:val="1"/>
        </w:numPr>
        <w:rPr>
          <w:lang w:eastAsia="nl-NL"/>
        </w:rPr>
      </w:pPr>
      <w:r>
        <w:rPr>
          <w:lang w:eastAsia="nl-NL"/>
        </w:rPr>
        <w:t>Continue to find other use case applications.</w:t>
      </w:r>
    </w:p>
    <w:p w:rsidR="00790FD4" w:rsidRDefault="00790FD4" w:rsidP="00790FD4">
      <w:pPr>
        <w:pStyle w:val="ListParagraph"/>
        <w:numPr>
          <w:ilvl w:val="1"/>
          <w:numId w:val="1"/>
        </w:numPr>
        <w:rPr>
          <w:lang w:eastAsia="nl-NL"/>
        </w:rPr>
      </w:pPr>
      <w:r>
        <w:rPr>
          <w:lang w:eastAsia="nl-NL"/>
        </w:rPr>
        <w:t>Research on reverse logistics and route network optimization; possible integration with GIS; i</w:t>
      </w:r>
      <w:r w:rsidRPr="00CB1728">
        <w:rPr>
          <w:lang w:eastAsia="nl-NL"/>
        </w:rPr>
        <w:t xml:space="preserve">ncorporate </w:t>
      </w:r>
      <w:proofErr w:type="spellStart"/>
      <w:r w:rsidRPr="00CB1728">
        <w:rPr>
          <w:lang w:eastAsia="nl-NL"/>
        </w:rPr>
        <w:t>spatio</w:t>
      </w:r>
      <w:proofErr w:type="spellEnd"/>
      <w:r w:rsidRPr="00CB1728">
        <w:rPr>
          <w:lang w:eastAsia="nl-NL"/>
        </w:rPr>
        <w:t>-temporal querying.</w:t>
      </w:r>
      <w:r>
        <w:rPr>
          <w:lang w:eastAsia="nl-NL"/>
        </w:rPr>
        <w:t xml:space="preserve"> </w:t>
      </w:r>
    </w:p>
    <w:p w:rsidR="00790FD4" w:rsidRDefault="00790FD4" w:rsidP="00790FD4">
      <w:pPr>
        <w:pStyle w:val="ListParagraph"/>
        <w:numPr>
          <w:ilvl w:val="1"/>
          <w:numId w:val="1"/>
        </w:numPr>
        <w:rPr>
          <w:lang w:eastAsia="nl-NL"/>
        </w:rPr>
      </w:pPr>
      <w:r>
        <w:rPr>
          <w:lang w:eastAsia="nl-NL"/>
        </w:rPr>
        <w:t>Research on industrial symbiosis and spatial clustering; possible integration with GIS suitability analyses.</w:t>
      </w:r>
    </w:p>
    <w:p w:rsidR="00790FD4" w:rsidRPr="00F95496" w:rsidRDefault="00790FD4" w:rsidP="00790FD4">
      <w:pPr>
        <w:pStyle w:val="ListParagraph"/>
        <w:numPr>
          <w:ilvl w:val="1"/>
          <w:numId w:val="1"/>
        </w:numPr>
        <w:rPr>
          <w:lang w:eastAsia="nl-NL"/>
        </w:rPr>
      </w:pPr>
      <w:r>
        <w:rPr>
          <w:lang w:eastAsia="nl-NL"/>
        </w:rPr>
        <w:t>Research on privacy and sensitive industry information.</w:t>
      </w:r>
    </w:p>
    <w:p w:rsidR="00790FD4" w:rsidRPr="00727CFD" w:rsidRDefault="00790FD4" w:rsidP="00790FD4">
      <w:pPr>
        <w:pStyle w:val="Heading1"/>
        <w:rPr>
          <w:lang w:eastAsia="nl-NL"/>
        </w:rPr>
      </w:pPr>
      <w:r>
        <w:rPr>
          <w:lang w:eastAsia="nl-NL"/>
        </w:rPr>
        <w:t>References</w:t>
      </w:r>
    </w:p>
    <w:p w:rsidR="00790FD4" w:rsidRDefault="00790FD4" w:rsidP="00790FD4">
      <w:pPr>
        <w:pStyle w:val="ListParagraph"/>
        <w:numPr>
          <w:ilvl w:val="0"/>
          <w:numId w:val="6"/>
        </w:numPr>
        <w:rPr>
          <w:lang w:eastAsia="nl-NL"/>
        </w:rPr>
      </w:pPr>
      <w:bookmarkStart w:id="8" w:name="_Ref490914549"/>
      <w:r>
        <w:rPr>
          <w:lang w:eastAsia="nl-NL"/>
        </w:rPr>
        <w:t>3XN &amp; GXN Innovation. (2016). 7.Building A Circular Future. Retrieved from https://issuu.com/3xnarchitects/docs/buildingacircularfuture</w:t>
      </w:r>
      <w:bookmarkEnd w:id="8"/>
    </w:p>
    <w:p w:rsidR="00790FD4" w:rsidRDefault="00790FD4" w:rsidP="00790FD4">
      <w:pPr>
        <w:pStyle w:val="ListParagraph"/>
        <w:numPr>
          <w:ilvl w:val="0"/>
          <w:numId w:val="6"/>
        </w:numPr>
        <w:rPr>
          <w:lang w:eastAsia="nl-NL"/>
        </w:rPr>
      </w:pPr>
      <w:bookmarkStart w:id="9" w:name="_Ref490914691"/>
      <w:proofErr w:type="spellStart"/>
      <w:r>
        <w:rPr>
          <w:lang w:eastAsia="nl-NL"/>
        </w:rPr>
        <w:t>Charpenay</w:t>
      </w:r>
      <w:proofErr w:type="spellEnd"/>
      <w:r>
        <w:rPr>
          <w:lang w:eastAsia="nl-NL"/>
        </w:rPr>
        <w:t xml:space="preserve">, V., Hund, J., </w:t>
      </w:r>
      <w:proofErr w:type="spellStart"/>
      <w:r>
        <w:rPr>
          <w:lang w:eastAsia="nl-NL"/>
        </w:rPr>
        <w:t>Käbisch</w:t>
      </w:r>
      <w:proofErr w:type="spellEnd"/>
      <w:r>
        <w:rPr>
          <w:lang w:eastAsia="nl-NL"/>
        </w:rPr>
        <w:t xml:space="preserve">, S., &amp; </w:t>
      </w:r>
      <w:proofErr w:type="spellStart"/>
      <w:r>
        <w:rPr>
          <w:lang w:eastAsia="nl-NL"/>
        </w:rPr>
        <w:t>Kamiya</w:t>
      </w:r>
      <w:proofErr w:type="spellEnd"/>
      <w:r>
        <w:rPr>
          <w:lang w:eastAsia="nl-NL"/>
        </w:rPr>
        <w:t xml:space="preserve">, T. (2017). </w:t>
      </w:r>
      <w:proofErr w:type="spellStart"/>
      <w:r>
        <w:rPr>
          <w:lang w:eastAsia="nl-NL"/>
        </w:rPr>
        <w:t>WoT</w:t>
      </w:r>
      <w:proofErr w:type="spellEnd"/>
      <w:r>
        <w:rPr>
          <w:lang w:eastAsia="nl-NL"/>
        </w:rPr>
        <w:t xml:space="preserve"> Current Practices. Retrieved May 14, 2017, from http://w3c.github.io/wot/current-practices/wot-practices.html</w:t>
      </w:r>
      <w:bookmarkEnd w:id="9"/>
    </w:p>
    <w:p w:rsidR="00790FD4" w:rsidRDefault="00790FD4" w:rsidP="00790FD4">
      <w:pPr>
        <w:pStyle w:val="ListParagraph"/>
        <w:numPr>
          <w:ilvl w:val="0"/>
          <w:numId w:val="6"/>
        </w:numPr>
        <w:rPr>
          <w:lang w:eastAsia="nl-NL"/>
        </w:rPr>
      </w:pPr>
      <w:bookmarkStart w:id="10" w:name="_Ref490914729"/>
      <w:r>
        <w:rPr>
          <w:lang w:eastAsia="nl-NL"/>
        </w:rPr>
        <w:t>Ellen MacArthur Foundation. (2013). Towards the Circular Economy: Economic and Business Rationale for an Accelerated Transition.</w:t>
      </w:r>
      <w:bookmarkEnd w:id="10"/>
    </w:p>
    <w:p w:rsidR="00790FD4" w:rsidRDefault="00790FD4" w:rsidP="00790FD4">
      <w:pPr>
        <w:pStyle w:val="ListParagraph"/>
        <w:numPr>
          <w:ilvl w:val="0"/>
          <w:numId w:val="6"/>
        </w:numPr>
        <w:rPr>
          <w:lang w:eastAsia="nl-NL"/>
        </w:rPr>
      </w:pPr>
      <w:bookmarkStart w:id="11" w:name="_Ref490914619"/>
      <w:r>
        <w:rPr>
          <w:lang w:eastAsia="nl-NL"/>
        </w:rPr>
        <w:lastRenderedPageBreak/>
        <w:t xml:space="preserve">Ellen MacArthur Foundation. (2016). 5.Intelligent Assets: Unlocking </w:t>
      </w:r>
      <w:proofErr w:type="gramStart"/>
      <w:r>
        <w:rPr>
          <w:lang w:eastAsia="nl-NL"/>
        </w:rPr>
        <w:t>The</w:t>
      </w:r>
      <w:proofErr w:type="gramEnd"/>
      <w:r>
        <w:rPr>
          <w:lang w:eastAsia="nl-NL"/>
        </w:rPr>
        <w:t xml:space="preserve"> Circular Economy Potential. Retrieved from https://www.ellenmacarthurfoundation.org/assets/downloads/publications/EllenMacArthurFoundation_Intelligent_Assets_080216.pdf</w:t>
      </w:r>
      <w:bookmarkEnd w:id="11"/>
    </w:p>
    <w:p w:rsidR="00790FD4" w:rsidRDefault="00790FD4" w:rsidP="00790FD4">
      <w:pPr>
        <w:pStyle w:val="ListParagraph"/>
        <w:numPr>
          <w:ilvl w:val="0"/>
          <w:numId w:val="6"/>
        </w:numPr>
        <w:rPr>
          <w:lang w:eastAsia="nl-NL"/>
        </w:rPr>
      </w:pPr>
      <w:bookmarkStart w:id="12" w:name="_Ref490914294"/>
      <w:proofErr w:type="spellStart"/>
      <w:r>
        <w:rPr>
          <w:lang w:eastAsia="nl-NL"/>
        </w:rPr>
        <w:t>Ghisellini</w:t>
      </w:r>
      <w:proofErr w:type="spellEnd"/>
      <w:r>
        <w:rPr>
          <w:lang w:eastAsia="nl-NL"/>
        </w:rPr>
        <w:t xml:space="preserve">, P., </w:t>
      </w:r>
      <w:proofErr w:type="spellStart"/>
      <w:r>
        <w:rPr>
          <w:lang w:eastAsia="nl-NL"/>
        </w:rPr>
        <w:t>Cialani</w:t>
      </w:r>
      <w:proofErr w:type="spellEnd"/>
      <w:r>
        <w:rPr>
          <w:lang w:eastAsia="nl-NL"/>
        </w:rPr>
        <w:t xml:space="preserve">, C., &amp; </w:t>
      </w:r>
      <w:proofErr w:type="spellStart"/>
      <w:r>
        <w:rPr>
          <w:lang w:eastAsia="nl-NL"/>
        </w:rPr>
        <w:t>Ulgiati</w:t>
      </w:r>
      <w:proofErr w:type="spellEnd"/>
      <w:r>
        <w:rPr>
          <w:lang w:eastAsia="nl-NL"/>
        </w:rPr>
        <w:t>, S. (2016). 4.A review on circular economy: the expected transition to a balanced interplay of environmental and economic systems. Journal of Cleaner Production, 114, 11–32. http://doi.org/10.1016/j.jclepro.2015.09.007</w:t>
      </w:r>
      <w:bookmarkEnd w:id="12"/>
    </w:p>
    <w:p w:rsidR="00790FD4" w:rsidRDefault="00790FD4" w:rsidP="00790FD4">
      <w:pPr>
        <w:pStyle w:val="ListParagraph"/>
        <w:numPr>
          <w:ilvl w:val="0"/>
          <w:numId w:val="6"/>
        </w:numPr>
        <w:rPr>
          <w:lang w:eastAsia="nl-NL"/>
        </w:rPr>
      </w:pPr>
      <w:bookmarkStart w:id="13" w:name="_Ref490914813"/>
      <w:proofErr w:type="spellStart"/>
      <w:r>
        <w:rPr>
          <w:lang w:eastAsia="nl-NL"/>
        </w:rPr>
        <w:t>Hepp</w:t>
      </w:r>
      <w:proofErr w:type="spellEnd"/>
      <w:r>
        <w:rPr>
          <w:lang w:eastAsia="nl-NL"/>
        </w:rPr>
        <w:t xml:space="preserve">, M. (2008). </w:t>
      </w:r>
      <w:proofErr w:type="spellStart"/>
      <w:r>
        <w:rPr>
          <w:lang w:eastAsia="nl-NL"/>
        </w:rPr>
        <w:t>GoodRelations</w:t>
      </w:r>
      <w:proofErr w:type="spellEnd"/>
      <w:r>
        <w:rPr>
          <w:lang w:eastAsia="nl-NL"/>
        </w:rPr>
        <w:t>: An Ontology for Describing Products and Services Offers on the Web. LNCS, 5268, 329–346. Retrieved from http://www.heppnetz.de/files/GoodRelationsEKAW2008-crc-final.pdf</w:t>
      </w:r>
      <w:bookmarkEnd w:id="13"/>
    </w:p>
    <w:p w:rsidR="00790FD4" w:rsidRDefault="00790FD4" w:rsidP="00790FD4">
      <w:pPr>
        <w:pStyle w:val="ListParagraph"/>
        <w:numPr>
          <w:ilvl w:val="0"/>
          <w:numId w:val="6"/>
        </w:numPr>
        <w:rPr>
          <w:lang w:eastAsia="nl-NL"/>
        </w:rPr>
      </w:pPr>
      <w:bookmarkStart w:id="14" w:name="_Ref490914646"/>
      <w:r>
        <w:rPr>
          <w:lang w:eastAsia="nl-NL"/>
        </w:rPr>
        <w:t xml:space="preserve">LUCID. (2016). Linked </w:t>
      </w:r>
      <w:proofErr w:type="spellStart"/>
      <w:r>
        <w:rPr>
          <w:lang w:eastAsia="nl-NL"/>
        </w:rPr>
        <w:t>valUe</w:t>
      </w:r>
      <w:proofErr w:type="spellEnd"/>
      <w:r>
        <w:rPr>
          <w:lang w:eastAsia="nl-NL"/>
        </w:rPr>
        <w:t xml:space="preserve"> </w:t>
      </w:r>
      <w:proofErr w:type="spellStart"/>
      <w:r>
        <w:rPr>
          <w:lang w:eastAsia="nl-NL"/>
        </w:rPr>
        <w:t>ChaIn</w:t>
      </w:r>
      <w:proofErr w:type="spellEnd"/>
      <w:r>
        <w:rPr>
          <w:lang w:eastAsia="nl-NL"/>
        </w:rPr>
        <w:t xml:space="preserve"> Data — LUCID. Retrieved May 14, 2017, from http://www.lucid-project.org/index.html</w:t>
      </w:r>
      <w:bookmarkEnd w:id="14"/>
    </w:p>
    <w:p w:rsidR="00790FD4" w:rsidRDefault="00790FD4" w:rsidP="00790FD4">
      <w:pPr>
        <w:pStyle w:val="ListParagraph"/>
        <w:numPr>
          <w:ilvl w:val="0"/>
          <w:numId w:val="6"/>
        </w:numPr>
        <w:rPr>
          <w:lang w:eastAsia="nl-NL"/>
        </w:rPr>
      </w:pPr>
      <w:bookmarkStart w:id="15" w:name="_Ref490914724"/>
      <w:r>
        <w:rPr>
          <w:lang w:eastAsia="nl-NL"/>
        </w:rPr>
        <w:t>MBDC. (2003). Cradle to Cradle Design Guidelines.</w:t>
      </w:r>
      <w:bookmarkEnd w:id="15"/>
    </w:p>
    <w:p w:rsidR="00790FD4" w:rsidRDefault="00790FD4" w:rsidP="00790FD4">
      <w:pPr>
        <w:pStyle w:val="ListParagraph"/>
        <w:numPr>
          <w:ilvl w:val="0"/>
          <w:numId w:val="6"/>
        </w:numPr>
        <w:rPr>
          <w:lang w:eastAsia="nl-NL"/>
        </w:rPr>
      </w:pPr>
      <w:bookmarkStart w:id="16" w:name="_Ref490914304"/>
      <w:r>
        <w:rPr>
          <w:lang w:eastAsia="nl-NL"/>
        </w:rPr>
        <w:t xml:space="preserve">Nasir, M. H. A., Genovese, A., </w:t>
      </w:r>
      <w:proofErr w:type="spellStart"/>
      <w:r>
        <w:rPr>
          <w:lang w:eastAsia="nl-NL"/>
        </w:rPr>
        <w:t>Acquaye</w:t>
      </w:r>
      <w:proofErr w:type="spellEnd"/>
      <w:r>
        <w:rPr>
          <w:lang w:eastAsia="nl-NL"/>
        </w:rPr>
        <w:t xml:space="preserve">, A. A., Koh, S. C. L., &amp; </w:t>
      </w:r>
      <w:proofErr w:type="spellStart"/>
      <w:r>
        <w:rPr>
          <w:lang w:eastAsia="nl-NL"/>
        </w:rPr>
        <w:t>Yamoah</w:t>
      </w:r>
      <w:proofErr w:type="spellEnd"/>
      <w:r>
        <w:rPr>
          <w:lang w:eastAsia="nl-NL"/>
        </w:rPr>
        <w:t>, F. (2017). 1.Comparing linear and circular supply chains: A case study from the construction industry. International Journal of Production Economics, 183, 443–457. http://doi.org/10.1016/j.ijpe.2016.06.008</w:t>
      </w:r>
      <w:bookmarkEnd w:id="16"/>
    </w:p>
    <w:p w:rsidR="00790FD4" w:rsidRDefault="00790FD4" w:rsidP="00790FD4">
      <w:pPr>
        <w:pStyle w:val="ListParagraph"/>
        <w:numPr>
          <w:ilvl w:val="0"/>
          <w:numId w:val="6"/>
        </w:numPr>
        <w:rPr>
          <w:lang w:eastAsia="nl-NL"/>
        </w:rPr>
      </w:pPr>
      <w:bookmarkStart w:id="17" w:name="_Ref490914641"/>
      <w:proofErr w:type="spellStart"/>
      <w:r>
        <w:rPr>
          <w:lang w:eastAsia="nl-NL"/>
        </w:rPr>
        <w:t>Pawełoszek</w:t>
      </w:r>
      <w:proofErr w:type="spellEnd"/>
      <w:r>
        <w:rPr>
          <w:lang w:eastAsia="nl-NL"/>
        </w:rPr>
        <w:t xml:space="preserve">, I., </w:t>
      </w:r>
      <w:proofErr w:type="spellStart"/>
      <w:r>
        <w:rPr>
          <w:lang w:eastAsia="nl-NL"/>
        </w:rPr>
        <w:t>Grabińska</w:t>
      </w:r>
      <w:proofErr w:type="spellEnd"/>
      <w:r>
        <w:rPr>
          <w:lang w:eastAsia="nl-NL"/>
        </w:rPr>
        <w:t xml:space="preserve">, A., &amp; </w:t>
      </w:r>
      <w:proofErr w:type="spellStart"/>
      <w:r>
        <w:rPr>
          <w:lang w:eastAsia="nl-NL"/>
        </w:rPr>
        <w:t>Turek</w:t>
      </w:r>
      <w:proofErr w:type="spellEnd"/>
      <w:r>
        <w:rPr>
          <w:lang w:eastAsia="nl-NL"/>
        </w:rPr>
        <w:t>, T. (2016). Linked Data in Supply Chain Management, (April), 21–22.</w:t>
      </w:r>
      <w:bookmarkEnd w:id="17"/>
    </w:p>
    <w:p w:rsidR="00790FD4" w:rsidRDefault="00790FD4" w:rsidP="00790FD4">
      <w:pPr>
        <w:pStyle w:val="ListParagraph"/>
        <w:numPr>
          <w:ilvl w:val="0"/>
          <w:numId w:val="6"/>
        </w:numPr>
        <w:rPr>
          <w:lang w:eastAsia="nl-NL"/>
        </w:rPr>
      </w:pPr>
      <w:bookmarkStart w:id="18" w:name="_Ref490914834"/>
      <w:r>
        <w:rPr>
          <w:lang w:eastAsia="nl-NL"/>
        </w:rPr>
        <w:t xml:space="preserve">Perry, M., &amp; Herring, J. (2011). </w:t>
      </w:r>
      <w:proofErr w:type="spellStart"/>
      <w:r>
        <w:rPr>
          <w:lang w:eastAsia="nl-NL"/>
        </w:rPr>
        <w:t>GeoSPARQL</w:t>
      </w:r>
      <w:proofErr w:type="spellEnd"/>
      <w:r>
        <w:rPr>
          <w:lang w:eastAsia="nl-NL"/>
        </w:rPr>
        <w:t xml:space="preserve"> - A Geographic Query Language for RDF Data | OGC. Retrieved from http://www.opengeospatial.org/standards/geosparql</w:t>
      </w:r>
      <w:bookmarkEnd w:id="18"/>
    </w:p>
    <w:p w:rsidR="00790FD4" w:rsidRDefault="00790FD4" w:rsidP="00790FD4">
      <w:pPr>
        <w:pStyle w:val="ListParagraph"/>
        <w:numPr>
          <w:ilvl w:val="0"/>
          <w:numId w:val="6"/>
        </w:numPr>
        <w:rPr>
          <w:lang w:eastAsia="nl-NL"/>
        </w:rPr>
      </w:pPr>
      <w:bookmarkStart w:id="19" w:name="_Ref490914539"/>
      <w:r>
        <w:rPr>
          <w:lang w:eastAsia="nl-NL"/>
        </w:rPr>
        <w:t>Provenance Ltd. (2015). Blockchain: the solution for transparency in product supply chains. Retrieved May 12, 2017, from https://www.provenance.org/whitepaper</w:t>
      </w:r>
      <w:bookmarkEnd w:id="19"/>
    </w:p>
    <w:p w:rsidR="00790FD4" w:rsidRDefault="00790FD4" w:rsidP="00790FD4">
      <w:pPr>
        <w:pStyle w:val="ListParagraph"/>
        <w:numPr>
          <w:ilvl w:val="0"/>
          <w:numId w:val="6"/>
        </w:numPr>
        <w:rPr>
          <w:lang w:eastAsia="nl-NL"/>
        </w:rPr>
      </w:pPr>
      <w:bookmarkStart w:id="20" w:name="_Ref490914559"/>
      <w:r>
        <w:rPr>
          <w:lang w:eastAsia="nl-NL"/>
        </w:rPr>
        <w:t>Remo. (2017). REMO | About. Retrieved June 28, 2017, from http://remokey.com/remo/</w:t>
      </w:r>
      <w:bookmarkEnd w:id="20"/>
    </w:p>
    <w:p w:rsidR="00790FD4" w:rsidRDefault="00790FD4" w:rsidP="00790FD4">
      <w:pPr>
        <w:pStyle w:val="ListParagraph"/>
        <w:numPr>
          <w:ilvl w:val="0"/>
          <w:numId w:val="6"/>
        </w:numPr>
        <w:rPr>
          <w:lang w:eastAsia="nl-NL"/>
        </w:rPr>
      </w:pPr>
      <w:bookmarkStart w:id="21" w:name="_Ref490914376"/>
      <w:r>
        <w:rPr>
          <w:lang w:eastAsia="nl-NL"/>
        </w:rPr>
        <w:t xml:space="preserve">Spring, M., &amp; Araujo, L. (2017). 4.Product biographies in </w:t>
      </w:r>
      <w:proofErr w:type="spellStart"/>
      <w:r>
        <w:rPr>
          <w:lang w:eastAsia="nl-NL"/>
        </w:rPr>
        <w:t>servitization</w:t>
      </w:r>
      <w:proofErr w:type="spellEnd"/>
      <w:r>
        <w:rPr>
          <w:lang w:eastAsia="nl-NL"/>
        </w:rPr>
        <w:t xml:space="preserve"> and the circular economy. Industrial Marketing Management, 60, 126–137. http://doi.org/10.1016/j.indmarman.2016.07.001</w:t>
      </w:r>
      <w:bookmarkEnd w:id="21"/>
    </w:p>
    <w:p w:rsidR="00790FD4" w:rsidRDefault="00790FD4" w:rsidP="00790FD4">
      <w:pPr>
        <w:pStyle w:val="ListParagraph"/>
        <w:numPr>
          <w:ilvl w:val="0"/>
          <w:numId w:val="6"/>
        </w:numPr>
        <w:rPr>
          <w:lang w:eastAsia="nl-NL"/>
        </w:rPr>
      </w:pPr>
      <w:bookmarkStart w:id="22" w:name="_Ref490914370"/>
      <w:r>
        <w:rPr>
          <w:lang w:eastAsia="nl-NL"/>
        </w:rPr>
        <w:t xml:space="preserve">van Buren, N., </w:t>
      </w:r>
      <w:proofErr w:type="spellStart"/>
      <w:r>
        <w:rPr>
          <w:lang w:eastAsia="nl-NL"/>
        </w:rPr>
        <w:t>Demmers</w:t>
      </w:r>
      <w:proofErr w:type="spellEnd"/>
      <w:r>
        <w:rPr>
          <w:lang w:eastAsia="nl-NL"/>
        </w:rPr>
        <w:t xml:space="preserve">, M., van der </w:t>
      </w:r>
      <w:proofErr w:type="spellStart"/>
      <w:r>
        <w:rPr>
          <w:lang w:eastAsia="nl-NL"/>
        </w:rPr>
        <w:t>Heijden</w:t>
      </w:r>
      <w:proofErr w:type="spellEnd"/>
      <w:r>
        <w:rPr>
          <w:lang w:eastAsia="nl-NL"/>
        </w:rPr>
        <w:t xml:space="preserve">, R., &amp; </w:t>
      </w:r>
      <w:proofErr w:type="spellStart"/>
      <w:r>
        <w:rPr>
          <w:lang w:eastAsia="nl-NL"/>
        </w:rPr>
        <w:t>Witlox</w:t>
      </w:r>
      <w:proofErr w:type="spellEnd"/>
      <w:r>
        <w:rPr>
          <w:lang w:eastAsia="nl-NL"/>
        </w:rPr>
        <w:t>, F. (2016). 7.Towards a Circular Economy: The Role of Dutch Logistics Industries and Governments. Sustainability, 8(7), 647. http://doi.org/10.3390/su8070647</w:t>
      </w:r>
      <w:bookmarkEnd w:id="22"/>
    </w:p>
    <w:p w:rsidR="00790FD4" w:rsidRDefault="00790FD4" w:rsidP="00790FD4">
      <w:pPr>
        <w:pStyle w:val="ListParagraph"/>
        <w:numPr>
          <w:ilvl w:val="0"/>
          <w:numId w:val="6"/>
        </w:numPr>
        <w:rPr>
          <w:lang w:eastAsia="nl-NL"/>
        </w:rPr>
      </w:pPr>
      <w:bookmarkStart w:id="23" w:name="_Ref490914435"/>
      <w:proofErr w:type="spellStart"/>
      <w:r>
        <w:rPr>
          <w:lang w:eastAsia="nl-NL"/>
        </w:rPr>
        <w:t>Winans</w:t>
      </w:r>
      <w:proofErr w:type="spellEnd"/>
      <w:r>
        <w:rPr>
          <w:lang w:eastAsia="nl-NL"/>
        </w:rPr>
        <w:t xml:space="preserve">, K., Kendall, A., &amp; Deng, H. (2017). 2.The history and current applications of the circular economy concept. Renewable and Sustainable Energy Reviews, 68, 825–833, </w:t>
      </w:r>
      <w:r w:rsidRPr="00B95C62">
        <w:rPr>
          <w:lang w:eastAsia="nl-NL"/>
        </w:rPr>
        <w:t xml:space="preserve">citation </w:t>
      </w:r>
      <w:r w:rsidRPr="00B95C62">
        <w:t>p.826</w:t>
      </w:r>
      <w:r w:rsidRPr="00B95C62">
        <w:rPr>
          <w:lang w:eastAsia="nl-NL"/>
        </w:rPr>
        <w:t xml:space="preserve">. </w:t>
      </w:r>
      <w:r>
        <w:rPr>
          <w:lang w:eastAsia="nl-NL"/>
        </w:rPr>
        <w:t>http://doi.org/10.1016/j.rser.2016.09.123</w:t>
      </w:r>
      <w:bookmarkEnd w:id="23"/>
    </w:p>
    <w:p w:rsidR="00790FD4" w:rsidRPr="00DB2483" w:rsidRDefault="00790FD4" w:rsidP="00790FD4">
      <w:pPr>
        <w:spacing w:after="0"/>
      </w:pPr>
    </w:p>
    <w:p w:rsidR="00790FD4" w:rsidRDefault="00790FD4" w:rsidP="00790FD4"/>
    <w:p w:rsidR="00790FD4" w:rsidRDefault="00790FD4" w:rsidP="00790FD4"/>
    <w:p w:rsidR="00790FD4" w:rsidRPr="00786B92" w:rsidRDefault="00790FD4" w:rsidP="00790FD4"/>
    <w:p w:rsidR="00790FD4" w:rsidRDefault="00790FD4" w:rsidP="00790FD4"/>
    <w:p w:rsidR="00790FD4" w:rsidRDefault="00790FD4" w:rsidP="00790FD4"/>
    <w:p w:rsidR="00790FD4" w:rsidRDefault="00790FD4" w:rsidP="00790FD4"/>
    <w:p w:rsidR="0007761D" w:rsidRDefault="0007761D"/>
    <w:sectPr w:rsidR="0007761D" w:rsidSect="009067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396B" w:rsidRDefault="005C396B" w:rsidP="00790FD4">
      <w:pPr>
        <w:spacing w:after="0" w:line="240" w:lineRule="auto"/>
      </w:pPr>
      <w:r>
        <w:separator/>
      </w:r>
    </w:p>
  </w:endnote>
  <w:endnote w:type="continuationSeparator" w:id="0">
    <w:p w:rsidR="005C396B" w:rsidRDefault="005C396B" w:rsidP="00790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396B" w:rsidRDefault="005C396B" w:rsidP="00790FD4">
      <w:pPr>
        <w:spacing w:after="0" w:line="240" w:lineRule="auto"/>
      </w:pPr>
      <w:r>
        <w:separator/>
      </w:r>
    </w:p>
  </w:footnote>
  <w:footnote w:type="continuationSeparator" w:id="0">
    <w:p w:rsidR="005C396B" w:rsidRDefault="005C396B" w:rsidP="00790FD4">
      <w:pPr>
        <w:spacing w:after="0" w:line="240" w:lineRule="auto"/>
      </w:pPr>
      <w:r>
        <w:continuationSeparator/>
      </w:r>
    </w:p>
  </w:footnote>
  <w:footnote w:id="1">
    <w:p w:rsidR="00790FD4" w:rsidRPr="000476FD" w:rsidRDefault="00790FD4" w:rsidP="00790FD4">
      <w:pPr>
        <w:rPr>
          <w:lang w:eastAsia="nl-NL"/>
        </w:rPr>
      </w:pPr>
      <w:r>
        <w:rPr>
          <w:rStyle w:val="FootnoteReference"/>
        </w:rPr>
        <w:footnoteRef/>
      </w:r>
      <w:r>
        <w:t xml:space="preserve"> </w:t>
      </w:r>
      <w:r w:rsidRPr="000476FD">
        <w:rPr>
          <w:lang w:eastAsia="nl-NL"/>
        </w:rPr>
        <w:t xml:space="preserve">Two more uses cases are developed as part of the authors’ master thesis research. The use cases deal with the </w:t>
      </w:r>
      <w:hyperlink r:id="rId1" w:history="1">
        <w:r w:rsidRPr="000476FD">
          <w:rPr>
            <w:rStyle w:val="Hyperlink"/>
            <w:lang w:eastAsia="nl-NL"/>
          </w:rPr>
          <w:t>buildings</w:t>
        </w:r>
      </w:hyperlink>
      <w:r w:rsidRPr="000476FD">
        <w:rPr>
          <w:lang w:eastAsia="nl-NL"/>
        </w:rPr>
        <w:t xml:space="preserve"> sector and the </w:t>
      </w:r>
      <w:hyperlink r:id="rId2" w:history="1">
        <w:r w:rsidRPr="000476FD">
          <w:rPr>
            <w:rStyle w:val="Hyperlink"/>
            <w:lang w:eastAsia="nl-NL"/>
          </w:rPr>
          <w:t>agriculture</w:t>
        </w:r>
      </w:hyperlink>
      <w:r w:rsidRPr="000476FD">
        <w:rPr>
          <w:lang w:eastAsia="nl-NL"/>
        </w:rPr>
        <w:t xml:space="preserve"> sector.</w:t>
      </w:r>
    </w:p>
    <w:p w:rsidR="00790FD4" w:rsidRDefault="00790FD4" w:rsidP="00790FD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3E92"/>
    <w:multiLevelType w:val="hybridMultilevel"/>
    <w:tmpl w:val="42C88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811C7"/>
    <w:multiLevelType w:val="hybridMultilevel"/>
    <w:tmpl w:val="7174F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FD3C9A"/>
    <w:multiLevelType w:val="hybridMultilevel"/>
    <w:tmpl w:val="618CD3F2"/>
    <w:lvl w:ilvl="0" w:tplc="B364802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F62188"/>
    <w:multiLevelType w:val="hybridMultilevel"/>
    <w:tmpl w:val="15547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8A141B"/>
    <w:multiLevelType w:val="hybridMultilevel"/>
    <w:tmpl w:val="FB98AA2A"/>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5" w15:restartNumberingAfterBreak="0">
    <w:nsid w:val="5ACB5649"/>
    <w:multiLevelType w:val="hybridMultilevel"/>
    <w:tmpl w:val="D27EE9F6"/>
    <w:lvl w:ilvl="0" w:tplc="B364802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B3244C"/>
    <w:multiLevelType w:val="hybridMultilevel"/>
    <w:tmpl w:val="609A4904"/>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FD4"/>
    <w:rsid w:val="000171AE"/>
    <w:rsid w:val="00044309"/>
    <w:rsid w:val="0007761D"/>
    <w:rsid w:val="005C396B"/>
    <w:rsid w:val="00605713"/>
    <w:rsid w:val="00790FD4"/>
    <w:rsid w:val="00A64647"/>
    <w:rsid w:val="00B679C6"/>
    <w:rsid w:val="00DA4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DA409"/>
  <w15:chartTrackingRefBased/>
  <w15:docId w15:val="{BF38BFD4-31A8-4A01-AB84-DF820AB25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0FD4"/>
    <w:pPr>
      <w:spacing w:after="120" w:line="264" w:lineRule="auto"/>
    </w:pPr>
    <w:rPr>
      <w:rFonts w:eastAsiaTheme="minorEastAsia"/>
      <w:sz w:val="20"/>
      <w:szCs w:val="20"/>
    </w:rPr>
  </w:style>
  <w:style w:type="paragraph" w:styleId="Heading1">
    <w:name w:val="heading 1"/>
    <w:basedOn w:val="Normal"/>
    <w:next w:val="Normal"/>
    <w:link w:val="Heading1Char"/>
    <w:uiPriority w:val="9"/>
    <w:qFormat/>
    <w:rsid w:val="00790FD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0FD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F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0FD4"/>
    <w:rPr>
      <w:rFonts w:asciiTheme="majorHAnsi" w:eastAsiaTheme="majorEastAsia" w:hAnsiTheme="majorHAnsi" w:cstheme="majorBidi"/>
      <w:color w:val="404040" w:themeColor="text1" w:themeTint="BF"/>
      <w:sz w:val="28"/>
      <w:szCs w:val="28"/>
    </w:rPr>
  </w:style>
  <w:style w:type="paragraph" w:styleId="ListParagraph">
    <w:name w:val="List Paragraph"/>
    <w:basedOn w:val="Normal"/>
    <w:uiPriority w:val="34"/>
    <w:qFormat/>
    <w:rsid w:val="00790FD4"/>
    <w:pPr>
      <w:ind w:left="720"/>
      <w:contextualSpacing/>
    </w:pPr>
  </w:style>
  <w:style w:type="paragraph" w:styleId="Caption">
    <w:name w:val="caption"/>
    <w:basedOn w:val="Normal"/>
    <w:next w:val="Normal"/>
    <w:uiPriority w:val="35"/>
    <w:unhideWhenUsed/>
    <w:qFormat/>
    <w:rsid w:val="00790FD4"/>
    <w:pPr>
      <w:spacing w:line="240" w:lineRule="auto"/>
    </w:pPr>
    <w:rPr>
      <w:b/>
      <w:bCs/>
      <w:color w:val="595959" w:themeColor="text1" w:themeTint="A6"/>
      <w:spacing w:val="6"/>
    </w:rPr>
  </w:style>
  <w:style w:type="paragraph" w:styleId="Title">
    <w:name w:val="Title"/>
    <w:basedOn w:val="Normal"/>
    <w:next w:val="Normal"/>
    <w:link w:val="TitleChar"/>
    <w:uiPriority w:val="10"/>
    <w:qFormat/>
    <w:rsid w:val="00790FD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790FD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790FD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90FD4"/>
    <w:rPr>
      <w:rFonts w:asciiTheme="majorHAnsi" w:eastAsiaTheme="majorEastAsia" w:hAnsiTheme="majorHAnsi" w:cstheme="majorBidi"/>
      <w:sz w:val="24"/>
      <w:szCs w:val="24"/>
    </w:rPr>
  </w:style>
  <w:style w:type="character" w:styleId="Hyperlink">
    <w:name w:val="Hyperlink"/>
    <w:basedOn w:val="DefaultParagraphFont"/>
    <w:uiPriority w:val="99"/>
    <w:unhideWhenUsed/>
    <w:rsid w:val="00790FD4"/>
    <w:rPr>
      <w:color w:val="0563C1" w:themeColor="hyperlink"/>
      <w:u w:val="single"/>
    </w:rPr>
  </w:style>
  <w:style w:type="paragraph" w:styleId="FootnoteText">
    <w:name w:val="footnote text"/>
    <w:basedOn w:val="Normal"/>
    <w:link w:val="FootnoteTextChar"/>
    <w:uiPriority w:val="99"/>
    <w:semiHidden/>
    <w:unhideWhenUsed/>
    <w:rsid w:val="00790FD4"/>
    <w:pPr>
      <w:spacing w:after="0"/>
    </w:pPr>
  </w:style>
  <w:style w:type="character" w:customStyle="1" w:styleId="FootnoteTextChar">
    <w:name w:val="Footnote Text Char"/>
    <w:basedOn w:val="DefaultParagraphFont"/>
    <w:link w:val="FootnoteText"/>
    <w:uiPriority w:val="99"/>
    <w:semiHidden/>
    <w:rsid w:val="00790FD4"/>
    <w:rPr>
      <w:rFonts w:eastAsiaTheme="minorEastAsia"/>
      <w:sz w:val="20"/>
      <w:szCs w:val="20"/>
    </w:rPr>
  </w:style>
  <w:style w:type="character" w:styleId="FootnoteReference">
    <w:name w:val="footnote reference"/>
    <w:basedOn w:val="DefaultParagraphFont"/>
    <w:uiPriority w:val="99"/>
    <w:semiHidden/>
    <w:unhideWhenUsed/>
    <w:rsid w:val="00790F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martijn.cpu.nl/LD/semantics2017/demos/farms.html" TargetMode="External"/><Relationship Id="rId1" Type="http://schemas.openxmlformats.org/officeDocument/2006/relationships/hyperlink" Target="http://martijn.cpu.nl/LD/semantics2017/demos/building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2363</Words>
  <Characters>13475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Elke Sauter Ortiz</dc:creator>
  <cp:keywords/>
  <dc:description/>
  <cp:lastModifiedBy>Elke Sauter Ortiz</cp:lastModifiedBy>
  <cp:revision>2</cp:revision>
  <dcterms:created xsi:type="dcterms:W3CDTF">2017-08-19T12:20:00Z</dcterms:created>
  <dcterms:modified xsi:type="dcterms:W3CDTF">2017-08-19T12:20:00Z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_1">
    <vt:lpwstr>Elke M. Sauter-- elke.m.sauter@gmail.com-- MSc. Geographical Information Management and Applications - Universities of Utrecht, Wageningen, Delft, and Twente, The Netherlands</vt:lpwstr>
  </property>
  <property fmtid="{D5CDD505-2E9C-101B-9397-08002B2CF9AE}" pid="3" name="Author_2">
    <vt:lpwstr>Martijn Witjes-- martijnwitjes@gmail.com-- MSc. Geographical Information Management and Applications - Universities of Utrecht, Wageningen, Delft, and Twente, The Netherlands</vt:lpwstr>
  </property>
  <property fmtid="{D5CDD505-2E9C-101B-9397-08002B2CF9AE}" pid="4" name="Keywords">
    <vt:lpwstr>linked data, linked spatial data, circular economy, product passports, geographical information systems</vt:lpwstr>
  </property>
</Properties>
</file>