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E5" w:rsidRPr="00D148E5" w:rsidRDefault="00A60C5E" w:rsidP="00727321">
      <w:pPr>
        <w:pStyle w:val="a3"/>
        <w:spacing w:before="312" w:after="312"/>
      </w:pPr>
      <w:r>
        <w:fldChar w:fldCharType="begin"/>
      </w:r>
      <w:r w:rsidR="003F2AC4">
        <w:instrText xml:space="preserve"> MACROBUTTON MTEditEquationSection2 </w:instrText>
      </w:r>
      <w:r w:rsidR="003F2AC4" w:rsidRPr="003F2AC4">
        <w:rPr>
          <w:rStyle w:val="MTEquationSection"/>
        </w:rPr>
        <w:instrText>Equation Chapter 1 Section 1</w:instrText>
      </w:r>
      <w:r>
        <w:fldChar w:fldCharType="begin"/>
      </w:r>
      <w:r w:rsidR="003F2AC4">
        <w:instrText xml:space="preserve"> SEQ MTEqn \r \h \* MERGEFORMAT </w:instrText>
      </w:r>
      <w:r>
        <w:fldChar w:fldCharType="end"/>
      </w:r>
      <w:r>
        <w:fldChar w:fldCharType="begin"/>
      </w:r>
      <w:r w:rsidR="003F2AC4">
        <w:instrText xml:space="preserve"> SEQ MTSec \r 1 \h \* MERGEFORMAT </w:instrText>
      </w:r>
      <w:r>
        <w:fldChar w:fldCharType="end"/>
      </w:r>
      <w:r>
        <w:fldChar w:fldCharType="begin"/>
      </w:r>
      <w:r w:rsidR="003F2AC4">
        <w:instrText xml:space="preserve"> SEQ MTChap \r 1 \h \* MERGEFORMAT </w:instrText>
      </w:r>
      <w:r>
        <w:fldChar w:fldCharType="end"/>
      </w:r>
      <w:r>
        <w:fldChar w:fldCharType="end"/>
      </w:r>
      <w:r w:rsidR="004329B9">
        <w:rPr>
          <w:rFonts w:hint="eastAsia"/>
        </w:rPr>
        <w:t>第</w:t>
      </w:r>
      <w:r w:rsidR="00193C65">
        <w:rPr>
          <w:rFonts w:hint="eastAsia"/>
        </w:rPr>
        <w:t>1</w:t>
      </w:r>
      <w:r w:rsidR="001F4851">
        <w:t>1</w:t>
      </w:r>
      <w:r w:rsidR="004329B9">
        <w:rPr>
          <w:rFonts w:hint="eastAsia"/>
        </w:rPr>
        <w:t>次作业</w:t>
      </w:r>
    </w:p>
    <w:p w:rsidR="00536935" w:rsidRDefault="00536935" w:rsidP="00536935">
      <w:pPr>
        <w:spacing w:before="156" w:after="156"/>
        <w:jc w:val="center"/>
      </w:pPr>
      <w:r>
        <w:rPr>
          <w:rFonts w:hint="eastAsia"/>
        </w:rPr>
        <w:t>201</w:t>
      </w:r>
      <w:r w:rsidR="00AD33C4">
        <w:t>8</w:t>
      </w:r>
      <w:r>
        <w:rPr>
          <w:rFonts w:hint="eastAsia"/>
        </w:rPr>
        <w:t>年</w:t>
      </w:r>
      <w:r w:rsidR="00A03BF4">
        <w:t>5</w:t>
      </w:r>
      <w:r>
        <w:rPr>
          <w:rFonts w:hint="eastAsia"/>
        </w:rPr>
        <w:t>月</w:t>
      </w:r>
      <w:r w:rsidR="001F4851">
        <w:t>21</w:t>
      </w:r>
      <w:r>
        <w:rPr>
          <w:rFonts w:hint="eastAsia"/>
        </w:rPr>
        <w:t>日</w:t>
      </w:r>
    </w:p>
    <w:p w:rsidR="00536935" w:rsidRDefault="00536935" w:rsidP="004329B9">
      <w:pPr>
        <w:spacing w:before="156" w:after="156"/>
      </w:pPr>
    </w:p>
    <w:p w:rsidR="004329B9" w:rsidRDefault="004329B9" w:rsidP="004329B9">
      <w:pPr>
        <w:spacing w:before="156" w:after="156"/>
      </w:pPr>
      <w:r>
        <w:rPr>
          <w:rFonts w:hint="eastAsia"/>
        </w:rPr>
        <w:t>（</w:t>
      </w:r>
      <w:r w:rsidRPr="004329B9">
        <w:rPr>
          <w:rFonts w:hint="eastAsia"/>
        </w:rPr>
        <w:t>请</w:t>
      </w:r>
      <w:r>
        <w:rPr>
          <w:rFonts w:hint="eastAsia"/>
        </w:rPr>
        <w:t>最迟</w:t>
      </w:r>
      <w:r w:rsidRPr="004329B9">
        <w:rPr>
          <w:rFonts w:hint="eastAsia"/>
        </w:rPr>
        <w:t>于</w:t>
      </w:r>
      <w:r w:rsidRPr="004329B9">
        <w:rPr>
          <w:rFonts w:hint="eastAsia"/>
        </w:rPr>
        <w:t>201</w:t>
      </w:r>
      <w:r w:rsidR="00AD33C4">
        <w:t>8</w:t>
      </w:r>
      <w:r w:rsidRPr="004329B9">
        <w:rPr>
          <w:rFonts w:hint="eastAsia"/>
        </w:rPr>
        <w:t>年</w:t>
      </w:r>
      <w:r w:rsidR="00A03BF4">
        <w:t>5</w:t>
      </w:r>
      <w:r w:rsidRPr="004329B9">
        <w:rPr>
          <w:rFonts w:hint="eastAsia"/>
        </w:rPr>
        <w:t>月</w:t>
      </w:r>
      <w:r w:rsidR="001305E0">
        <w:rPr>
          <w:rFonts w:hint="eastAsia"/>
        </w:rPr>
        <w:t>2</w:t>
      </w:r>
      <w:r w:rsidR="001F4851">
        <w:t>8</w:t>
      </w:r>
      <w:r>
        <w:rPr>
          <w:rFonts w:hint="eastAsia"/>
        </w:rPr>
        <w:t>日上课时将纸质</w:t>
      </w:r>
      <w:proofErr w:type="gramStart"/>
      <w:r>
        <w:rPr>
          <w:rFonts w:hint="eastAsia"/>
        </w:rPr>
        <w:t>版答案</w:t>
      </w:r>
      <w:proofErr w:type="gramEnd"/>
      <w:r>
        <w:rPr>
          <w:rFonts w:hint="eastAsia"/>
        </w:rPr>
        <w:t>交给本课助教。逾期本次作业计零分）</w:t>
      </w:r>
    </w:p>
    <w:p w:rsidR="00221BBD" w:rsidRDefault="00221BBD" w:rsidP="004329B9">
      <w:pPr>
        <w:spacing w:before="156" w:after="156"/>
      </w:pPr>
    </w:p>
    <w:p w:rsidR="001F4851" w:rsidRDefault="00A12A2D" w:rsidP="001F4851">
      <w:pPr>
        <w:spacing w:before="156" w:after="156"/>
      </w:pPr>
      <w:r w:rsidRPr="00705866">
        <w:rPr>
          <w:b/>
        </w:rPr>
        <w:t>1</w:t>
      </w:r>
      <w:r>
        <w:rPr>
          <w:b/>
        </w:rPr>
        <w:t>.</w:t>
      </w:r>
      <w:r w:rsidR="00CC350A" w:rsidRPr="003142CA">
        <w:rPr>
          <w:b/>
        </w:rPr>
        <w:t xml:space="preserve">  </w:t>
      </w:r>
      <w:r w:rsidR="001F4851">
        <w:rPr>
          <w:rFonts w:hint="eastAsia"/>
        </w:rPr>
        <w:t>某金融机构持有关于英镑的场外交易期权组合如下：</w:t>
      </w:r>
    </w:p>
    <w:tbl>
      <w:tblPr>
        <w:tblStyle w:val="2-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993"/>
        <w:gridCol w:w="936"/>
        <w:gridCol w:w="1177"/>
        <w:gridCol w:w="894"/>
      </w:tblGrid>
      <w:tr w:rsidR="001F4851" w:rsidTr="00B87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F4851" w:rsidRDefault="001F4851" w:rsidP="00B875F4">
            <w:pPr>
              <w:spacing w:beforeLines="20" w:before="62" w:afterLines="20" w:after="62"/>
            </w:pPr>
            <w:r>
              <w:rPr>
                <w:rFonts w:hint="eastAsia"/>
              </w:rPr>
              <w:t>期权类型</w:t>
            </w:r>
          </w:p>
        </w:tc>
        <w:tc>
          <w:tcPr>
            <w:tcW w:w="9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F4851" w:rsidRDefault="001F4851" w:rsidP="00B875F4">
            <w:pPr>
              <w:spacing w:beforeLines="20" w:before="62" w:afterLines="20" w:after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头寸</w:t>
            </w:r>
          </w:p>
        </w:tc>
        <w:tc>
          <w:tcPr>
            <w:tcW w:w="936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F4851" w:rsidRDefault="001F4851" w:rsidP="00B875F4">
            <w:pPr>
              <w:spacing w:beforeLines="20" w:before="62" w:afterLines="20" w:after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Delta</w:t>
            </w:r>
          </w:p>
        </w:tc>
        <w:tc>
          <w:tcPr>
            <w:tcW w:w="1177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F4851" w:rsidRDefault="001F4851" w:rsidP="00B875F4">
            <w:pPr>
              <w:spacing w:beforeLines="20" w:before="62" w:afterLines="20" w:after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89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F4851" w:rsidRDefault="001F4851" w:rsidP="00B875F4">
            <w:pPr>
              <w:spacing w:beforeLines="20" w:before="62" w:afterLines="20" w:after="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Vega</w:t>
            </w:r>
          </w:p>
        </w:tc>
      </w:tr>
      <w:tr w:rsidR="001F4851" w:rsidTr="00B87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F4851" w:rsidRDefault="001F4851" w:rsidP="00B875F4">
            <w:pPr>
              <w:spacing w:beforeLines="20" w:before="62" w:afterLines="20" w:after="62"/>
            </w:pPr>
            <w:r>
              <w:t>Call</w:t>
            </w:r>
          </w:p>
        </w:tc>
        <w:tc>
          <w:tcPr>
            <w:tcW w:w="993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-1000</w:t>
            </w:r>
          </w:p>
        </w:tc>
        <w:tc>
          <w:tcPr>
            <w:tcW w:w="936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1177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894" w:type="dxa"/>
            <w:tcBorders>
              <w:top w:val="single" w:sz="4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</w:t>
            </w:r>
          </w:p>
        </w:tc>
      </w:tr>
      <w:tr w:rsidR="001F4851" w:rsidTr="00B875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F4851" w:rsidRDefault="001F4851" w:rsidP="00B875F4">
            <w:pPr>
              <w:spacing w:beforeLines="20" w:before="62" w:afterLines="20" w:after="62"/>
            </w:pPr>
            <w:r>
              <w:t>Call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-500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894" w:type="dxa"/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  <w:tr w:rsidR="001F4851" w:rsidTr="00B87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F4851" w:rsidRDefault="001F4851" w:rsidP="00B875F4">
            <w:pPr>
              <w:spacing w:beforeLines="20" w:before="62" w:afterLines="20" w:after="62"/>
            </w:pPr>
            <w:r>
              <w:t>Put</w:t>
            </w:r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-2000</w:t>
            </w:r>
          </w:p>
        </w:tc>
        <w:tc>
          <w:tcPr>
            <w:tcW w:w="9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-0.40</w:t>
            </w:r>
          </w:p>
        </w:tc>
        <w:tc>
          <w:tcPr>
            <w:tcW w:w="11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8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</w:tr>
      <w:tr w:rsidR="001F4851" w:rsidTr="00B875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1F4851" w:rsidRDefault="001F4851" w:rsidP="00B875F4">
            <w:pPr>
              <w:spacing w:beforeLines="20" w:before="62" w:afterLines="20" w:after="62"/>
            </w:pPr>
            <w:r>
              <w:t>Call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-500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4851" w:rsidRDefault="001F4851" w:rsidP="00B875F4">
            <w:pPr>
              <w:spacing w:beforeLines="20" w:before="62" w:afterLines="20" w:after="6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</w:tr>
    </w:tbl>
    <w:p w:rsidR="001F4851" w:rsidRDefault="001F4851" w:rsidP="001F4851">
      <w:pPr>
        <w:spacing w:before="156" w:after="156"/>
      </w:pPr>
      <w:r w:rsidRPr="00DD5CFC">
        <w:rPr>
          <w:rFonts w:hint="eastAsia"/>
          <w:b/>
        </w:rPr>
        <w:t>（</w:t>
      </w:r>
      <w:r w:rsidRPr="00DD5CFC">
        <w:rPr>
          <w:b/>
        </w:rPr>
        <w:t>a</w:t>
      </w:r>
      <w:r w:rsidRPr="00DD5CFC">
        <w:rPr>
          <w:rFonts w:hint="eastAsia"/>
          <w:b/>
        </w:rPr>
        <w:t>）</w:t>
      </w:r>
      <w:r>
        <w:rPr>
          <w:rFonts w:hint="eastAsia"/>
        </w:rPr>
        <w:t>请计算该金融机构资产组合的</w:t>
      </w:r>
      <w:r>
        <w:t>Delta</w:t>
      </w:r>
      <w:r>
        <w:rPr>
          <w:rFonts w:hint="eastAsia"/>
        </w:rPr>
        <w:t>、</w:t>
      </w:r>
      <w:r>
        <w:t>Gamma</w:t>
      </w:r>
      <w:r>
        <w:rPr>
          <w:rFonts w:hint="eastAsia"/>
        </w:rPr>
        <w:t>和</w:t>
      </w:r>
      <w:r>
        <w:t>Vega</w:t>
      </w:r>
    </w:p>
    <w:p w:rsidR="001F4851" w:rsidRDefault="001F4851" w:rsidP="001F4851">
      <w:pPr>
        <w:spacing w:before="156" w:after="156"/>
      </w:pPr>
      <w:r w:rsidRPr="00DD5CFC">
        <w:rPr>
          <w:rFonts w:hint="eastAsia"/>
          <w:b/>
        </w:rPr>
        <w:t>（</w:t>
      </w:r>
      <w:r w:rsidRPr="00DD5CFC">
        <w:rPr>
          <w:b/>
        </w:rPr>
        <w:t>b</w:t>
      </w:r>
      <w:r w:rsidRPr="00DD5CFC">
        <w:rPr>
          <w:rFonts w:hint="eastAsia"/>
          <w:b/>
        </w:rPr>
        <w:t>）</w:t>
      </w:r>
      <w:r>
        <w:rPr>
          <w:rFonts w:hint="eastAsia"/>
        </w:rPr>
        <w:t>若某交易所提供一种期权，</w:t>
      </w:r>
      <w:r>
        <w:rPr>
          <w:rFonts w:hint="eastAsia"/>
        </w:rPr>
        <w:t>Delta</w:t>
      </w:r>
      <w:r>
        <w:rPr>
          <w:rFonts w:hint="eastAsia"/>
        </w:rPr>
        <w:t>为</w:t>
      </w:r>
      <w:r>
        <w:t>0.6</w:t>
      </w:r>
      <w:r>
        <w:rPr>
          <w:rFonts w:hint="eastAsia"/>
        </w:rPr>
        <w:t>，</w:t>
      </w:r>
      <w:r>
        <w:rPr>
          <w:rFonts w:hint="eastAsia"/>
        </w:rPr>
        <w:t>Gamma</w:t>
      </w:r>
      <w:r>
        <w:rPr>
          <w:rFonts w:hint="eastAsia"/>
        </w:rPr>
        <w:t>为</w:t>
      </w:r>
      <w:r>
        <w:rPr>
          <w:rFonts w:hint="eastAsia"/>
        </w:rPr>
        <w:t>1.5</w:t>
      </w:r>
      <w:r>
        <w:rPr>
          <w:rFonts w:hint="eastAsia"/>
        </w:rPr>
        <w:t>，</w:t>
      </w:r>
      <w:r>
        <w:rPr>
          <w:rFonts w:hint="eastAsia"/>
        </w:rPr>
        <w:t>Vega</w:t>
      </w:r>
      <w:r>
        <w:rPr>
          <w:rFonts w:hint="eastAsia"/>
        </w:rPr>
        <w:t>为</w:t>
      </w:r>
      <w:r>
        <w:rPr>
          <w:rFonts w:hint="eastAsia"/>
        </w:rPr>
        <w:t>0.6</w:t>
      </w:r>
      <w:r>
        <w:rPr>
          <w:rFonts w:hint="eastAsia"/>
        </w:rPr>
        <w:t>。使用该期权与英镑，什么样的头寸可以使得资产组合为</w:t>
      </w:r>
      <w:r>
        <w:t>Gamm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Delta</w:t>
      </w:r>
      <w:r>
        <w:rPr>
          <w:rFonts w:hint="eastAsia"/>
        </w:rPr>
        <w:t>中性？</w:t>
      </w:r>
    </w:p>
    <w:p w:rsidR="001F4851" w:rsidRDefault="001F4851" w:rsidP="001F4851">
      <w:pPr>
        <w:spacing w:before="156" w:after="156"/>
      </w:pPr>
      <w:r w:rsidRPr="00DD5CFC">
        <w:rPr>
          <w:rFonts w:hint="eastAsia"/>
          <w:b/>
        </w:rPr>
        <w:t>（</w:t>
      </w:r>
      <w:r w:rsidRPr="00DD5CFC">
        <w:rPr>
          <w:b/>
        </w:rPr>
        <w:t>c</w:t>
      </w:r>
      <w:r w:rsidRPr="00DD5CFC">
        <w:rPr>
          <w:rFonts w:hint="eastAsia"/>
          <w:b/>
        </w:rPr>
        <w:t>）</w:t>
      </w:r>
      <w:r>
        <w:rPr>
          <w:rFonts w:hint="eastAsia"/>
        </w:rPr>
        <w:t>还是使用</w:t>
      </w:r>
      <w:proofErr w:type="gramStart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小问的</w:t>
      </w:r>
      <w:proofErr w:type="gramEnd"/>
      <w:r>
        <w:rPr>
          <w:rFonts w:hint="eastAsia"/>
        </w:rPr>
        <w:t>这种期权，如何才能使资产组合为</w:t>
      </w:r>
      <w:r>
        <w:t>Vega</w:t>
      </w:r>
      <w:r>
        <w:rPr>
          <w:rFonts w:hint="eastAsia"/>
        </w:rPr>
        <w:t>与</w:t>
      </w:r>
      <w:r>
        <w:t>Delta</w:t>
      </w:r>
      <w:r>
        <w:rPr>
          <w:rFonts w:hint="eastAsia"/>
        </w:rPr>
        <w:t>中性？</w:t>
      </w:r>
    </w:p>
    <w:p w:rsidR="001F4851" w:rsidRDefault="001F4851" w:rsidP="001F4851">
      <w:pPr>
        <w:spacing w:before="156" w:after="156"/>
      </w:pPr>
      <w:r>
        <w:rPr>
          <w:rFonts w:hint="eastAsia"/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 xml:space="preserve">  </w:t>
      </w:r>
      <w:r w:rsidRPr="007A7501">
        <w:rPr>
          <w:rFonts w:hint="eastAsia"/>
        </w:rPr>
        <w:t>假设一位投资经理持有一个仅包含</w:t>
      </w:r>
      <w:r>
        <w:t>1</w:t>
      </w:r>
      <w:proofErr w:type="gramStart"/>
      <w:r w:rsidRPr="007A7501">
        <w:rPr>
          <w:rFonts w:hint="eastAsia"/>
        </w:rPr>
        <w:t>股</w:t>
      </w:r>
      <w:proofErr w:type="gramEnd"/>
      <w:r w:rsidRPr="007A7501">
        <w:rPr>
          <w:rFonts w:hint="eastAsia"/>
        </w:rPr>
        <w:t>股票</w:t>
      </w:r>
      <w:r>
        <w:t>A</w:t>
      </w:r>
      <w:r w:rsidRPr="007A7501">
        <w:rPr>
          <w:rFonts w:hint="eastAsia"/>
        </w:rPr>
        <w:t>的组合。股票</w:t>
      </w:r>
      <w:r>
        <w:t>A</w:t>
      </w:r>
      <w:r w:rsidRPr="007A7501">
        <w:rPr>
          <w:rFonts w:hint="eastAsia"/>
        </w:rPr>
        <w:t>在</w:t>
      </w:r>
      <w:r>
        <w:t>0</w:t>
      </w:r>
      <w:r w:rsidRPr="007A7501">
        <w:rPr>
          <w:rFonts w:hint="eastAsia"/>
        </w:rPr>
        <w:t>时刻的价格为</w:t>
      </w:r>
      <w:r>
        <w:t>100</w:t>
      </w:r>
      <w:r w:rsidRPr="007A7501">
        <w:rPr>
          <w:rFonts w:hint="eastAsia"/>
        </w:rPr>
        <w:t>元</w:t>
      </w:r>
      <w:r>
        <w:rPr>
          <w:rFonts w:hint="eastAsia"/>
        </w:rPr>
        <w:t>。在接下来的</w:t>
      </w:r>
      <w:r>
        <w:rPr>
          <w:rFonts w:hint="eastAsia"/>
        </w:rPr>
        <w:t>1</w:t>
      </w:r>
      <w:r>
        <w:rPr>
          <w:rFonts w:hint="eastAsia"/>
        </w:rPr>
        <w:t>时刻和</w:t>
      </w:r>
      <w:r>
        <w:rPr>
          <w:rFonts w:hint="eastAsia"/>
        </w:rPr>
        <w:t>2</w:t>
      </w:r>
      <w:r>
        <w:rPr>
          <w:rFonts w:hint="eastAsia"/>
        </w:rPr>
        <w:t>时刻，</w:t>
      </w:r>
      <w:r w:rsidRPr="003029D9">
        <w:rPr>
          <w:rFonts w:hint="eastAsia"/>
        </w:rPr>
        <w:t>股价</w:t>
      </w:r>
      <w:r>
        <w:rPr>
          <w:rFonts w:hint="eastAsia"/>
        </w:rPr>
        <w:t>都</w:t>
      </w:r>
      <w:r w:rsidRPr="003029D9">
        <w:rPr>
          <w:rFonts w:hint="eastAsia"/>
        </w:rPr>
        <w:t>有翻倍</w:t>
      </w:r>
      <w:r>
        <w:rPr>
          <w:rFonts w:hint="eastAsia"/>
        </w:rPr>
        <w:t>或</w:t>
      </w:r>
      <w:r w:rsidRPr="003029D9">
        <w:rPr>
          <w:rFonts w:hint="eastAsia"/>
        </w:rPr>
        <w:t>减半两种可能。每</w:t>
      </w:r>
      <w:r>
        <w:rPr>
          <w:rFonts w:hint="eastAsia"/>
        </w:rPr>
        <w:t>两个时刻之间</w:t>
      </w:r>
      <w:r w:rsidRPr="003029D9">
        <w:rPr>
          <w:rFonts w:hint="eastAsia"/>
        </w:rPr>
        <w:t>的无风险利率都是</w:t>
      </w:r>
      <w:r w:rsidRPr="003029D9">
        <w:t>25%</w:t>
      </w:r>
      <w:r>
        <w:rPr>
          <w:rFonts w:hint="eastAsia"/>
        </w:rPr>
        <w:t>（按连续复利计算）</w:t>
      </w:r>
      <w:r w:rsidRPr="003029D9">
        <w:rPr>
          <w:rFonts w:hint="eastAsia"/>
        </w:rPr>
        <w:t>。</w:t>
      </w:r>
      <w:r>
        <w:rPr>
          <w:rFonts w:hint="eastAsia"/>
        </w:rPr>
        <w:t>投资经理希望自己的组合在时刻</w:t>
      </w:r>
      <w:r>
        <w:rPr>
          <w:rFonts w:hint="eastAsia"/>
        </w:rPr>
        <w:t>2</w:t>
      </w:r>
      <w:r>
        <w:rPr>
          <w:rFonts w:hint="eastAsia"/>
        </w:rPr>
        <w:t>价值不低于</w:t>
      </w:r>
      <w:r>
        <w:rPr>
          <w:rFonts w:hint="eastAsia"/>
        </w:rPr>
        <w:t>150</w:t>
      </w:r>
      <w:r>
        <w:rPr>
          <w:rFonts w:hint="eastAsia"/>
        </w:rPr>
        <w:t>元。</w:t>
      </w:r>
    </w:p>
    <w:p w:rsidR="001F4851" w:rsidRDefault="001F4851" w:rsidP="001F4851">
      <w:pPr>
        <w:spacing w:before="156" w:after="156"/>
      </w:pPr>
      <w:r w:rsidRPr="00DD5CFC">
        <w:rPr>
          <w:rFonts w:hint="eastAsia"/>
          <w:b/>
        </w:rPr>
        <w:t>（</w:t>
      </w:r>
      <w:r w:rsidRPr="00DD5CFC">
        <w:rPr>
          <w:b/>
        </w:rPr>
        <w:t>a</w:t>
      </w:r>
      <w:r w:rsidRPr="00DD5CFC">
        <w:rPr>
          <w:rFonts w:hint="eastAsia"/>
          <w:b/>
        </w:rPr>
        <w:t>）</w:t>
      </w:r>
      <w:r>
        <w:rPr>
          <w:rFonts w:hint="eastAsia"/>
        </w:rPr>
        <w:t>假设投资者可以购买一个</w:t>
      </w:r>
      <w:r>
        <w:rPr>
          <w:rFonts w:hint="eastAsia"/>
        </w:rPr>
        <w:t>2</w:t>
      </w:r>
      <w:r>
        <w:rPr>
          <w:rFonts w:hint="eastAsia"/>
        </w:rPr>
        <w:t>时刻到期的欧式卖出期权。投资者应该购买执行价格为多少的卖出期权来实现自己的目标？（不要忘记购买期权的成本）</w:t>
      </w:r>
    </w:p>
    <w:p w:rsidR="001F4851" w:rsidRDefault="001F4851" w:rsidP="001F4851">
      <w:pPr>
        <w:spacing w:before="156" w:after="156"/>
      </w:pPr>
      <w:r w:rsidRPr="00DD5CFC">
        <w:rPr>
          <w:rFonts w:hint="eastAsia"/>
          <w:b/>
        </w:rPr>
        <w:t>（</w:t>
      </w:r>
      <w:r w:rsidRPr="00DD5CFC">
        <w:rPr>
          <w:b/>
        </w:rPr>
        <w:t>b</w:t>
      </w:r>
      <w:r w:rsidRPr="00DD5CFC">
        <w:rPr>
          <w:rFonts w:hint="eastAsia"/>
          <w:b/>
        </w:rPr>
        <w:t>）</w:t>
      </w:r>
      <w:r>
        <w:rPr>
          <w:rFonts w:hint="eastAsia"/>
        </w:rPr>
        <w:t>投资者可以通过什么样的动态对冲策略来复制前</w:t>
      </w:r>
      <w:proofErr w:type="gramStart"/>
      <w:r>
        <w:rPr>
          <w:rFonts w:hint="eastAsia"/>
        </w:rPr>
        <w:t>一个小问的</w:t>
      </w:r>
      <w:proofErr w:type="gramEnd"/>
      <w:r>
        <w:rPr>
          <w:rFonts w:hint="eastAsia"/>
        </w:rPr>
        <w:t>期权？</w:t>
      </w:r>
    </w:p>
    <w:p w:rsidR="001F4851" w:rsidRDefault="001F4851" w:rsidP="001F4851">
      <w:pPr>
        <w:spacing w:before="156" w:after="156"/>
      </w:pPr>
      <w:r w:rsidRPr="00DD5CFC">
        <w:rPr>
          <w:rFonts w:hint="eastAsia"/>
          <w:b/>
        </w:rPr>
        <w:t>（</w:t>
      </w:r>
      <w:r w:rsidRPr="00DD5CFC">
        <w:rPr>
          <w:b/>
        </w:rPr>
        <w:t>c</w:t>
      </w:r>
      <w:r w:rsidRPr="00DD5CFC">
        <w:rPr>
          <w:rFonts w:hint="eastAsia"/>
          <w:b/>
        </w:rPr>
        <w:t>）</w:t>
      </w:r>
      <w:r>
        <w:rPr>
          <w:rFonts w:hint="eastAsia"/>
        </w:rPr>
        <w:t>投资者只能投资与股票于债券。为了实现组合价值在时刻</w:t>
      </w:r>
      <w:r>
        <w:rPr>
          <w:rFonts w:hint="eastAsia"/>
        </w:rPr>
        <w:t>2</w:t>
      </w:r>
      <w:r>
        <w:rPr>
          <w:rFonts w:hint="eastAsia"/>
        </w:rPr>
        <w:t>不低于</w:t>
      </w:r>
      <w:r>
        <w:rPr>
          <w:rFonts w:hint="eastAsia"/>
        </w:rPr>
        <w:t>150</w:t>
      </w:r>
      <w:r>
        <w:rPr>
          <w:rFonts w:hint="eastAsia"/>
        </w:rPr>
        <w:t>元，</w:t>
      </w:r>
      <w:r>
        <w:t xml:space="preserve"> </w:t>
      </w:r>
      <w:r>
        <w:rPr>
          <w:rFonts w:hint="eastAsia"/>
        </w:rPr>
        <w:t>投资者应该采取什么样的动态策略？</w:t>
      </w:r>
    </w:p>
    <w:p w:rsidR="00CC350A" w:rsidRDefault="00CC350A" w:rsidP="00CC350A">
      <w:pPr>
        <w:spacing w:before="156" w:after="156"/>
      </w:pPr>
      <w:bookmarkStart w:id="0" w:name="_GoBack"/>
      <w:bookmarkEnd w:id="0"/>
    </w:p>
    <w:p w:rsidR="001A6780" w:rsidRPr="00E813EB" w:rsidRDefault="001A6780" w:rsidP="004329B9">
      <w:pPr>
        <w:spacing w:before="156" w:after="156"/>
      </w:pPr>
    </w:p>
    <w:sectPr w:rsidR="001A6780" w:rsidRPr="00E813EB" w:rsidSect="00E45A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005" w:rsidRDefault="00F47005" w:rsidP="003A3577">
      <w:pPr>
        <w:spacing w:before="120" w:after="120"/>
        <w:ind w:firstLine="420"/>
      </w:pPr>
      <w:r>
        <w:separator/>
      </w:r>
    </w:p>
  </w:endnote>
  <w:endnote w:type="continuationSeparator" w:id="0">
    <w:p w:rsidR="00F47005" w:rsidRDefault="00F47005" w:rsidP="003A3577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6079"/>
      <w:docPartObj>
        <w:docPartGallery w:val="Page Numbers (Bottom of Page)"/>
        <w:docPartUnique/>
      </w:docPartObj>
    </w:sdtPr>
    <w:sdtEndPr/>
    <w:sdtContent>
      <w:p w:rsidR="00752D10" w:rsidRDefault="00DB28A6" w:rsidP="00537932">
        <w:pPr>
          <w:pStyle w:val="a8"/>
          <w:spacing w:before="120" w:after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D21" w:rsidRPr="00F36D21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52D10" w:rsidRDefault="00752D10" w:rsidP="00CC6076">
    <w:pPr>
      <w:pStyle w:val="a8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8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005" w:rsidRDefault="00F47005" w:rsidP="003A3577">
      <w:pPr>
        <w:spacing w:before="120" w:after="120"/>
        <w:ind w:firstLine="420"/>
      </w:pPr>
      <w:r>
        <w:separator/>
      </w:r>
    </w:p>
  </w:footnote>
  <w:footnote w:type="continuationSeparator" w:id="0">
    <w:p w:rsidR="00F47005" w:rsidRDefault="00F47005" w:rsidP="003A3577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DA2F8C" w:rsidP="009E6D87">
    <w:pPr>
      <w:pStyle w:val="a6"/>
      <w:spacing w:before="120" w:after="120"/>
    </w:pPr>
    <w:r>
      <w:rPr>
        <w:rFonts w:hint="eastAsia"/>
      </w:rPr>
      <w:t>金融经济学</w:t>
    </w:r>
    <w:r w:rsidR="00752D10">
      <w:rPr>
        <w:rFonts w:hint="eastAsia"/>
      </w:rPr>
      <w:tab/>
    </w:r>
    <w:r w:rsidR="00752D10">
      <w:rPr>
        <w:rFonts w:hint="eastAsia"/>
      </w:rPr>
      <w:tab/>
    </w:r>
    <w:r w:rsidR="00752D10">
      <w:rPr>
        <w:rFonts w:hint="eastAsia"/>
      </w:rPr>
      <w:t>北京大学国发院</w:t>
    </w:r>
    <w:r w:rsidR="00752D10">
      <w:rPr>
        <w:rFonts w:hint="eastAsia"/>
      </w:rPr>
      <w:t>201</w:t>
    </w:r>
    <w:r w:rsidR="00AD33C4">
      <w:t>8</w:t>
    </w:r>
    <w:r w:rsidR="00752D10">
      <w:rPr>
        <w:rFonts w:hint="eastAsia"/>
      </w:rPr>
      <w:t>年</w:t>
    </w:r>
    <w:r w:rsidR="005C088A">
      <w:rPr>
        <w:rFonts w:hint="eastAsia"/>
      </w:rPr>
      <w:t>春</w:t>
    </w:r>
    <w:r w:rsidR="00752D10">
      <w:rPr>
        <w:rFonts w:hint="eastAsia"/>
      </w:rPr>
      <w:t>季双学位课程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10" w:rsidRDefault="00752D10" w:rsidP="00CC6076">
    <w:pPr>
      <w:pStyle w:val="a6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22"/>
    <w:multiLevelType w:val="hybridMultilevel"/>
    <w:tmpl w:val="B582E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15DE2"/>
    <w:multiLevelType w:val="hybridMultilevel"/>
    <w:tmpl w:val="D7C2A6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E76C9"/>
    <w:multiLevelType w:val="hybridMultilevel"/>
    <w:tmpl w:val="8D2683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D016A"/>
    <w:multiLevelType w:val="hybridMultilevel"/>
    <w:tmpl w:val="9E2E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EEE660E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8C0BE3"/>
    <w:multiLevelType w:val="hybridMultilevel"/>
    <w:tmpl w:val="0E60E91E"/>
    <w:lvl w:ilvl="0" w:tplc="D4C89BC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0A16CFE"/>
    <w:multiLevelType w:val="hybridMultilevel"/>
    <w:tmpl w:val="31C012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BF0C48"/>
    <w:multiLevelType w:val="multilevel"/>
    <w:tmpl w:val="2A1E2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A200D25"/>
    <w:multiLevelType w:val="hybridMultilevel"/>
    <w:tmpl w:val="6024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7D29BC"/>
    <w:multiLevelType w:val="hybridMultilevel"/>
    <w:tmpl w:val="4024F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B88523A"/>
    <w:multiLevelType w:val="hybridMultilevel"/>
    <w:tmpl w:val="621E7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3C223B"/>
    <w:multiLevelType w:val="hybridMultilevel"/>
    <w:tmpl w:val="DE6ED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7A"/>
    <w:rsid w:val="0001408B"/>
    <w:rsid w:val="00015E05"/>
    <w:rsid w:val="00017D90"/>
    <w:rsid w:val="00020FC4"/>
    <w:rsid w:val="00027969"/>
    <w:rsid w:val="00031A93"/>
    <w:rsid w:val="00041444"/>
    <w:rsid w:val="00045E95"/>
    <w:rsid w:val="00060FD5"/>
    <w:rsid w:val="000642EF"/>
    <w:rsid w:val="00065D22"/>
    <w:rsid w:val="00067D8F"/>
    <w:rsid w:val="000B4A25"/>
    <w:rsid w:val="000B5EA8"/>
    <w:rsid w:val="000C007F"/>
    <w:rsid w:val="000D305E"/>
    <w:rsid w:val="000E23A3"/>
    <w:rsid w:val="000E30F7"/>
    <w:rsid w:val="001168EF"/>
    <w:rsid w:val="00125793"/>
    <w:rsid w:val="001305E0"/>
    <w:rsid w:val="00131987"/>
    <w:rsid w:val="00132108"/>
    <w:rsid w:val="00147895"/>
    <w:rsid w:val="00161927"/>
    <w:rsid w:val="00164F84"/>
    <w:rsid w:val="00165E6E"/>
    <w:rsid w:val="00172B15"/>
    <w:rsid w:val="0019048A"/>
    <w:rsid w:val="00193471"/>
    <w:rsid w:val="00193C65"/>
    <w:rsid w:val="001A1103"/>
    <w:rsid w:val="001A3033"/>
    <w:rsid w:val="001A6780"/>
    <w:rsid w:val="001A69DD"/>
    <w:rsid w:val="001A7F1B"/>
    <w:rsid w:val="001B3C5E"/>
    <w:rsid w:val="001C061D"/>
    <w:rsid w:val="001C08C3"/>
    <w:rsid w:val="001D01E0"/>
    <w:rsid w:val="001D1A34"/>
    <w:rsid w:val="001E55D4"/>
    <w:rsid w:val="001F4851"/>
    <w:rsid w:val="0020001F"/>
    <w:rsid w:val="002008B9"/>
    <w:rsid w:val="00221BBD"/>
    <w:rsid w:val="002240E1"/>
    <w:rsid w:val="00245A1B"/>
    <w:rsid w:val="00254EFE"/>
    <w:rsid w:val="002564E8"/>
    <w:rsid w:val="00274AA4"/>
    <w:rsid w:val="002814C4"/>
    <w:rsid w:val="00283758"/>
    <w:rsid w:val="002A3A3F"/>
    <w:rsid w:val="002B01E2"/>
    <w:rsid w:val="002B1CCA"/>
    <w:rsid w:val="002B5013"/>
    <w:rsid w:val="002B71C5"/>
    <w:rsid w:val="002D20C9"/>
    <w:rsid w:val="002D2258"/>
    <w:rsid w:val="002E021D"/>
    <w:rsid w:val="002F228F"/>
    <w:rsid w:val="00307F2B"/>
    <w:rsid w:val="003149BA"/>
    <w:rsid w:val="00314B36"/>
    <w:rsid w:val="0032283A"/>
    <w:rsid w:val="00340D18"/>
    <w:rsid w:val="00353D20"/>
    <w:rsid w:val="0037380A"/>
    <w:rsid w:val="00387470"/>
    <w:rsid w:val="003913E5"/>
    <w:rsid w:val="003A0852"/>
    <w:rsid w:val="003A3577"/>
    <w:rsid w:val="003A4BF4"/>
    <w:rsid w:val="003B4DAA"/>
    <w:rsid w:val="003B5F8E"/>
    <w:rsid w:val="003E6D14"/>
    <w:rsid w:val="003F2177"/>
    <w:rsid w:val="003F2AC4"/>
    <w:rsid w:val="003F4A22"/>
    <w:rsid w:val="00402EC7"/>
    <w:rsid w:val="0040417F"/>
    <w:rsid w:val="0041524D"/>
    <w:rsid w:val="00431932"/>
    <w:rsid w:val="004329B9"/>
    <w:rsid w:val="00432B82"/>
    <w:rsid w:val="004353F5"/>
    <w:rsid w:val="00443E6E"/>
    <w:rsid w:val="00444449"/>
    <w:rsid w:val="004468B4"/>
    <w:rsid w:val="004524ED"/>
    <w:rsid w:val="0048147E"/>
    <w:rsid w:val="00481B70"/>
    <w:rsid w:val="00497F5A"/>
    <w:rsid w:val="004A4FC3"/>
    <w:rsid w:val="004B2181"/>
    <w:rsid w:val="004C0F4A"/>
    <w:rsid w:val="004C2AEF"/>
    <w:rsid w:val="004C4131"/>
    <w:rsid w:val="004C7A83"/>
    <w:rsid w:val="004D15EE"/>
    <w:rsid w:val="004E2679"/>
    <w:rsid w:val="004F070C"/>
    <w:rsid w:val="004F4DD3"/>
    <w:rsid w:val="005028E4"/>
    <w:rsid w:val="00506429"/>
    <w:rsid w:val="005166CC"/>
    <w:rsid w:val="0053474C"/>
    <w:rsid w:val="00536935"/>
    <w:rsid w:val="00536C5D"/>
    <w:rsid w:val="005378A4"/>
    <w:rsid w:val="00537932"/>
    <w:rsid w:val="00561EF9"/>
    <w:rsid w:val="00563DFE"/>
    <w:rsid w:val="005756D7"/>
    <w:rsid w:val="0058686D"/>
    <w:rsid w:val="005B0014"/>
    <w:rsid w:val="005C088A"/>
    <w:rsid w:val="005E621D"/>
    <w:rsid w:val="005F1247"/>
    <w:rsid w:val="005F17C8"/>
    <w:rsid w:val="006066D3"/>
    <w:rsid w:val="00611334"/>
    <w:rsid w:val="00642482"/>
    <w:rsid w:val="00644799"/>
    <w:rsid w:val="00644F09"/>
    <w:rsid w:val="00661B0E"/>
    <w:rsid w:val="0066472B"/>
    <w:rsid w:val="00666AC4"/>
    <w:rsid w:val="006776D7"/>
    <w:rsid w:val="006815DB"/>
    <w:rsid w:val="0068267C"/>
    <w:rsid w:val="006831B5"/>
    <w:rsid w:val="006832C3"/>
    <w:rsid w:val="0068561E"/>
    <w:rsid w:val="00686926"/>
    <w:rsid w:val="006950AA"/>
    <w:rsid w:val="00695A1D"/>
    <w:rsid w:val="00695E30"/>
    <w:rsid w:val="006A3CC7"/>
    <w:rsid w:val="006A71D9"/>
    <w:rsid w:val="006D019E"/>
    <w:rsid w:val="006E5263"/>
    <w:rsid w:val="006F3BF4"/>
    <w:rsid w:val="00725E07"/>
    <w:rsid w:val="00725EB1"/>
    <w:rsid w:val="00725F49"/>
    <w:rsid w:val="00727321"/>
    <w:rsid w:val="0072754A"/>
    <w:rsid w:val="007318E3"/>
    <w:rsid w:val="00740F82"/>
    <w:rsid w:val="00752D10"/>
    <w:rsid w:val="00763151"/>
    <w:rsid w:val="00763F8C"/>
    <w:rsid w:val="0076583C"/>
    <w:rsid w:val="0077106F"/>
    <w:rsid w:val="00792298"/>
    <w:rsid w:val="007A02D5"/>
    <w:rsid w:val="007B6B9C"/>
    <w:rsid w:val="007D0A32"/>
    <w:rsid w:val="007D1655"/>
    <w:rsid w:val="007E658B"/>
    <w:rsid w:val="007E7442"/>
    <w:rsid w:val="0080558F"/>
    <w:rsid w:val="008117BF"/>
    <w:rsid w:val="0081605C"/>
    <w:rsid w:val="00840184"/>
    <w:rsid w:val="00841930"/>
    <w:rsid w:val="00844E37"/>
    <w:rsid w:val="00844F32"/>
    <w:rsid w:val="008542D5"/>
    <w:rsid w:val="00862FFA"/>
    <w:rsid w:val="00865038"/>
    <w:rsid w:val="008754DF"/>
    <w:rsid w:val="008771BE"/>
    <w:rsid w:val="008821A0"/>
    <w:rsid w:val="00896CF1"/>
    <w:rsid w:val="008A1FD7"/>
    <w:rsid w:val="008A2157"/>
    <w:rsid w:val="008A7C75"/>
    <w:rsid w:val="008B593E"/>
    <w:rsid w:val="008E2CF0"/>
    <w:rsid w:val="009010D5"/>
    <w:rsid w:val="00904766"/>
    <w:rsid w:val="0091144C"/>
    <w:rsid w:val="00912400"/>
    <w:rsid w:val="00916C7E"/>
    <w:rsid w:val="0092293A"/>
    <w:rsid w:val="0092526A"/>
    <w:rsid w:val="00935BDD"/>
    <w:rsid w:val="00935E6A"/>
    <w:rsid w:val="00941CBB"/>
    <w:rsid w:val="00946CAC"/>
    <w:rsid w:val="00957E2E"/>
    <w:rsid w:val="00965D65"/>
    <w:rsid w:val="00977165"/>
    <w:rsid w:val="00985305"/>
    <w:rsid w:val="0098720D"/>
    <w:rsid w:val="00994460"/>
    <w:rsid w:val="00994B9E"/>
    <w:rsid w:val="009A2285"/>
    <w:rsid w:val="009A3E1E"/>
    <w:rsid w:val="009A3EF5"/>
    <w:rsid w:val="009B798B"/>
    <w:rsid w:val="009D54D4"/>
    <w:rsid w:val="009E6D87"/>
    <w:rsid w:val="009F3B3E"/>
    <w:rsid w:val="00A03BF4"/>
    <w:rsid w:val="00A12A2D"/>
    <w:rsid w:val="00A15A37"/>
    <w:rsid w:val="00A20EC9"/>
    <w:rsid w:val="00A27137"/>
    <w:rsid w:val="00A30063"/>
    <w:rsid w:val="00A432D4"/>
    <w:rsid w:val="00A454DE"/>
    <w:rsid w:val="00A60B32"/>
    <w:rsid w:val="00A60C5E"/>
    <w:rsid w:val="00A7054D"/>
    <w:rsid w:val="00A71CDF"/>
    <w:rsid w:val="00A76C16"/>
    <w:rsid w:val="00AD33C4"/>
    <w:rsid w:val="00AE064B"/>
    <w:rsid w:val="00B02A2A"/>
    <w:rsid w:val="00B32177"/>
    <w:rsid w:val="00B53A89"/>
    <w:rsid w:val="00B60FBC"/>
    <w:rsid w:val="00B67E9F"/>
    <w:rsid w:val="00B776F8"/>
    <w:rsid w:val="00B82352"/>
    <w:rsid w:val="00B84037"/>
    <w:rsid w:val="00B8741B"/>
    <w:rsid w:val="00B9408F"/>
    <w:rsid w:val="00BB424F"/>
    <w:rsid w:val="00BC2D40"/>
    <w:rsid w:val="00BD4A53"/>
    <w:rsid w:val="00BE398C"/>
    <w:rsid w:val="00BE40E0"/>
    <w:rsid w:val="00C06AE1"/>
    <w:rsid w:val="00C314B1"/>
    <w:rsid w:val="00C43409"/>
    <w:rsid w:val="00C43595"/>
    <w:rsid w:val="00C43658"/>
    <w:rsid w:val="00C53593"/>
    <w:rsid w:val="00C9409B"/>
    <w:rsid w:val="00CA0DFD"/>
    <w:rsid w:val="00CA23D9"/>
    <w:rsid w:val="00CB6584"/>
    <w:rsid w:val="00CC350A"/>
    <w:rsid w:val="00CC44E2"/>
    <w:rsid w:val="00CC4A58"/>
    <w:rsid w:val="00CC6076"/>
    <w:rsid w:val="00CD15CC"/>
    <w:rsid w:val="00CE28B7"/>
    <w:rsid w:val="00CE2AF4"/>
    <w:rsid w:val="00CE602B"/>
    <w:rsid w:val="00CF0CC8"/>
    <w:rsid w:val="00D03CC2"/>
    <w:rsid w:val="00D148E5"/>
    <w:rsid w:val="00D61766"/>
    <w:rsid w:val="00D61F09"/>
    <w:rsid w:val="00D72907"/>
    <w:rsid w:val="00D75CE3"/>
    <w:rsid w:val="00D7688A"/>
    <w:rsid w:val="00D82061"/>
    <w:rsid w:val="00D956B6"/>
    <w:rsid w:val="00DA29BB"/>
    <w:rsid w:val="00DA2F8C"/>
    <w:rsid w:val="00DA3A7D"/>
    <w:rsid w:val="00DB28A6"/>
    <w:rsid w:val="00DB3072"/>
    <w:rsid w:val="00DB30E4"/>
    <w:rsid w:val="00DD0736"/>
    <w:rsid w:val="00DD5D6E"/>
    <w:rsid w:val="00E16C00"/>
    <w:rsid w:val="00E45AD4"/>
    <w:rsid w:val="00E53CBA"/>
    <w:rsid w:val="00E5463A"/>
    <w:rsid w:val="00E55E6A"/>
    <w:rsid w:val="00E56DB4"/>
    <w:rsid w:val="00E67960"/>
    <w:rsid w:val="00E758BD"/>
    <w:rsid w:val="00E813EB"/>
    <w:rsid w:val="00EA5940"/>
    <w:rsid w:val="00EB1A85"/>
    <w:rsid w:val="00EC3C4E"/>
    <w:rsid w:val="00EF0494"/>
    <w:rsid w:val="00EF48A8"/>
    <w:rsid w:val="00EF48C3"/>
    <w:rsid w:val="00F043E0"/>
    <w:rsid w:val="00F045F1"/>
    <w:rsid w:val="00F04EBC"/>
    <w:rsid w:val="00F050C1"/>
    <w:rsid w:val="00F14A9C"/>
    <w:rsid w:val="00F36D21"/>
    <w:rsid w:val="00F47005"/>
    <w:rsid w:val="00F5590D"/>
    <w:rsid w:val="00F61A7A"/>
    <w:rsid w:val="00F81EFB"/>
    <w:rsid w:val="00F8310A"/>
    <w:rsid w:val="00F850AB"/>
    <w:rsid w:val="00F979E5"/>
    <w:rsid w:val="00FA05E3"/>
    <w:rsid w:val="00FA37DE"/>
    <w:rsid w:val="00FC6247"/>
    <w:rsid w:val="00FF20ED"/>
    <w:rsid w:val="00FF218C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7D0DB"/>
  <w15:docId w15:val="{46C417BF-EAD6-4A1E-8FF3-57A61417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8A4"/>
    <w:pPr>
      <w:widowControl w:val="0"/>
      <w:adjustRightInd w:val="0"/>
      <w:snapToGrid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148E5"/>
    <w:pPr>
      <w:keepNext/>
      <w:keepLines/>
      <w:spacing w:beforeLines="100" w:afterLines="100" w:line="360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A7054D"/>
    <w:pPr>
      <w:keepNext/>
      <w:keepLines/>
      <w:spacing w:beforeLines="150" w:afterLines="100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A7054D"/>
    <w:pPr>
      <w:keepNext/>
      <w:keepLines/>
      <w:spacing w:beforeLines="150" w:afterLines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09"/>
    <w:pPr>
      <w:keepNext/>
      <w:keepLines/>
      <w:spacing w:beforeLines="100" w:afterLines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3A3F"/>
    <w:pPr>
      <w:spacing w:beforeLines="100" w:afterLines="10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A3A3F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D72907"/>
    <w:pPr>
      <w:ind w:firstLine="420"/>
    </w:pPr>
  </w:style>
  <w:style w:type="character" w:customStyle="1" w:styleId="20">
    <w:name w:val="标题 2 字符"/>
    <w:basedOn w:val="a0"/>
    <w:link w:val="2"/>
    <w:rsid w:val="00A7054D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7D16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7D16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65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65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3F2AC4"/>
    <w:pPr>
      <w:tabs>
        <w:tab w:val="center" w:pos="4160"/>
        <w:tab w:val="right" w:pos="8300"/>
      </w:tabs>
      <w:spacing w:before="156"/>
    </w:pPr>
  </w:style>
  <w:style w:type="character" w:customStyle="1" w:styleId="MTDisplayEquationChar">
    <w:name w:val="MTDisplayEquation Char"/>
    <w:basedOn w:val="a0"/>
    <w:link w:val="MTDisplayEquation"/>
    <w:rsid w:val="003F2AC4"/>
    <w:rPr>
      <w:sz w:val="24"/>
    </w:rPr>
  </w:style>
  <w:style w:type="character" w:customStyle="1" w:styleId="MTEquationSection">
    <w:name w:val="MTEquationSection"/>
    <w:basedOn w:val="a0"/>
    <w:rsid w:val="003F2AC4"/>
    <w:rPr>
      <w:vanish/>
      <w:color w:val="FF0000"/>
    </w:rPr>
  </w:style>
  <w:style w:type="character" w:customStyle="1" w:styleId="30">
    <w:name w:val="标题 3 字符"/>
    <w:basedOn w:val="a0"/>
    <w:link w:val="3"/>
    <w:rsid w:val="00A7054D"/>
    <w:rPr>
      <w:b/>
      <w:bCs/>
      <w:sz w:val="24"/>
      <w:szCs w:val="32"/>
    </w:rPr>
  </w:style>
  <w:style w:type="paragraph" w:customStyle="1" w:styleId="5">
    <w:name w:val="标题5"/>
    <w:basedOn w:val="a"/>
    <w:autoRedefine/>
    <w:rsid w:val="00045E95"/>
    <w:pPr>
      <w:spacing w:beforeLines="0" w:line="480" w:lineRule="auto"/>
    </w:pPr>
    <w:rPr>
      <w:rFonts w:eastAsia="宋体" w:cs="Times New Roman"/>
      <w:b/>
      <w:szCs w:val="24"/>
    </w:rPr>
  </w:style>
  <w:style w:type="paragraph" w:styleId="aa">
    <w:name w:val="footnote text"/>
    <w:basedOn w:val="a"/>
    <w:link w:val="ab"/>
    <w:semiHidden/>
    <w:rsid w:val="0068561E"/>
    <w:pPr>
      <w:spacing w:beforeLines="0"/>
      <w:jc w:val="left"/>
    </w:pPr>
    <w:rPr>
      <w:rFonts w:eastAsia="宋体" w:cs="Times New Roman"/>
      <w:sz w:val="18"/>
      <w:szCs w:val="18"/>
    </w:rPr>
  </w:style>
  <w:style w:type="character" w:customStyle="1" w:styleId="ab">
    <w:name w:val="脚注文本 字符"/>
    <w:basedOn w:val="a0"/>
    <w:link w:val="aa"/>
    <w:semiHidden/>
    <w:rsid w:val="0068561E"/>
    <w:rPr>
      <w:rFonts w:ascii="Times New Roman" w:eastAsia="宋体" w:hAnsi="Times New Roman" w:cs="Times New Roman"/>
      <w:sz w:val="18"/>
      <w:szCs w:val="18"/>
    </w:rPr>
  </w:style>
  <w:style w:type="character" w:styleId="ac">
    <w:name w:val="footnote reference"/>
    <w:basedOn w:val="a0"/>
    <w:semiHidden/>
    <w:rsid w:val="0068561E"/>
    <w:rPr>
      <w:vertAlign w:val="superscript"/>
    </w:rPr>
  </w:style>
  <w:style w:type="character" w:customStyle="1" w:styleId="40">
    <w:name w:val="标题 4 字符"/>
    <w:basedOn w:val="a0"/>
    <w:link w:val="4"/>
    <w:uiPriority w:val="9"/>
    <w:rsid w:val="00D61F09"/>
    <w:rPr>
      <w:rFonts w:asciiTheme="majorHAnsi" w:eastAsiaTheme="majorEastAsia" w:hAnsiTheme="majorHAnsi" w:cstheme="majorBidi"/>
      <w:b/>
      <w:bCs/>
      <w:szCs w:val="28"/>
    </w:rPr>
  </w:style>
  <w:style w:type="character" w:styleId="ad">
    <w:name w:val="Hyperlink"/>
    <w:basedOn w:val="a0"/>
    <w:uiPriority w:val="99"/>
    <w:unhideWhenUsed/>
    <w:rsid w:val="0037380A"/>
    <w:rPr>
      <w:color w:val="0000FF" w:themeColor="hyperlink"/>
      <w:u w:val="single"/>
    </w:rPr>
  </w:style>
  <w:style w:type="paragraph" w:customStyle="1" w:styleId="ae">
    <w:name w:val="数据来源"/>
    <w:basedOn w:val="a"/>
    <w:autoRedefine/>
    <w:qFormat/>
    <w:rsid w:val="00F979E5"/>
    <w:pPr>
      <w:spacing w:before="156" w:after="156" w:line="240" w:lineRule="atLeast"/>
    </w:pPr>
    <w:rPr>
      <w:rFonts w:eastAsia="宋体" w:cs="Times New Roman"/>
      <w:color w:val="000000"/>
      <w:kern w:val="0"/>
      <w:sz w:val="18"/>
      <w:szCs w:val="18"/>
    </w:rPr>
  </w:style>
  <w:style w:type="paragraph" w:customStyle="1" w:styleId="af">
    <w:name w:val="图紧凑"/>
    <w:basedOn w:val="a"/>
    <w:next w:val="af0"/>
    <w:autoRedefine/>
    <w:qFormat/>
    <w:rsid w:val="0080558F"/>
    <w:pPr>
      <w:keepNext/>
      <w:spacing w:beforeLines="0" w:afterLines="0"/>
      <w:jc w:val="center"/>
      <w:outlineLvl w:val="0"/>
    </w:pPr>
    <w:rPr>
      <w:rFonts w:ascii="Arial" w:eastAsia="宋体" w:hAnsi="Arial" w:cs="Times New Roman"/>
      <w:bCs/>
      <w:kern w:val="0"/>
      <w:sz w:val="18"/>
      <w:szCs w:val="28"/>
    </w:rPr>
  </w:style>
  <w:style w:type="paragraph" w:styleId="af1">
    <w:name w:val="Subtitle"/>
    <w:aliases w:val="图标题"/>
    <w:basedOn w:val="a"/>
    <w:next w:val="a"/>
    <w:link w:val="af2"/>
    <w:autoRedefine/>
    <w:qFormat/>
    <w:rsid w:val="00935BDD"/>
    <w:pPr>
      <w:keepNext/>
      <w:spacing w:beforeLines="100" w:afterLines="0"/>
      <w:jc w:val="left"/>
    </w:pPr>
    <w:rPr>
      <w:rFonts w:ascii="Cambria" w:eastAsia="宋体" w:hAnsi="Cambria" w:cs="Times New Roman"/>
      <w:b/>
      <w:bCs/>
      <w:color w:val="660066"/>
      <w:kern w:val="28"/>
      <w:szCs w:val="21"/>
    </w:rPr>
  </w:style>
  <w:style w:type="character" w:customStyle="1" w:styleId="af2">
    <w:name w:val="副标题 字符"/>
    <w:aliases w:val="图标题 字符"/>
    <w:basedOn w:val="a0"/>
    <w:link w:val="af1"/>
    <w:rsid w:val="00935BDD"/>
    <w:rPr>
      <w:rFonts w:ascii="Cambria" w:eastAsia="宋体" w:hAnsi="Cambria" w:cs="Times New Roman"/>
      <w:b/>
      <w:bCs/>
      <w:color w:val="660066"/>
      <w:kern w:val="28"/>
      <w:szCs w:val="21"/>
    </w:rPr>
  </w:style>
  <w:style w:type="paragraph" w:styleId="af0">
    <w:name w:val="Block Text"/>
    <w:basedOn w:val="a"/>
    <w:uiPriority w:val="99"/>
    <w:semiHidden/>
    <w:unhideWhenUsed/>
    <w:rsid w:val="00D75CE3"/>
    <w:pPr>
      <w:spacing w:after="120"/>
      <w:ind w:leftChars="700" w:left="1440" w:rightChars="700" w:right="1440"/>
    </w:pPr>
  </w:style>
  <w:style w:type="paragraph" w:styleId="af3">
    <w:name w:val="Balloon Text"/>
    <w:basedOn w:val="a"/>
    <w:link w:val="af4"/>
    <w:uiPriority w:val="99"/>
    <w:semiHidden/>
    <w:unhideWhenUsed/>
    <w:rsid w:val="00D75CE3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D75C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48E5"/>
    <w:rPr>
      <w:rFonts w:eastAsia="黑体"/>
      <w:b/>
      <w:bCs/>
      <w:kern w:val="44"/>
      <w:sz w:val="36"/>
      <w:szCs w:val="44"/>
    </w:rPr>
  </w:style>
  <w:style w:type="paragraph" w:styleId="af5">
    <w:name w:val="Quote"/>
    <w:basedOn w:val="a"/>
    <w:next w:val="a"/>
    <w:link w:val="af6"/>
    <w:uiPriority w:val="29"/>
    <w:qFormat/>
    <w:rsid w:val="004F4DD3"/>
    <w:pPr>
      <w:spacing w:beforeLines="100" w:afterLines="100"/>
      <w:ind w:leftChars="200" w:left="200" w:rightChars="200" w:right="200"/>
    </w:pPr>
    <w:rPr>
      <w:rFonts w:eastAsia="楷体"/>
      <w:iCs/>
      <w:color w:val="000000" w:themeColor="text1"/>
    </w:rPr>
  </w:style>
  <w:style w:type="character" w:customStyle="1" w:styleId="af6">
    <w:name w:val="引用 字符"/>
    <w:basedOn w:val="a0"/>
    <w:link w:val="af5"/>
    <w:uiPriority w:val="29"/>
    <w:rsid w:val="004F4DD3"/>
    <w:rPr>
      <w:rFonts w:ascii="Times New Roman" w:eastAsia="楷体" w:hAnsi="Times New Roman"/>
      <w:iCs/>
      <w:color w:val="000000" w:themeColor="text1"/>
    </w:rPr>
  </w:style>
  <w:style w:type="table" w:styleId="af7">
    <w:name w:val="Table Grid"/>
    <w:basedOn w:val="a1"/>
    <w:uiPriority w:val="59"/>
    <w:rsid w:val="00017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1F485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C37C9-8A8D-494C-B4A2-AB724E4A9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Gao 2014-9-7</dc:creator>
  <cp:lastModifiedBy>Xu Gao</cp:lastModifiedBy>
  <cp:revision>9</cp:revision>
  <cp:lastPrinted>2015-09-21T14:59:00Z</cp:lastPrinted>
  <dcterms:created xsi:type="dcterms:W3CDTF">2018-04-23T06:44:00Z</dcterms:created>
  <dcterms:modified xsi:type="dcterms:W3CDTF">2018-05-21T08:06:00Z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