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193C65">
        <w:rPr>
          <w:rFonts w:hint="eastAsia"/>
        </w:rPr>
        <w:t>1</w:t>
      </w:r>
      <w:r w:rsidR="001B1F6D">
        <w:rPr>
          <w:rFonts w:hint="eastAsia"/>
        </w:rPr>
        <w:t>3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1B1F6D">
        <w:rPr>
          <w:rFonts w:hint="eastAsia"/>
        </w:rPr>
        <w:t>6</w:t>
      </w:r>
      <w:r>
        <w:rPr>
          <w:rFonts w:hint="eastAsia"/>
        </w:rPr>
        <w:t>月</w:t>
      </w:r>
      <w:r w:rsidR="001B1F6D">
        <w:rPr>
          <w:rFonts w:hint="eastAsia"/>
        </w:rPr>
        <w:t>4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="001B1F6D">
        <w:rPr>
          <w:rFonts w:hint="eastAsia"/>
        </w:rPr>
        <w:t>因临近期末，此次作业不用交。下次习题课助教会讲评。</w:t>
      </w:r>
      <w:r>
        <w:rPr>
          <w:rFonts w:hint="eastAsia"/>
        </w:rPr>
        <w:t>）</w:t>
      </w:r>
    </w:p>
    <w:p w:rsidR="00221BBD" w:rsidRDefault="00221BBD" w:rsidP="004329B9">
      <w:pPr>
        <w:spacing w:before="156" w:after="156"/>
      </w:pPr>
    </w:p>
    <w:p w:rsidR="009A788A" w:rsidRDefault="00B81216" w:rsidP="009A788A">
      <w:pPr>
        <w:spacing w:before="156" w:after="156"/>
      </w:pPr>
      <w:r w:rsidRPr="00B81216">
        <w:rPr>
          <w:rFonts w:hint="eastAsia"/>
          <w:b/>
        </w:rPr>
        <w:t>1.</w:t>
      </w:r>
      <w:r w:rsidR="009A788A">
        <w:rPr>
          <w:rFonts w:hint="eastAsia"/>
          <w:b/>
        </w:rPr>
        <w:t xml:space="preserve"> </w:t>
      </w:r>
      <w:r w:rsidR="009A788A">
        <w:rPr>
          <w:rFonts w:hint="eastAsia"/>
          <w:b/>
        </w:rPr>
        <w:t>（长期资产可以提前变现情况下的</w:t>
      </w:r>
      <w:r w:rsidR="009A788A">
        <w:rPr>
          <w:rFonts w:hint="eastAsia"/>
          <w:b/>
        </w:rPr>
        <w:t>DD</w:t>
      </w:r>
      <w:r w:rsidR="009A788A">
        <w:rPr>
          <w:rFonts w:hint="eastAsia"/>
          <w:b/>
        </w:rPr>
        <w:t>模型）</w:t>
      </w:r>
      <w:r w:rsidR="009A788A">
        <w:rPr>
          <w:rFonts w:hint="eastAsia"/>
        </w:rPr>
        <w:t>考虑一个包含</w:t>
      </w:r>
      <w:r w:rsidR="009A788A" w:rsidRPr="007E7A8D">
        <w:rPr>
          <w:rFonts w:hint="eastAsia"/>
          <w:i/>
        </w:rPr>
        <w:t>t=0, 1, 2</w:t>
      </w:r>
      <w:proofErr w:type="gramStart"/>
      <w:r w:rsidR="009A788A">
        <w:rPr>
          <w:rFonts w:hint="eastAsia"/>
        </w:rPr>
        <w:t>三个</w:t>
      </w:r>
      <w:proofErr w:type="gramEnd"/>
      <w:r w:rsidR="009A788A">
        <w:rPr>
          <w:rFonts w:hint="eastAsia"/>
        </w:rPr>
        <w:t>时刻的模型。模型中仅存在一种消费品，既可以用来消费，也可以用来投资。在</w:t>
      </w:r>
      <w:r w:rsidR="009A788A" w:rsidRPr="007E7A8D">
        <w:rPr>
          <w:rFonts w:hint="eastAsia"/>
          <w:i/>
        </w:rPr>
        <w:t>t=0</w:t>
      </w:r>
      <w:r w:rsidR="009A788A">
        <w:rPr>
          <w:rFonts w:hint="eastAsia"/>
        </w:rPr>
        <w:t>的时刻，每位消费者均有</w:t>
      </w:r>
      <w:r w:rsidR="009A788A">
        <w:rPr>
          <w:rFonts w:hint="eastAsia"/>
        </w:rPr>
        <w:t>1</w:t>
      </w:r>
      <w:r w:rsidR="009A788A">
        <w:rPr>
          <w:rFonts w:hint="eastAsia"/>
        </w:rPr>
        <w:t>单位的消费品禀赋。在</w:t>
      </w:r>
      <w:r w:rsidR="009A788A" w:rsidRPr="007E7A8D">
        <w:rPr>
          <w:rFonts w:hint="eastAsia"/>
          <w:i/>
        </w:rPr>
        <w:t>t=1, 2</w:t>
      </w:r>
      <w:r w:rsidR="009A788A">
        <w:rPr>
          <w:rFonts w:hint="eastAsia"/>
        </w:rPr>
        <w:t>时刻，消费者不再获得新的禀赋。在各个时刻之间，消费者的主观贴现因子均为</w:t>
      </w:r>
      <w:r w:rsidR="009A788A">
        <w:rPr>
          <w:rFonts w:hint="eastAsia"/>
        </w:rPr>
        <w:t>1</w:t>
      </w:r>
      <w:r w:rsidR="009A788A">
        <w:rPr>
          <w:rFonts w:hint="eastAsia"/>
        </w:rPr>
        <w:t>。</w:t>
      </w:r>
    </w:p>
    <w:p w:rsidR="009A788A" w:rsidRDefault="009A788A" w:rsidP="009A788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经济中存在两种资产可被用来做投资。其中，短期资产（流动性资产）是一种储藏技术。它可以将</w:t>
      </w:r>
      <w:r w:rsidRPr="007E7A8D">
        <w:rPr>
          <w:rFonts w:hint="eastAsia"/>
          <w:i/>
        </w:rPr>
        <w:t>t</w:t>
      </w:r>
      <w:r>
        <w:rPr>
          <w:rFonts w:hint="eastAsia"/>
        </w:rPr>
        <w:t>时刻的</w:t>
      </w:r>
      <w:r>
        <w:rPr>
          <w:rFonts w:hint="eastAsia"/>
        </w:rPr>
        <w:t>1</w:t>
      </w:r>
      <w:r>
        <w:rPr>
          <w:rFonts w:hint="eastAsia"/>
        </w:rPr>
        <w:t>单位消费品转化为</w:t>
      </w:r>
      <w:r w:rsidRPr="007E7A8D">
        <w:rPr>
          <w:rFonts w:hint="eastAsia"/>
          <w:i/>
        </w:rPr>
        <w:t>t+1</w:t>
      </w:r>
      <w:r>
        <w:rPr>
          <w:rFonts w:hint="eastAsia"/>
        </w:rPr>
        <w:t>时刻的</w:t>
      </w:r>
      <w:r>
        <w:rPr>
          <w:rFonts w:hint="eastAsia"/>
        </w:rPr>
        <w:t>1</w:t>
      </w:r>
      <w:r>
        <w:rPr>
          <w:rFonts w:hint="eastAsia"/>
        </w:rPr>
        <w:t>单位消费品（</w:t>
      </w:r>
      <w:r w:rsidRPr="00AA12D6">
        <w:rPr>
          <w:rFonts w:hint="eastAsia"/>
          <w:i/>
        </w:rPr>
        <w:t>t=0,1</w:t>
      </w:r>
      <w:r>
        <w:rPr>
          <w:rFonts w:hint="eastAsia"/>
        </w:rPr>
        <w:t>）。另一种是长期资产（非流动性资产）。在</w:t>
      </w:r>
      <w:r w:rsidRPr="007E7A8D">
        <w:rPr>
          <w:rFonts w:hint="eastAsia"/>
          <w:i/>
        </w:rPr>
        <w:t>t=0</w:t>
      </w:r>
      <w:r>
        <w:rPr>
          <w:rFonts w:hint="eastAsia"/>
        </w:rPr>
        <w:t>时刻将</w:t>
      </w:r>
      <w:r>
        <w:rPr>
          <w:rFonts w:hint="eastAsia"/>
        </w:rPr>
        <w:t>1</w:t>
      </w:r>
      <w:r>
        <w:rPr>
          <w:rFonts w:hint="eastAsia"/>
        </w:rPr>
        <w:t>单位消费品投资到长期资产上，在</w:t>
      </w:r>
      <w:r w:rsidRPr="007E7A8D">
        <w:rPr>
          <w:rFonts w:hint="eastAsia"/>
          <w:i/>
        </w:rPr>
        <w:t>t=2</w:t>
      </w:r>
      <w:r>
        <w:rPr>
          <w:rFonts w:hint="eastAsia"/>
        </w:rPr>
        <w:t>的时刻可以产生</w:t>
      </w:r>
      <w:r w:rsidRPr="007E7A8D">
        <w:rPr>
          <w:rFonts w:hint="eastAsia"/>
          <w:i/>
        </w:rPr>
        <w:t>R</w:t>
      </w:r>
      <w:r>
        <w:rPr>
          <w:rFonts w:hint="eastAsia"/>
        </w:rPr>
        <w:t>（</w:t>
      </w:r>
      <w:r w:rsidRPr="007E7A8D">
        <w:rPr>
          <w:rFonts w:hint="eastAsia"/>
          <w:i/>
        </w:rPr>
        <w:t>&gt;1</w:t>
      </w:r>
      <w:r>
        <w:rPr>
          <w:rFonts w:hint="eastAsia"/>
        </w:rPr>
        <w:t>）单位的消费品。我们假设在</w:t>
      </w:r>
      <w:r w:rsidRPr="007E7A8D">
        <w:rPr>
          <w:rFonts w:hint="eastAsia"/>
          <w:i/>
        </w:rPr>
        <w:t>t=1</w:t>
      </w:r>
      <w:r>
        <w:rPr>
          <w:rFonts w:hint="eastAsia"/>
        </w:rPr>
        <w:t>时刻可以提前变现长期资产，获得</w:t>
      </w:r>
      <w:r w:rsidRPr="00C044BE">
        <w:rPr>
          <w:rFonts w:hint="eastAsia"/>
          <w:i/>
        </w:rPr>
        <w:t>r</w:t>
      </w:r>
      <w:r>
        <w:rPr>
          <w:rFonts w:hint="eastAsia"/>
        </w:rPr>
        <w:t>的回报（</w:t>
      </w:r>
      <w:r w:rsidRPr="007E7A8D">
        <w:rPr>
          <w:rFonts w:hint="eastAsia"/>
          <w:i/>
        </w:rPr>
        <w:t>0&lt;r</w:t>
      </w:r>
      <w:r>
        <w:rPr>
          <w:rFonts w:cs="Times New Roman" w:hint="eastAsia"/>
          <w:i/>
        </w:rPr>
        <w:t>&lt;</w:t>
      </w:r>
      <w:r w:rsidRPr="007E7A8D">
        <w:rPr>
          <w:rFonts w:hint="eastAsia"/>
          <w:i/>
        </w:rPr>
        <w:t>1</w:t>
      </w:r>
      <w:r>
        <w:rPr>
          <w:rFonts w:hint="eastAsia"/>
        </w:rPr>
        <w:t>）。</w:t>
      </w:r>
    </w:p>
    <w:p w:rsidR="009A788A" w:rsidRDefault="009A788A" w:rsidP="009A788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消费者在消费时间的偏好上存在不确定性。消费者有</w:t>
      </w:r>
      <w:r w:rsidRPr="007E7A8D">
        <w:rPr>
          <w:rFonts w:cs="Times New Roman"/>
          <w:i/>
        </w:rPr>
        <w:t>λ</w:t>
      </w:r>
      <w:r>
        <w:rPr>
          <w:rFonts w:hint="eastAsia"/>
        </w:rPr>
        <w:t>的概率是一个“前期消费者”（无耐心），只能够通过</w:t>
      </w:r>
      <w:r>
        <w:rPr>
          <w:rFonts w:hint="eastAsia"/>
        </w:rPr>
        <w:t>1</w:t>
      </w:r>
      <w:r>
        <w:rPr>
          <w:rFonts w:hint="eastAsia"/>
        </w:rPr>
        <w:t>时刻的消费获得效用。消费者还有</w:t>
      </w:r>
      <w:r w:rsidRPr="007E7A8D">
        <w:rPr>
          <w:rFonts w:hint="eastAsia"/>
          <w:i/>
        </w:rPr>
        <w:t>1-</w:t>
      </w:r>
      <w:r w:rsidRPr="007E7A8D">
        <w:rPr>
          <w:rFonts w:cs="Times New Roman"/>
          <w:i/>
        </w:rPr>
        <w:t>λ</w:t>
      </w:r>
      <w:r>
        <w:rPr>
          <w:rFonts w:hint="eastAsia"/>
        </w:rPr>
        <w:t>的概率是一个“后期消费者”（有耐心），只能通过</w:t>
      </w:r>
      <w:r>
        <w:rPr>
          <w:rFonts w:hint="eastAsia"/>
        </w:rPr>
        <w:t>2</w:t>
      </w:r>
      <w:r>
        <w:rPr>
          <w:rFonts w:hint="eastAsia"/>
        </w:rPr>
        <w:t>时刻的消费获得效用。消费者的效用函数为</w:t>
      </w:r>
    </w:p>
    <w:p w:rsidR="009A788A" w:rsidRDefault="009A788A" w:rsidP="009A788A">
      <w:pPr>
        <w:pStyle w:val="MTDisplayEquation"/>
        <w:spacing w:after="156"/>
        <w:rPr>
          <w:position w:val="-32"/>
        </w:rPr>
      </w:pPr>
      <w:r>
        <w:tab/>
      </w:r>
      <w:r w:rsidRPr="00466A97">
        <w:rPr>
          <w:position w:val="-32"/>
        </w:rPr>
        <w:object w:dxaOrig="31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05pt;height:38.3pt" o:ole="">
            <v:imagedata r:id="rId8" o:title=""/>
          </v:shape>
          <o:OLEObject Type="Embed" ProgID="Equation.DSMT4" ShapeID="_x0000_i1025" DrawAspect="Content" ObjectID="_1589635718" r:id="rId9"/>
        </w:object>
      </w:r>
    </w:p>
    <w:p w:rsidR="009A788A" w:rsidRPr="00D44AF8" w:rsidRDefault="009A788A" w:rsidP="009A788A">
      <w:pPr>
        <w:spacing w:before="156" w:after="156"/>
      </w:pPr>
      <w:r w:rsidRPr="00623EC0">
        <w:rPr>
          <w:rFonts w:hint="eastAsia"/>
          <w:b/>
        </w:rPr>
        <w:t>（</w:t>
      </w:r>
      <w:r w:rsidRPr="00623EC0">
        <w:rPr>
          <w:b/>
        </w:rPr>
        <w:t>a</w:t>
      </w:r>
      <w:r w:rsidRPr="00623EC0">
        <w:rPr>
          <w:rFonts w:hint="eastAsia"/>
          <w:b/>
        </w:rPr>
        <w:t>）</w:t>
      </w:r>
      <w:r>
        <w:rPr>
          <w:rFonts w:hint="eastAsia"/>
        </w:rPr>
        <w:t>在自给自足状况下，消费者</w:t>
      </w:r>
      <w:r>
        <w:rPr>
          <w:rFonts w:hint="eastAsia"/>
        </w:rPr>
        <w:t>0</w:t>
      </w:r>
      <w:r>
        <w:rPr>
          <w:rFonts w:hint="eastAsia"/>
        </w:rPr>
        <w:t>时刻的期望效用是多少？</w:t>
      </w:r>
    </w:p>
    <w:p w:rsidR="009A788A" w:rsidRDefault="009A788A" w:rsidP="009A788A">
      <w:pPr>
        <w:spacing w:before="156" w:after="156"/>
      </w:pPr>
      <w:r w:rsidRPr="00623EC0">
        <w:rPr>
          <w:rFonts w:hint="eastAsia"/>
          <w:b/>
        </w:rPr>
        <w:t>（</w:t>
      </w:r>
      <w:r w:rsidRPr="00623EC0">
        <w:rPr>
          <w:b/>
        </w:rPr>
        <w:t>b</w:t>
      </w:r>
      <w:r w:rsidRPr="00623EC0">
        <w:rPr>
          <w:rFonts w:hint="eastAsia"/>
          <w:b/>
        </w:rPr>
        <w:t>）</w:t>
      </w:r>
      <w:r>
        <w:rPr>
          <w:rFonts w:hint="eastAsia"/>
        </w:rPr>
        <w:t>如果有中央计划者来优化配置资源，消费者</w:t>
      </w:r>
      <w:r>
        <w:rPr>
          <w:rFonts w:hint="eastAsia"/>
        </w:rPr>
        <w:t>0</w:t>
      </w:r>
      <w:r>
        <w:rPr>
          <w:rFonts w:hint="eastAsia"/>
        </w:rPr>
        <w:t>时刻的期望效用是多少？</w:t>
      </w:r>
    </w:p>
    <w:p w:rsidR="009A788A" w:rsidRDefault="009A788A" w:rsidP="009A788A">
      <w:pPr>
        <w:spacing w:before="156" w:after="156"/>
      </w:pPr>
      <w:r w:rsidRPr="00623EC0">
        <w:rPr>
          <w:rFonts w:hint="eastAsia"/>
          <w:b/>
        </w:rPr>
        <w:t>（</w:t>
      </w:r>
      <w:r w:rsidRPr="00623EC0">
        <w:rPr>
          <w:b/>
        </w:rPr>
        <w:t>c</w:t>
      </w:r>
      <w:r w:rsidRPr="00623EC0">
        <w:rPr>
          <w:rFonts w:hint="eastAsia"/>
          <w:b/>
        </w:rPr>
        <w:t>）</w:t>
      </w:r>
      <w:r>
        <w:rPr>
          <w:rFonts w:hint="eastAsia"/>
        </w:rPr>
        <w:t>如果在</w:t>
      </w:r>
      <w:r>
        <w:rPr>
          <w:rFonts w:hint="eastAsia"/>
        </w:rPr>
        <w:t>1</w:t>
      </w:r>
      <w:r>
        <w:rPr>
          <w:rFonts w:hint="eastAsia"/>
        </w:rPr>
        <w:t>时刻存在一个市场让两类消费者相互交易资产，消费者</w:t>
      </w:r>
      <w:r>
        <w:rPr>
          <w:rFonts w:hint="eastAsia"/>
        </w:rPr>
        <w:t>0</w:t>
      </w:r>
      <w:r>
        <w:rPr>
          <w:rFonts w:hint="eastAsia"/>
        </w:rPr>
        <w:t>时刻的期望效用是多少？</w:t>
      </w:r>
      <w:bookmarkStart w:id="0" w:name="_GoBack"/>
      <w:bookmarkEnd w:id="0"/>
    </w:p>
    <w:p w:rsidR="009A788A" w:rsidRDefault="009A788A" w:rsidP="009A788A">
      <w:pPr>
        <w:spacing w:before="156" w:after="156"/>
      </w:pPr>
      <w:r w:rsidRPr="00623EC0">
        <w:rPr>
          <w:rFonts w:hint="eastAsia"/>
          <w:b/>
        </w:rPr>
        <w:t>（</w:t>
      </w:r>
      <w:r w:rsidRPr="00623EC0">
        <w:rPr>
          <w:b/>
        </w:rPr>
        <w:t>d</w:t>
      </w:r>
      <w:r w:rsidRPr="00623EC0">
        <w:rPr>
          <w:rFonts w:hint="eastAsia"/>
          <w:b/>
        </w:rPr>
        <w:t>）</w:t>
      </w:r>
      <w:r>
        <w:rPr>
          <w:rFonts w:hint="eastAsia"/>
        </w:rPr>
        <w:t>如果经济中又存在银行，又存在</w:t>
      </w:r>
      <w:r>
        <w:rPr>
          <w:rFonts w:hint="eastAsia"/>
        </w:rPr>
        <w:t>1</w:t>
      </w:r>
      <w:r>
        <w:rPr>
          <w:rFonts w:hint="eastAsia"/>
        </w:rPr>
        <w:t>时刻的市场，消费者</w:t>
      </w:r>
      <w:r>
        <w:rPr>
          <w:rFonts w:hint="eastAsia"/>
        </w:rPr>
        <w:t>0</w:t>
      </w:r>
      <w:r>
        <w:rPr>
          <w:rFonts w:hint="eastAsia"/>
        </w:rPr>
        <w:t>时刻的期望效用是多少？</w:t>
      </w:r>
    </w:p>
    <w:p w:rsidR="009A788A" w:rsidRDefault="009A788A" w:rsidP="009A788A">
      <w:pPr>
        <w:spacing w:before="156" w:after="156"/>
      </w:pPr>
      <w:r w:rsidRPr="009A788A">
        <w:rPr>
          <w:rFonts w:hint="eastAsia"/>
          <w:b/>
        </w:rPr>
        <w:t>2</w:t>
      </w:r>
      <w:r w:rsidRPr="009A788A">
        <w:rPr>
          <w:b/>
        </w:rPr>
        <w:t>.</w:t>
      </w:r>
      <w:r>
        <w:t xml:space="preserve"> </w:t>
      </w:r>
      <w:r w:rsidRPr="00176F75">
        <w:rPr>
          <w:rFonts w:hint="eastAsia"/>
        </w:rPr>
        <w:t>模型中</w:t>
      </w:r>
      <w:r w:rsidRPr="004D536B">
        <w:rPr>
          <w:rFonts w:hint="eastAsia"/>
        </w:rPr>
        <w:t>有三个时期，</w:t>
      </w:r>
      <w:r w:rsidRPr="00751754">
        <w:rPr>
          <w:i/>
        </w:rPr>
        <w:t>t=1,2,3</w:t>
      </w:r>
      <w:r w:rsidRPr="004D536B">
        <w:rPr>
          <w:rFonts w:hint="eastAsia"/>
        </w:rPr>
        <w:t>。经济中存在一种总供给量为</w:t>
      </w:r>
      <w:r w:rsidRPr="004D536B">
        <w:rPr>
          <w:rFonts w:hint="eastAsia"/>
        </w:rPr>
        <w:t>1</w:t>
      </w:r>
      <w:r w:rsidRPr="004D536B">
        <w:rPr>
          <w:rFonts w:hint="eastAsia"/>
        </w:rPr>
        <w:t>的资产。该资产在时期</w:t>
      </w:r>
      <w:r w:rsidRPr="004D536B">
        <w:rPr>
          <w:rFonts w:hint="eastAsia"/>
        </w:rPr>
        <w:t>1</w:t>
      </w:r>
      <w:r w:rsidRPr="004D536B">
        <w:rPr>
          <w:rFonts w:hint="eastAsia"/>
        </w:rPr>
        <w:t>和</w:t>
      </w:r>
      <w:r w:rsidRPr="004D536B">
        <w:rPr>
          <w:rFonts w:hint="eastAsia"/>
        </w:rPr>
        <w:t>2</w:t>
      </w:r>
      <w:r w:rsidRPr="004D536B">
        <w:rPr>
          <w:rFonts w:hint="eastAsia"/>
        </w:rPr>
        <w:t>没有支付（</w:t>
      </w:r>
      <w:r w:rsidRPr="004D536B">
        <w:rPr>
          <w:rFonts w:hint="eastAsia"/>
        </w:rPr>
        <w:t>payoff</w:t>
      </w:r>
      <w:r w:rsidRPr="004D536B">
        <w:rPr>
          <w:rFonts w:hint="eastAsia"/>
        </w:rPr>
        <w:t>），但在时期</w:t>
      </w:r>
      <w:r w:rsidRPr="004D536B">
        <w:rPr>
          <w:rFonts w:hint="eastAsia"/>
        </w:rPr>
        <w:t>3</w:t>
      </w:r>
      <w:r w:rsidRPr="004D536B">
        <w:rPr>
          <w:rFonts w:hint="eastAsia"/>
        </w:rPr>
        <w:t>会确定性地带来支付</w:t>
      </w:r>
      <w:r w:rsidRPr="00751754">
        <w:rPr>
          <w:i/>
        </w:rPr>
        <w:t>100</w:t>
      </w:r>
      <w:r w:rsidRPr="004D536B">
        <w:rPr>
          <w:rFonts w:hint="eastAsia"/>
        </w:rPr>
        <w:t>。经济中存在两种投资者：噪声交易者（</w:t>
      </w:r>
      <w:r w:rsidRPr="004D536B">
        <w:rPr>
          <w:rFonts w:hint="eastAsia"/>
        </w:rPr>
        <w:t>noise traders</w:t>
      </w:r>
      <w:r w:rsidRPr="004D536B">
        <w:rPr>
          <w:rFonts w:hint="eastAsia"/>
        </w:rPr>
        <w:t>）与风险中性的套利者（</w:t>
      </w:r>
      <w:r w:rsidRPr="004D536B">
        <w:rPr>
          <w:rFonts w:hint="eastAsia"/>
        </w:rPr>
        <w:t>arbitrageurs</w:t>
      </w:r>
      <w:r w:rsidRPr="004D536B">
        <w:rPr>
          <w:rFonts w:hint="eastAsia"/>
        </w:rPr>
        <w:t>）。在时期</w:t>
      </w:r>
      <w:r w:rsidRPr="004D536B">
        <w:rPr>
          <w:rFonts w:hint="eastAsia"/>
        </w:rPr>
        <w:t>3</w:t>
      </w:r>
      <w:r w:rsidRPr="004D536B">
        <w:rPr>
          <w:rFonts w:hint="eastAsia"/>
        </w:rPr>
        <w:t>，两类投资者都清楚无误的知道资产的支付</w:t>
      </w:r>
      <w:r w:rsidRPr="00751754">
        <w:rPr>
          <w:rFonts w:hint="eastAsia"/>
        </w:rPr>
        <w:t>为</w:t>
      </w:r>
      <w:r w:rsidRPr="00751754">
        <w:rPr>
          <w:i/>
        </w:rPr>
        <w:t>100</w:t>
      </w:r>
      <w:r w:rsidRPr="004D536B">
        <w:rPr>
          <w:rFonts w:hint="eastAsia"/>
        </w:rPr>
        <w:t>。</w:t>
      </w:r>
      <w:r>
        <w:rPr>
          <w:rFonts w:hint="eastAsia"/>
        </w:rPr>
        <w:t>在时期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，噪声交易者存在认知偏差，会认为时期</w:t>
      </w:r>
      <w:r>
        <w:rPr>
          <w:rFonts w:hint="eastAsia"/>
        </w:rPr>
        <w:t>3</w:t>
      </w:r>
      <w:r>
        <w:rPr>
          <w:rFonts w:hint="eastAsia"/>
        </w:rPr>
        <w:t>的资产支付为</w:t>
      </w:r>
      <w:r w:rsidRPr="009C1897">
        <w:rPr>
          <w:rFonts w:hint="eastAsia"/>
          <w:i/>
        </w:rPr>
        <w:t>V-S</w:t>
      </w:r>
      <w:r w:rsidRPr="009C1897">
        <w:rPr>
          <w:rFonts w:hint="eastAsia"/>
          <w:i/>
          <w:vertAlign w:val="subscript"/>
        </w:rPr>
        <w:t>t</w:t>
      </w:r>
      <w:r>
        <w:rPr>
          <w:rFonts w:hint="eastAsia"/>
        </w:rPr>
        <w:t>（</w:t>
      </w:r>
      <w:r w:rsidRPr="009C1897">
        <w:rPr>
          <w:rFonts w:hint="eastAsia"/>
          <w:i/>
        </w:rPr>
        <w:t>t=1, 2</w:t>
      </w:r>
      <w:r>
        <w:rPr>
          <w:rFonts w:hint="eastAsia"/>
        </w:rPr>
        <w:t>）。在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时刻，噪声交易者对资产的总需求为</w:t>
      </w:r>
    </w:p>
    <w:p w:rsidR="009A788A" w:rsidRPr="00CE5397" w:rsidRDefault="009A788A" w:rsidP="009A788A">
      <w:pPr>
        <w:pStyle w:val="MTDisplayEquation"/>
        <w:spacing w:after="156"/>
        <w:ind w:firstLine="480"/>
      </w:pPr>
      <w:r>
        <w:tab/>
      </w:r>
      <w:r w:rsidRPr="00D8178D">
        <w:rPr>
          <w:position w:val="-30"/>
        </w:rPr>
        <w:object w:dxaOrig="1359" w:dyaOrig="680">
          <v:shape id="_x0000_i1027" type="#_x0000_t75" style="width:67.4pt;height:34.15pt" o:ole="">
            <v:imagedata r:id="rId10" o:title=""/>
          </v:shape>
          <o:OLEObject Type="Embed" ProgID="Equation.DSMT4" ShapeID="_x0000_i1027" DrawAspect="Content" ObjectID="_1589635719" r:id="rId11"/>
        </w:object>
      </w:r>
    </w:p>
    <w:p w:rsidR="009A788A" w:rsidRDefault="009A788A" w:rsidP="009A788A">
      <w:pPr>
        <w:spacing w:before="156" w:after="156"/>
      </w:pPr>
      <w:r>
        <w:rPr>
          <w:rFonts w:hint="eastAsia"/>
        </w:rPr>
        <w:t>在时期</w:t>
      </w:r>
      <w:r>
        <w:rPr>
          <w:rFonts w:hint="eastAsia"/>
        </w:rPr>
        <w:t>1</w:t>
      </w:r>
      <w:r>
        <w:rPr>
          <w:rFonts w:hint="eastAsia"/>
        </w:rPr>
        <w:t>，噪声交易者的认知偏差为</w:t>
      </w:r>
      <w:r w:rsidRPr="009C1897">
        <w:rPr>
          <w:rFonts w:hint="eastAsia"/>
          <w:i/>
        </w:rPr>
        <w:t>S</w:t>
      </w:r>
      <w:r w:rsidRPr="009C1897">
        <w:rPr>
          <w:rFonts w:hint="eastAsia"/>
          <w:i/>
          <w:vertAlign w:val="subscript"/>
        </w:rPr>
        <w:t>1</w:t>
      </w:r>
      <w:r w:rsidRPr="009C1897">
        <w:rPr>
          <w:rFonts w:hint="eastAsia"/>
          <w:i/>
        </w:rPr>
        <w:t>=30</w:t>
      </w:r>
      <w:r>
        <w:rPr>
          <w:rFonts w:hint="eastAsia"/>
        </w:rPr>
        <w:t>。套利者在时期</w:t>
      </w:r>
      <w:r>
        <w:rPr>
          <w:rFonts w:hint="eastAsia"/>
        </w:rPr>
        <w:t>1</w:t>
      </w:r>
      <w:r>
        <w:rPr>
          <w:rFonts w:hint="eastAsia"/>
        </w:rPr>
        <w:t>知道当期噪声交易者的认知偏差，并在</w:t>
      </w:r>
      <w:proofErr w:type="gramStart"/>
      <w:r>
        <w:rPr>
          <w:rFonts w:hint="eastAsia"/>
        </w:rPr>
        <w:t>做时期</w:t>
      </w:r>
      <w:proofErr w:type="gramEnd"/>
      <w:r>
        <w:rPr>
          <w:rFonts w:hint="eastAsia"/>
        </w:rPr>
        <w:t>1</w:t>
      </w:r>
      <w:r>
        <w:rPr>
          <w:rFonts w:hint="eastAsia"/>
        </w:rPr>
        <w:t>的投资决策时可以利用这一信息。但是，套利者在时期</w:t>
      </w:r>
      <w:r>
        <w:rPr>
          <w:rFonts w:hint="eastAsia"/>
        </w:rPr>
        <w:t>1</w:t>
      </w:r>
      <w:r>
        <w:rPr>
          <w:rFonts w:hint="eastAsia"/>
        </w:rPr>
        <w:t>时并不清楚时期</w:t>
      </w:r>
      <w:r>
        <w:rPr>
          <w:rFonts w:hint="eastAsia"/>
        </w:rPr>
        <w:t>2</w:t>
      </w:r>
      <w:r>
        <w:rPr>
          <w:rFonts w:hint="eastAsia"/>
        </w:rPr>
        <w:t>噪声交易者的认知偏差</w:t>
      </w:r>
      <w:r w:rsidRPr="009C1897">
        <w:rPr>
          <w:rFonts w:hint="eastAsia"/>
          <w:i/>
        </w:rPr>
        <w:t>S</w:t>
      </w:r>
      <w:r w:rsidRPr="009C1897">
        <w:rPr>
          <w:rFonts w:hint="eastAsia"/>
          <w:i/>
          <w:vertAlign w:val="subscript"/>
        </w:rPr>
        <w:t>2</w:t>
      </w:r>
      <w:r>
        <w:rPr>
          <w:rFonts w:hint="eastAsia"/>
        </w:rPr>
        <w:t>会是多少，而只知道</w:t>
      </w:r>
      <w:r w:rsidRPr="009C1897">
        <w:rPr>
          <w:rFonts w:hint="eastAsia"/>
          <w:i/>
        </w:rPr>
        <w:t>S</w:t>
      </w:r>
      <w:r w:rsidRPr="009C1897">
        <w:rPr>
          <w:rFonts w:hint="eastAsia"/>
          <w:i/>
          <w:vertAlign w:val="subscript"/>
        </w:rPr>
        <w:t>2</w:t>
      </w:r>
      <w:r>
        <w:rPr>
          <w:rFonts w:hint="eastAsia"/>
        </w:rPr>
        <w:t>有如下的概率分布</w:t>
      </w:r>
    </w:p>
    <w:p w:rsidR="009A788A" w:rsidRDefault="009A788A" w:rsidP="009A788A">
      <w:pPr>
        <w:pStyle w:val="MTDisplayEquation"/>
        <w:spacing w:after="156"/>
      </w:pPr>
      <w:r>
        <w:tab/>
      </w:r>
      <w:r w:rsidRPr="00751754">
        <w:rPr>
          <w:position w:val="-32"/>
        </w:rPr>
        <w:object w:dxaOrig="2720" w:dyaOrig="760">
          <v:shape id="_x0000_i1028" type="#_x0000_t75" style="width:136.1pt;height:37.85pt" o:ole="">
            <v:imagedata r:id="rId12" o:title=""/>
          </v:shape>
          <o:OLEObject Type="Embed" ProgID="Equation.DSMT4" ShapeID="_x0000_i1028" DrawAspect="Content" ObjectID="_1589635720" r:id="rId13"/>
        </w:object>
      </w:r>
    </w:p>
    <w:p w:rsidR="009A788A" w:rsidRDefault="009A788A" w:rsidP="009A788A">
      <w:pPr>
        <w:spacing w:before="156" w:after="156"/>
      </w:pPr>
      <w:r>
        <w:rPr>
          <w:rFonts w:hint="eastAsia"/>
        </w:rPr>
        <w:t>在时期</w:t>
      </w:r>
      <w:r>
        <w:rPr>
          <w:rFonts w:hint="eastAsia"/>
        </w:rPr>
        <w:t>1</w:t>
      </w:r>
      <w:r>
        <w:rPr>
          <w:rFonts w:hint="eastAsia"/>
        </w:rPr>
        <w:t>，套利者初始拥有的资金量为</w:t>
      </w:r>
      <w:r w:rsidRPr="009C1897">
        <w:rPr>
          <w:rFonts w:hint="eastAsia"/>
          <w:i/>
        </w:rPr>
        <w:t>F</w:t>
      </w:r>
      <w:r w:rsidRPr="009C1897">
        <w:rPr>
          <w:rFonts w:hint="eastAsia"/>
          <w:i/>
          <w:vertAlign w:val="subscript"/>
        </w:rPr>
        <w:t>1</w:t>
      </w:r>
      <w:r w:rsidRPr="009C1897">
        <w:rPr>
          <w:rFonts w:hint="eastAsia"/>
          <w:i/>
        </w:rPr>
        <w:t>=</w:t>
      </w:r>
      <w:r>
        <w:rPr>
          <w:rFonts w:hint="eastAsia"/>
          <w:i/>
        </w:rPr>
        <w:t>3</w:t>
      </w:r>
      <w:r w:rsidRPr="009C1897">
        <w:rPr>
          <w:rFonts w:hint="eastAsia"/>
          <w:i/>
        </w:rPr>
        <w:t>0</w:t>
      </w:r>
      <w:r>
        <w:rPr>
          <w:rFonts w:hint="eastAsia"/>
        </w:rPr>
        <w:t>。它可以选择将其中的一部分、或是全部投入</w:t>
      </w:r>
      <w:r>
        <w:rPr>
          <w:rFonts w:hint="eastAsia"/>
        </w:rPr>
        <w:lastRenderedPageBreak/>
        <w:t>到资产上。当然，套利者也可以完全不投资于资产。没有投资在资产上的资金将会被如数带到下一时期（这部分资金产生</w:t>
      </w:r>
      <w:r>
        <w:rPr>
          <w:rFonts w:hint="eastAsia"/>
        </w:rPr>
        <w:t>1</w:t>
      </w:r>
      <w:r>
        <w:rPr>
          <w:rFonts w:hint="eastAsia"/>
        </w:rPr>
        <w:t>的总回报率）。</w:t>
      </w:r>
    </w:p>
    <w:p w:rsidR="009A788A" w:rsidRDefault="009A788A" w:rsidP="009A788A">
      <w:pPr>
        <w:spacing w:before="156" w:after="156"/>
      </w:pPr>
      <w:r>
        <w:rPr>
          <w:rFonts w:hint="eastAsia"/>
        </w:rPr>
        <w:t>在时期</w:t>
      </w:r>
      <w:r>
        <w:rPr>
          <w:rFonts w:hint="eastAsia"/>
        </w:rPr>
        <w:t>2</w:t>
      </w:r>
      <w:r>
        <w:rPr>
          <w:rFonts w:hint="eastAsia"/>
        </w:rPr>
        <w:t>，基于套利资金在时期</w:t>
      </w:r>
      <w:r>
        <w:rPr>
          <w:rFonts w:hint="eastAsia"/>
        </w:rPr>
        <w:t>1</w:t>
      </w:r>
      <w:r>
        <w:rPr>
          <w:rFonts w:hint="eastAsia"/>
        </w:rPr>
        <w:t>的投资绩效，套利者所能掌管的资金量将会发生变化。具体来说，套利</w:t>
      </w:r>
      <w:proofErr w:type="gramStart"/>
      <w:r>
        <w:rPr>
          <w:rFonts w:hint="eastAsia"/>
        </w:rPr>
        <w:t>者时期</w:t>
      </w:r>
      <w:proofErr w:type="gramEnd"/>
      <w:r>
        <w:rPr>
          <w:rFonts w:hint="eastAsia"/>
        </w:rPr>
        <w:t>2</w:t>
      </w:r>
      <w:r>
        <w:rPr>
          <w:rFonts w:hint="eastAsia"/>
        </w:rPr>
        <w:t>可用来投资的资金量为</w:t>
      </w:r>
      <w:r w:rsidRPr="009C1897">
        <w:rPr>
          <w:rFonts w:hint="eastAsia"/>
          <w:i/>
        </w:rPr>
        <w:t>F</w:t>
      </w:r>
      <w:r w:rsidRPr="009C1897">
        <w:rPr>
          <w:rFonts w:hint="eastAsia"/>
          <w:i/>
          <w:vertAlign w:val="subscript"/>
        </w:rPr>
        <w:t>2</w:t>
      </w:r>
      <w:r w:rsidRPr="009C1897">
        <w:rPr>
          <w:rFonts w:hint="eastAsia"/>
          <w:i/>
        </w:rPr>
        <w:t>=F</w:t>
      </w:r>
      <w:r w:rsidRPr="009C1897">
        <w:rPr>
          <w:rFonts w:hint="eastAsia"/>
          <w:i/>
          <w:vertAlign w:val="subscript"/>
        </w:rPr>
        <w:t>1</w:t>
      </w:r>
      <w:r w:rsidRPr="009C1897">
        <w:rPr>
          <w:rFonts w:cs="Times New Roman"/>
          <w:i/>
        </w:rPr>
        <w:t>×</w:t>
      </w:r>
      <w:r w:rsidRPr="009C1897">
        <w:rPr>
          <w:rFonts w:hint="eastAsia"/>
          <w:i/>
        </w:rPr>
        <w:t>[1+2</w:t>
      </w:r>
      <w:r w:rsidRPr="009C1897">
        <w:rPr>
          <w:rFonts w:cs="Times New Roman"/>
          <w:i/>
        </w:rPr>
        <w:t>×</w:t>
      </w:r>
      <w:r w:rsidRPr="009C1897">
        <w:rPr>
          <w:rFonts w:hint="eastAsia"/>
          <w:i/>
        </w:rPr>
        <w:t>(R-1)]</w:t>
      </w:r>
      <w:r>
        <w:rPr>
          <w:rFonts w:hint="eastAsia"/>
        </w:rPr>
        <w:t>。其中的</w:t>
      </w:r>
      <w:r w:rsidRPr="00751754">
        <w:rPr>
          <w:i/>
        </w:rPr>
        <w:t>R</w:t>
      </w:r>
      <w:proofErr w:type="gramStart"/>
      <w:r>
        <w:rPr>
          <w:rFonts w:hint="eastAsia"/>
        </w:rPr>
        <w:t>为时期</w:t>
      </w:r>
      <w:proofErr w:type="gramEnd"/>
      <w:r>
        <w:rPr>
          <w:rFonts w:hint="eastAsia"/>
        </w:rPr>
        <w:t>1</w:t>
      </w:r>
      <w:r>
        <w:rPr>
          <w:rFonts w:hint="eastAsia"/>
        </w:rPr>
        <w:t>投资的总回报率。</w:t>
      </w:r>
    </w:p>
    <w:p w:rsidR="009A788A" w:rsidRDefault="009A788A" w:rsidP="009A788A">
      <w:pPr>
        <w:spacing w:before="156" w:after="156"/>
      </w:pPr>
      <w:r w:rsidRPr="0029283A">
        <w:rPr>
          <w:rFonts w:hint="eastAsia"/>
          <w:b/>
        </w:rPr>
        <w:t>（</w:t>
      </w:r>
      <w:r w:rsidRPr="0029283A">
        <w:rPr>
          <w:b/>
        </w:rPr>
        <w:t>a</w:t>
      </w:r>
      <w:r w:rsidRPr="0029283A">
        <w:rPr>
          <w:rFonts w:hint="eastAsia"/>
          <w:b/>
        </w:rPr>
        <w:t>）</w:t>
      </w:r>
      <w:r>
        <w:rPr>
          <w:rFonts w:hint="eastAsia"/>
        </w:rPr>
        <w:t>请列出套利者在</w:t>
      </w:r>
      <w:r>
        <w:rPr>
          <w:rFonts w:hint="eastAsia"/>
        </w:rPr>
        <w:t>1</w:t>
      </w:r>
      <w:r>
        <w:rPr>
          <w:rFonts w:hint="eastAsia"/>
        </w:rPr>
        <w:t>期的优化目标函数；</w:t>
      </w:r>
    </w:p>
    <w:p w:rsidR="009A788A" w:rsidRDefault="009A788A" w:rsidP="009A788A">
      <w:pPr>
        <w:spacing w:before="156" w:after="156"/>
      </w:pPr>
      <w:r w:rsidRPr="0029283A">
        <w:rPr>
          <w:rFonts w:hint="eastAsia"/>
          <w:b/>
        </w:rPr>
        <w:t>（</w:t>
      </w:r>
      <w:r w:rsidRPr="0029283A">
        <w:rPr>
          <w:b/>
        </w:rPr>
        <w:t>b</w:t>
      </w:r>
      <w:r w:rsidRPr="0029283A">
        <w:rPr>
          <w:rFonts w:hint="eastAsia"/>
          <w:b/>
        </w:rPr>
        <w:t>）</w:t>
      </w:r>
      <w:r>
        <w:rPr>
          <w:rFonts w:hint="eastAsia"/>
        </w:rPr>
        <w:t>请计算，套利者在时期</w:t>
      </w:r>
      <w:r>
        <w:rPr>
          <w:rFonts w:hint="eastAsia"/>
        </w:rPr>
        <w:t>1</w:t>
      </w:r>
      <w:r>
        <w:rPr>
          <w:rFonts w:hint="eastAsia"/>
        </w:rPr>
        <w:t>应该将多少资金投在资产上，结果保留至小数点后一位（注意讨论</w:t>
      </w:r>
      <w:proofErr w:type="gramStart"/>
      <w:r>
        <w:rPr>
          <w:rFonts w:hint="eastAsia"/>
        </w:rPr>
        <w:t>角点解</w:t>
      </w:r>
      <w:proofErr w:type="gramEnd"/>
      <w:r>
        <w:rPr>
          <w:rFonts w:hint="eastAsia"/>
        </w:rPr>
        <w:t>情况）；</w:t>
      </w:r>
    </w:p>
    <w:p w:rsidR="009A788A" w:rsidRDefault="009A788A" w:rsidP="009A788A">
      <w:pPr>
        <w:spacing w:before="156" w:after="156"/>
      </w:pPr>
      <w:r w:rsidRPr="0029283A">
        <w:rPr>
          <w:rFonts w:hint="eastAsia"/>
          <w:b/>
        </w:rPr>
        <w:t>（</w:t>
      </w:r>
      <w:r w:rsidRPr="0029283A">
        <w:rPr>
          <w:b/>
        </w:rPr>
        <w:t>c</w:t>
      </w:r>
      <w:r w:rsidRPr="0029283A">
        <w:rPr>
          <w:rFonts w:hint="eastAsia"/>
          <w:b/>
        </w:rPr>
        <w:t>）</w:t>
      </w:r>
      <w:r>
        <w:rPr>
          <w:rFonts w:hint="eastAsia"/>
        </w:rPr>
        <w:t>请计算出时期</w:t>
      </w:r>
      <w:r>
        <w:rPr>
          <w:rFonts w:hint="eastAsia"/>
        </w:rPr>
        <w:t>1</w:t>
      </w:r>
      <w:r>
        <w:rPr>
          <w:rFonts w:hint="eastAsia"/>
        </w:rPr>
        <w:t>和时期</w:t>
      </w:r>
      <w:r>
        <w:rPr>
          <w:rFonts w:hint="eastAsia"/>
        </w:rPr>
        <w:t>2</w:t>
      </w:r>
      <w:r>
        <w:rPr>
          <w:rFonts w:hint="eastAsia"/>
        </w:rPr>
        <w:t>的资产价格，结果保留至小数点后一位。</w:t>
      </w:r>
    </w:p>
    <w:p w:rsidR="009A788A" w:rsidRPr="009A788A" w:rsidRDefault="009A788A" w:rsidP="009A788A">
      <w:pPr>
        <w:spacing w:before="156" w:after="156"/>
      </w:pPr>
    </w:p>
    <w:p w:rsidR="00B81216" w:rsidRPr="00D566AF" w:rsidRDefault="00B81216" w:rsidP="00B81216">
      <w:pPr>
        <w:spacing w:before="156" w:after="156"/>
      </w:pPr>
    </w:p>
    <w:p w:rsidR="00B81216" w:rsidRPr="00B81216" w:rsidRDefault="00B81216" w:rsidP="00B81216">
      <w:pPr>
        <w:spacing w:before="156" w:after="156"/>
      </w:pPr>
    </w:p>
    <w:p w:rsidR="001A6780" w:rsidRPr="00E813EB" w:rsidRDefault="001A6780" w:rsidP="004329B9">
      <w:pPr>
        <w:spacing w:before="156" w:after="156"/>
      </w:pPr>
    </w:p>
    <w:sectPr w:rsidR="001A6780" w:rsidRPr="00E813EB" w:rsidSect="00E45AD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E3F" w:rsidRDefault="00D83E3F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D83E3F" w:rsidRDefault="00D83E3F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21" w:rsidRPr="00F36D2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E3F" w:rsidRDefault="00D83E3F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D83E3F" w:rsidRDefault="00D83E3F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0A16CFE"/>
    <w:multiLevelType w:val="hybridMultilevel"/>
    <w:tmpl w:val="31C012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42EF"/>
    <w:rsid w:val="00065D22"/>
    <w:rsid w:val="00067D8F"/>
    <w:rsid w:val="000B4A25"/>
    <w:rsid w:val="000B5EA8"/>
    <w:rsid w:val="000C007F"/>
    <w:rsid w:val="000D305E"/>
    <w:rsid w:val="000E23A3"/>
    <w:rsid w:val="000E30F7"/>
    <w:rsid w:val="001168EF"/>
    <w:rsid w:val="00125793"/>
    <w:rsid w:val="001305E0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93C65"/>
    <w:rsid w:val="001A1103"/>
    <w:rsid w:val="001A3033"/>
    <w:rsid w:val="001A6780"/>
    <w:rsid w:val="001A69DD"/>
    <w:rsid w:val="001A7F1B"/>
    <w:rsid w:val="001B1F6D"/>
    <w:rsid w:val="001B3C5E"/>
    <w:rsid w:val="001B3DBF"/>
    <w:rsid w:val="001C061D"/>
    <w:rsid w:val="001C08C3"/>
    <w:rsid w:val="001D01E0"/>
    <w:rsid w:val="001D1A34"/>
    <w:rsid w:val="001E55D4"/>
    <w:rsid w:val="001F4851"/>
    <w:rsid w:val="0020001F"/>
    <w:rsid w:val="002008B9"/>
    <w:rsid w:val="00221BBD"/>
    <w:rsid w:val="002240E1"/>
    <w:rsid w:val="00245A1B"/>
    <w:rsid w:val="00254EFE"/>
    <w:rsid w:val="002564E8"/>
    <w:rsid w:val="00274AA4"/>
    <w:rsid w:val="002814C4"/>
    <w:rsid w:val="00283758"/>
    <w:rsid w:val="002A3A3F"/>
    <w:rsid w:val="002B01E2"/>
    <w:rsid w:val="002B1CCA"/>
    <w:rsid w:val="002B5013"/>
    <w:rsid w:val="002B71C5"/>
    <w:rsid w:val="002D20C9"/>
    <w:rsid w:val="002D2258"/>
    <w:rsid w:val="002E021D"/>
    <w:rsid w:val="002F228F"/>
    <w:rsid w:val="00307F2B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2B82"/>
    <w:rsid w:val="004353F5"/>
    <w:rsid w:val="00443E6E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756D7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2754A"/>
    <w:rsid w:val="007318E3"/>
    <w:rsid w:val="00740F82"/>
    <w:rsid w:val="00752D10"/>
    <w:rsid w:val="00763151"/>
    <w:rsid w:val="00763F8C"/>
    <w:rsid w:val="0076583C"/>
    <w:rsid w:val="0077106F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44F32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10D5"/>
    <w:rsid w:val="00904766"/>
    <w:rsid w:val="0091144C"/>
    <w:rsid w:val="00912400"/>
    <w:rsid w:val="00916C7E"/>
    <w:rsid w:val="0092293A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8720D"/>
    <w:rsid w:val="00994460"/>
    <w:rsid w:val="00994B9E"/>
    <w:rsid w:val="009A2285"/>
    <w:rsid w:val="009A3E1E"/>
    <w:rsid w:val="009A3EF5"/>
    <w:rsid w:val="009A788A"/>
    <w:rsid w:val="009B798B"/>
    <w:rsid w:val="009D54D4"/>
    <w:rsid w:val="009E6D87"/>
    <w:rsid w:val="009F3B3E"/>
    <w:rsid w:val="00A03BF4"/>
    <w:rsid w:val="00A12A2D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1216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350A"/>
    <w:rsid w:val="00CC44E2"/>
    <w:rsid w:val="00CC4A58"/>
    <w:rsid w:val="00CC6076"/>
    <w:rsid w:val="00CD15CC"/>
    <w:rsid w:val="00CE28B7"/>
    <w:rsid w:val="00CE2AF4"/>
    <w:rsid w:val="00CE602B"/>
    <w:rsid w:val="00CF0CC8"/>
    <w:rsid w:val="00D03CC2"/>
    <w:rsid w:val="00D148E5"/>
    <w:rsid w:val="00D61766"/>
    <w:rsid w:val="00D61F09"/>
    <w:rsid w:val="00D72907"/>
    <w:rsid w:val="00D75CE3"/>
    <w:rsid w:val="00D7688A"/>
    <w:rsid w:val="00D82061"/>
    <w:rsid w:val="00D83E3F"/>
    <w:rsid w:val="00D956B6"/>
    <w:rsid w:val="00DA29BB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67960"/>
    <w:rsid w:val="00E758BD"/>
    <w:rsid w:val="00E813EB"/>
    <w:rsid w:val="00EA5940"/>
    <w:rsid w:val="00EB1A85"/>
    <w:rsid w:val="00EC3C4E"/>
    <w:rsid w:val="00EF0494"/>
    <w:rsid w:val="00EF48A8"/>
    <w:rsid w:val="00EF48C3"/>
    <w:rsid w:val="00F043E0"/>
    <w:rsid w:val="00F045F1"/>
    <w:rsid w:val="00F04EBC"/>
    <w:rsid w:val="00F050C1"/>
    <w:rsid w:val="00F14A9C"/>
    <w:rsid w:val="00F36D21"/>
    <w:rsid w:val="00F47005"/>
    <w:rsid w:val="00F5590D"/>
    <w:rsid w:val="00F61A7A"/>
    <w:rsid w:val="00F81EFB"/>
    <w:rsid w:val="00F8310A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38355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1F48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325BD-4DC3-4A9E-BC3F-DFC057F6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Xu Gao</cp:lastModifiedBy>
  <cp:revision>12</cp:revision>
  <cp:lastPrinted>2015-09-21T14:59:00Z</cp:lastPrinted>
  <dcterms:created xsi:type="dcterms:W3CDTF">2018-04-23T06:44:00Z</dcterms:created>
  <dcterms:modified xsi:type="dcterms:W3CDTF">2018-06-04T08:42:00Z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