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Project Assessment: Premise and Implementation</w:t>
      </w:r>
    </w:p>
    <w:p>
      <w:r>
        <w:rPr>
          <w:i/>
        </w:rPr>
        <w:t>markdown-validator  •  Assessment Date: 2026-02-26  •  Branch: review-and-changes</w:t>
      </w:r>
    </w:p>
    <w:p>
      <w:pPr>
        <w:pStyle w:val="Heading1"/>
      </w:pPr>
      <w:r>
        <w:t>What the project sets out to do</w:t>
      </w:r>
    </w:p>
    <w:p>
      <w:r>
        <w:t>The premise is clear and well-scoped: provide a declarative, JSON-configured linter for Markdown documentation files in large technical writing repositories. The target audience is documentation teams working at scale — specifically those managing Azure-style docs built with DocFX or Hugo — who need to enforce editorial style guides across hundreds or thousands of articles. Rules check two distinct concerns:</w:t>
      </w:r>
    </w:p>
    <w:p>
      <w:pPr>
        <w:pStyle w:val="ListBullet"/>
      </w:pPr>
      <w:r>
        <w:rPr>
          <w:b/>
        </w:rPr>
        <w:t>YAML front-matter metadata</w:t>
      </w:r>
      <w:r>
        <w:t xml:space="preserve"> (ms.topic, ms.date, title, description)</w:t>
      </w:r>
    </w:p>
    <w:p>
      <w:pPr>
        <w:pStyle w:val="ListBullet"/>
      </w:pPr>
      <w:r>
        <w:rPr>
          <w:b/>
        </w:rPr>
        <w:t>Document body structure</w:t>
      </w:r>
      <w:r>
        <w:t xml:space="preserve"> (heading hierarchy, paragraph content, sentence count, part-of-speech)</w:t>
      </w:r>
    </w:p>
    <w:p>
      <w:r>
        <w:t>A workflow mini-language adds conditional multi-rule chains on top of individual rule results. The premise is legitimate and the problem is real: large doc repos suffer from inconsistent metadata, missing required sections, and authors who don't follow the editorial template. Automating these checks in CI reduces review burden significantly.</w:t>
      </w:r>
    </w:p>
    <w:p>
      <w:pPr>
        <w:pStyle w:val="Heading1"/>
      </w:pPr>
      <w:r>
        <w:t>Where the implementation handles it well</w:t>
      </w:r>
    </w:p>
    <w:p>
      <w:pPr>
        <w:pStyle w:val="Heading2"/>
      </w:pPr>
      <w:r>
        <w:t>Architecture and contracts</w:t>
      </w:r>
    </w:p>
    <w:p>
      <w:r>
        <w:t>The 4-layer design (Domain → Infrastructure → Services → CLI) with Pydantic v2 contracts at every boundary is genuinely good engineering. The scanner can be unit-tested with in-memory rule sets; rules can be evaluated without touching the filesystem. The strategy pattern in operators.py makes adding a new operator a one-line change. 95.68% test coverage provides real confidence in the core logic.</w:t>
      </w:r>
    </w:p>
    <w:p>
      <w:pPr>
        <w:pStyle w:val="Heading2"/>
      </w:pPr>
      <w:r>
        <w:t>Operator richness</w:t>
      </w:r>
    </w:p>
    <w:p>
      <w:r>
        <w:t>Nine string operators (==, !=, &gt;, &lt;, [], [:, :], r, l) plus op_date, sentence count (s), and part-of-speech (p&lt;N&gt;) cover a wide range of editorial checks. Most real-world rules — does the title contain a keyword, is the H1 under N characters, was the document updated this week — map cleanly to these operators.</w:t>
      </w:r>
    </w:p>
    <w:p>
      <w:pPr>
        <w:pStyle w:val="Heading2"/>
      </w:pPr>
      <w:r>
        <w:t>XPath querying</w:t>
      </w:r>
    </w:p>
    <w:p>
      <w:r>
        <w:t>Using lxml with etree.HTMLParser to query the rendered HTML is the correct approach. It is fast, well-tested, and provides access to structural relationships (first paragraph, second H2, preceding siblings) that are impossible to express with regex over raw Markdown.</w:t>
      </w:r>
    </w:p>
    <w:p>
      <w:pPr>
        <w:pStyle w:val="Heading2"/>
      </w:pPr>
      <w:r>
        <w:t>Workflow branching</w:t>
      </w:r>
    </w:p>
    <w:p>
      <w:r>
        <w:t>The mini-language handles conditional rule dependencies that simple lists cannot. For example, usecase-38 (S-38,38-D,T-39,F-38,39-M,M-E) implements 'if there are no H2s, check for no H3s' — a conditional dependency that would require complex nesting in any other approach. This is a real capability advantage over flat rule lists.</w:t>
      </w:r>
    </w:p>
    <w:p>
      <w:pPr>
        <w:pStyle w:val="Heading2"/>
      </w:pPr>
      <w:r>
        <w:t>Schema resilience</w:t>
      </w:r>
    </w:p>
    <w:p>
      <w:r>
        <w:t>The inject_type_from_section model validator and step-format normaliser ((S,1)(1,E) → S-1,1-E) handle real-world JSON inconsistencies gracefully without requiring migration of existing rule files.</w:t>
      </w:r>
    </w:p>
    <w:p>
      <w:pPr>
        <w:pStyle w:val="Heading1"/>
      </w:pPr>
      <w:r>
        <w:t>Where the implementation falls short</w:t>
      </w:r>
    </w:p>
    <w:p>
      <w:pPr>
        <w:pStyle w:val="Heading2"/>
      </w:pPr>
      <w:r>
        <w:t>1. Flat DOM breaks structural XPath queries</w:t>
      </w:r>
    </w:p>
    <w:p>
      <w:r>
        <w:t>The markdown library produces flat HTML: all headings sit as direct children of &lt;body&gt; with no section wrappers. Rule 24 (.//h2[2]/following-sibling::a) was designed to find links between the Prerequisites and Next Steps sections, but in flat HTML following-sibling::a returns every &lt;a&gt; that appears anywhere after the second H2 in document order — including links in the Next Steps button itself. The structural intent is unenforceable without a DOM that wraps sections. Rules relying on within-section containment will silently produce wrong results.</w:t>
      </w:r>
    </w:p>
    <w:p>
      <w:pPr>
        <w:pStyle w:val="Heading2"/>
      </w:pPr>
      <w:r>
        <w:t>2. Multi-result text equality is almost always wrong</w:t>
      </w:r>
    </w:p>
    <w:p>
      <w:r>
        <w:t>When an XPath returns multiple elements (e.g., all H2s), the evaluator applies all(truth) — every element must satisfy the assertion. Rule 34 ('the second-to-last H2 is Clean up resources') uses .//h2[last()]/preceding-sibling::h2 with operation '==' and value 'Clean up resources'. That XPath returns all H2s preceding the last one. The all() logic then requires every one of them to equal 'Clean up resources' — which fails for any document with more than two H2s. The correct XPath would be .//h2[last()-1]. The engine behaves correctly given the inputs, but the multi-result + equality pattern is a significant foot-gun in rule authoring.</w:t>
      </w:r>
    </w:p>
    <w:p>
      <w:pPr>
        <w:pStyle w:val="Heading2"/>
      </w:pPr>
      <w:r>
        <w:t>3. No negation operator forces brittle workflow inversion</w:t>
      </w:r>
    </w:p>
    <w:p>
      <w:r>
        <w:t>Several rules express absence ('headings must NOT be numbered', 'should NOT contain guide/article/topic'), but the rule language has no not flag or negation operator. Authors must invert the check through workflow branching, using a known-passing rule (typically rule 1, ms.topic == tutorial) as a true-sentinel. Rule 28's workflow (S-28,28-D,F-1,T-28,28-M,M-E) is supposed to enforce 'H2s aren't numbered' but the branch logic is inverted — when all headings are numbered (bad), the workflow produces a passing state. A negate: bool = False field on RuleModel that flips the result in evaluate_rule would eliminate this entire class of problem.</w:t>
      </w:r>
    </w:p>
    <w:p>
      <w:pPr>
        <w:pStyle w:val="Heading2"/>
      </w:pPr>
      <w:r>
        <w:t>4. Rule 8 has the wrong POS tag</w:t>
      </w:r>
    </w:p>
    <w:p>
      <w:r>
        <w:t>Rule 8 ('H1 Tutorial: is followed by a verb') uses operation 'p1' with value 'JJ'. JJ is the Penn Treebank tag for adjective, not verb. Furthermore, position 1 in the text 'Tutorial: Deploy a web app' is the word 'Tutorial' itself (tagged NN), not 'Deploy'. The rule would need operation 'p3' and value 'VB' to match its stated intent. This is a bug in the reference rule data, not the engine, but it means usecase-8 always fails on a correctly formatted tutorial H1.</w:t>
      </w:r>
    </w:p>
    <w:p>
      <w:pPr>
        <w:pStyle w:val="Heading2"/>
      </w:pPr>
      <w:r>
        <w:t>5. NLTK data is not pre-fetched</w:t>
      </w:r>
    </w:p>
    <w:p>
      <w:r>
        <w:t>pos.py calls nltk.word_tokenize and nltk.pos_tag, which require the punkt_tab and averaged_perceptron_tagger_eng corpora. There is no nltk.download() call in the package and no download step in the install instructions. A fresh install raises LookupError: Resource punkt_tab not found on the first POS-dependent rule. The fix is a python -m nltk.downloader punkt_tab averaged_perceptron_tagger_eng step in the README setup section.</w:t>
      </w:r>
    </w:p>
    <w:p>
      <w:pPr>
        <w:pStyle w:val="Heading2"/>
      </w:pPr>
      <w:r>
        <w:t>6. Comma ambiguity in multi-value contains checks</w:t>
      </w:r>
    </w:p>
    <w:p>
      <w:r>
        <w:t>Rule 14's value 'guide, article, topic' is split on comma to produce three separate contains checks. This works here, but the same comma could also appear inside a single expected value (e.g., checking for the literal phrase 'guides, tutorials, and concepts'). There is no escape mechanism. Additionally, the [] (contains) operator tests for presence — rule 14 passes when 'guide' IS found in the document, which is the opposite of its stated intent ('should NOT include the terms'). The correct fix is a dedicated not-contains operator or a negate flag, rather than workflow inversion.</w:t>
      </w:r>
    </w:p>
    <w:p>
      <w:pPr>
        <w:pStyle w:val="Heading1"/>
      </w:pPr>
      <w:r>
        <w:t>Overall verdict</w:t>
      </w:r>
    </w:p>
    <w:p>
      <w:r>
        <w:t>The architecture is sound and the operator set is rich enough for the majority of real-world editorial rules. The project handles its premise well for the 80% case: metadata validation, structural counts, and straightforward contains/regex body checks. It becomes unreliable for the harder cases: structural HTML queries that depend on section nesting, absence assertions, and multi-element equality checks.</w:t>
      </w:r>
    </w:p>
    <w:p>
      <w:r>
        <w:t>The most impactful improvements, in priority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auto" w:val="clear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4320"/>
            <w:shd w:fill="1F3864" w:color="auto" w:val="clear"/>
          </w:tcPr>
          <w:p>
            <w:r>
              <w:rPr>
                <w:b/>
                <w:color w:val="FFFFFF"/>
              </w:rPr>
              <w:t>Recommended fix</w:t>
            </w:r>
          </w:p>
        </w:tc>
      </w:tr>
      <w:tr>
        <w:tc>
          <w:tcPr>
            <w:tcW w:type="dxa" w:w="4320"/>
            <w:shd w:fill="EEF2FF" w:color="auto" w:val="clear"/>
          </w:tcPr>
          <w:p>
            <w:r>
              <w:t>Flat DOM</w:t>
            </w:r>
          </w:p>
        </w:tc>
        <w:tc>
          <w:tcPr>
            <w:tcW w:type="dxa" w:w="4320"/>
            <w:shd w:fill="EEF2FF" w:color="auto" w:val="clear"/>
          </w:tcPr>
          <w:p>
            <w:r>
              <w:t>Document the limitation; or adopt markdown-it-py with a section-wrapper plugin</w:t>
            </w:r>
          </w:p>
        </w:tc>
      </w:tr>
      <w:tr>
        <w:tc>
          <w:tcPr>
            <w:tcW w:type="dxa" w:w="4320"/>
          </w:tcPr>
          <w:p>
            <w:r>
              <w:t>No negation operator</w:t>
            </w:r>
          </w:p>
        </w:tc>
        <w:tc>
          <w:tcPr>
            <w:tcW w:type="dxa" w:w="4320"/>
          </w:tcPr>
          <w:p>
            <w:r>
              <w:t>Add negate: bool = False to RuleModel; flip result in evaluate_rule before returning ValidationResult</w:t>
            </w:r>
          </w:p>
        </w:tc>
      </w:tr>
      <w:tr>
        <w:tc>
          <w:tcPr>
            <w:tcW w:type="dxa" w:w="4320"/>
            <w:shd w:fill="EEF2FF" w:color="auto" w:val="clear"/>
          </w:tcPr>
          <w:p>
            <w:r>
              <w:t>Multi-result text equality</w:t>
            </w:r>
          </w:p>
        </w:tc>
        <w:tc>
          <w:tcPr>
            <w:tcW w:type="dxa" w:w="4320"/>
            <w:shd w:fill="EEF2FF" w:color="auto" w:val="clear"/>
          </w:tcPr>
          <w:p>
            <w:r>
              <w:t>Change all(truth) to any(truth) when operation == '==' and result set has more than one element</w:t>
            </w:r>
          </w:p>
        </w:tc>
      </w:tr>
      <w:tr>
        <w:tc>
          <w:tcPr>
            <w:tcW w:type="dxa" w:w="4320"/>
          </w:tcPr>
          <w:p>
            <w:r>
              <w:t>NLTK downloads</w:t>
            </w:r>
          </w:p>
        </w:tc>
        <w:tc>
          <w:tcPr>
            <w:tcW w:type="dxa" w:w="4320"/>
          </w:tcPr>
          <w:p>
            <w:r>
              <w:t>Add download step to README; or call nltk.download(quiet=True) in pos.py module init</w:t>
            </w:r>
          </w:p>
        </w:tc>
      </w:tr>
      <w:tr>
        <w:tc>
          <w:tcPr>
            <w:tcW w:type="dxa" w:w="4320"/>
            <w:shd w:fill="EEF2FF" w:color="auto" w:val="clear"/>
          </w:tcPr>
          <w:p>
            <w:r>
              <w:t>Rule 8 POS bug</w:t>
            </w:r>
          </w:p>
        </w:tc>
        <w:tc>
          <w:tcPr>
            <w:tcW w:type="dxa" w:w="4320"/>
            <w:shd w:fill="EEF2FF" w:color="auto" w:val="clear"/>
          </w:tcPr>
          <w:p>
            <w:r>
              <w:t>Fix to operation: 'p3', value: 'VB' in checkworkflow.json</w:t>
            </w:r>
          </w:p>
        </w:tc>
      </w:tr>
      <w:tr>
        <w:tc>
          <w:tcPr>
            <w:tcW w:type="dxa" w:w="4320"/>
          </w:tcPr>
          <w:p>
            <w:r>
              <w:t>Rules 28/29 inverted regex</w:t>
            </w:r>
          </w:p>
        </w:tc>
        <w:tc>
          <w:tcPr>
            <w:tcW w:type="dxa" w:w="4320"/>
          </w:tcPr>
          <w:p>
            <w:r>
              <w:t>Invert regex value to ^([^0-9]) or add negate flag; fix workflow branch order</w:t>
            </w:r>
          </w:p>
        </w:tc>
      </w:tr>
      <w:tr>
        <w:tc>
          <w:tcPr>
            <w:tcW w:type="dxa" w:w="4320"/>
            <w:shd w:fill="EEF2FF" w:color="auto" w:val="clear"/>
          </w:tcPr>
          <w:p>
            <w:r>
              <w:t>Rule 34 multi-H2 equality</w:t>
            </w:r>
          </w:p>
        </w:tc>
        <w:tc>
          <w:tcPr>
            <w:tcW w:type="dxa" w:w="4320"/>
            <w:shd w:fill="EEF2FF" w:color="auto" w:val="clear"/>
          </w:tcPr>
          <w:p>
            <w:r>
              <w:t>Change XPath to .//h2[last()-1] to target the second-to-last element directly</w:t>
            </w:r>
          </w:p>
        </w:tc>
      </w:tr>
    </w:tbl>
    <w:p/>
    <w:p>
      <w:r>
        <w:t>None of these require architectural changes — the layering and Pydantic contracts make each fix local to a single module or rule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