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color w:val="595959"/>
          <w:sz w:val="28"/>
          <w:szCs w:val="28"/>
        </w:rPr>
        <w:t xml:space="preserve">Objective 2 (Rajasthan)</w:t>
      </w:r>
    </w:p>
    <w:p>
      <w:pPr>
        <w:spacing w:after="160"/>
      </w:pPr>
      <w:r>
        <w:rPr>
          <w:rFonts w:ascii="Calibri" w:cs="Calibri" w:eastAsia="Calibri" w:hAnsi="Calibri"/>
          <w:b/>
          <w:bCs/>
          <w:color w:val="1F4E79"/>
          <w:sz w:val="52"/>
          <w:szCs w:val="52"/>
        </w:rPr>
        <w:t xml:space="preserve">AI-Driven Design Optimisation of the PCM Storage Unit</w:t>
      </w:r>
    </w:p>
    <w:p>
      <w:pPr>
        <w:spacing w:after="400"/>
      </w:pPr>
      <w:r>
        <w:rPr>
          <w:rFonts w:ascii="Calibri" w:cs="Calibri" w:eastAsia="Calibri" w:hAnsi="Calibri"/>
          <w:sz w:val="28"/>
          <w:szCs w:val="28"/>
        </w:rPr>
        <w:t xml:space="preserve">Redesigned pipeline (v3, PCM fraction cap 30 %): implementation, parameters and results</w:t>
      </w:r>
    </w:p>
    <w:p>
      <w:pPr>
        <w:spacing w:after="100" w:line="264"/>
      </w:pPr>
      <w:r>
        <w:rPr>
          <w:rFonts w:ascii="Calibri" w:cs="Calibri" w:eastAsia="Calibri" w:hAnsi="Calibri"/>
          <w:color w:val="404040"/>
          <w:sz w:val="21"/>
          <w:szCs w:val="21"/>
        </w:rPr>
        <w:t xml:space="preserve">Project: Climate-Adaptive Intelligent Control and Optimization of PCM Thermal Storage for Solar Water Heating</w:t>
      </w:r>
    </w:p>
    <w:p>
      <w:pPr>
        <w:spacing w:after="100" w:line="264"/>
      </w:pPr>
      <w:r>
        <w:rPr>
          <w:rFonts w:ascii="Calibri" w:cs="Calibri" w:eastAsia="Calibri" w:hAnsi="Calibri"/>
          <w:color w:val="404040"/>
          <w:sz w:val="21"/>
          <w:szCs w:val="21"/>
        </w:rPr>
        <w:t xml:space="preserve">Group 12, Amrita School of Engineering. Guide: Dr. T. Deepika. B.Tech CSE (Final Year)</w:t>
      </w:r>
    </w:p>
    <w:p>
      <w:pPr>
        <w:spacing w:after="100" w:line="264"/>
      </w:pPr>
      <w:r>
        <w:rPr>
          <w:rFonts w:ascii="Calibri" w:cs="Calibri" w:eastAsia="Calibri" w:hAnsi="Calibri"/>
          <w:color w:val="404040"/>
          <w:sz w:val="21"/>
          <w:szCs w:val="21"/>
        </w:rPr>
        <w:t xml:space="preserve">Folder: OBJECTIVE2/Objective---2/objective2-rajasthan (branch o2-redesign-rajasthan)</w:t>
      </w:r>
    </w:p>
    <w:p>
      <w:pPr>
        <w:spacing w:after="100" w:line="264"/>
      </w:pPr>
      <w:r>
        <w:rPr>
          <w:rFonts w:ascii="Calibri" w:cs="Calibri" w:eastAsia="Calibri" w:hAnsi="Calibri"/>
          <w:color w:val="404040"/>
          <w:sz w:val="21"/>
          <w:szCs w:val="21"/>
        </w:rPr>
        <w:t xml:space="preserve">Maps to: Objective O2 and research gap RG2</w:t>
      </w:r>
    </w:p>
    <w:p>
      <w:pPr>
        <w:spacing w:after="100" w:line="264"/>
      </w:pPr>
      <w:r>
        <w:rPr>
          <w:rFonts w:ascii="Calibri" w:cs="Calibri" w:eastAsia="Calibri" w:hAnsi="Calibri"/>
          <w:color w:val="404040"/>
          <w:sz w:val="21"/>
          <w:szCs w:val="21"/>
        </w:rPr>
        <w:t xml:space="preserve">Report date: 28 October 2026. Prepared from the saved files in docs/, configs/, results/, scripts/ and src/.</w:t>
      </w:r>
    </w:p>
    <w:p>
      <w:pPr>
        <w:pBdr>
          <w:left w:val="single" w:color="1F4E79" w:sz="18" w:space="8"/>
        </w:pBdr>
        <w:spacing w:after="140" w:before="80"/>
        <w:ind w:left="200"/>
      </w:pPr>
      <w:r>
        <w:rPr>
          <w:rFonts w:ascii="Calibri" w:cs="Calibri" w:eastAsia="Calibri" w:hAnsi="Calibri"/>
          <w:b/>
          <w:bCs/>
          <w:sz w:val="20"/>
          <w:szCs w:val="20"/>
        </w:rPr>
        <w:t xml:space="preserve">How to read this report.</w:t>
      </w:r>
      <w:r>
        <w:rPr>
          <w:rFonts w:ascii="Calibri" w:cs="Calibri" w:eastAsia="Calibri" w:hAnsi="Calibri"/>
          <w:sz w:val="20"/>
          <w:szCs w:val="20"/>
        </w:rPr>
        <w:t xml:space="preserve"> Every number comes from a file in </w:t>
      </w:r>
      <w:r>
        <w:rPr>
          <w:rFonts w:ascii="Consolas" w:cs="Consolas" w:eastAsia="Consolas" w:hAnsi="Consolas"/>
          <w:sz w:val="18"/>
          <w:szCs w:val="18"/>
        </w:rPr>
        <w:t xml:space="preserve">results/</w:t>
      </w:r>
      <w:r>
        <w:rPr>
          <w:rFonts w:ascii="Calibri" w:cs="Calibri" w:eastAsia="Calibri" w:hAnsi="Calibri"/>
          <w:sz w:val="20"/>
          <w:szCs w:val="20"/>
        </w:rPr>
        <w:t xml:space="preserve"> or </w:t>
      </w:r>
      <w:r>
        <w:rPr>
          <w:rFonts w:ascii="Consolas" w:cs="Consolas" w:eastAsia="Consolas" w:hAnsi="Consolas"/>
          <w:sz w:val="18"/>
          <w:szCs w:val="18"/>
        </w:rPr>
        <w:t xml:space="preserve">configs/</w:t>
      </w:r>
      <w:r>
        <w:rPr>
          <w:rFonts w:ascii="Calibri" w:cs="Calibri" w:eastAsia="Calibri" w:hAnsi="Calibri"/>
          <w:sz w:val="20"/>
          <w:szCs w:val="20"/>
        </w:rPr>
        <w:t xml:space="preserve">; the file name is printed under each table or figure. Where the written docs and the saved files disagree, the saved files are used and the disagreement is listed in Section 12. Items that were not run or not available are said so explicitly.</w:t>
      </w:r>
    </w:p>
    <w:p>
      <w:r>
        <w:br w:type="page"/>
      </w:r>
    </w:p>
    <w:p>
      <w:pPr>
        <w:spacing w:after="120"/>
      </w:pPr>
      <w:r>
        <w:rPr>
          <w:rFonts w:ascii="Calibri" w:cs="Calibri" w:eastAsia="Calibri" w:hAnsi="Calibri"/>
          <w:b/>
          <w:bCs/>
          <w:color w:val="1F4E79"/>
          <w:sz w:val="32"/>
          <w:szCs w:val="32"/>
        </w:rPr>
        <w:t xml:space="preserve">Contents</w:t>
      </w:r>
    </w:p>
    <w:sdt>
      <w:sdtPr>
        <w:alias w:val="Contents"/>
        <w:docPartObj>
          <w:docPartGallery w:val="Table of Contents"/>
          <w:docPartUnique/>
        </w:docPartObj>
      </w:sdtPr>
      <w:sdtContent>
        <w:p>
          <w:pPr>
            <w:pStyle w:val="TOC1"/>
            <w:tabs>
              <w:tab w:val="right" w:pos="9026" w:leader="dot"/>
            </w:tabs>
          </w:pPr>
          <w:r>
            <w:fldChar w:fldCharType="begin" w:dirty="true"/>
            <w:instrText xml:space="preserve">TOC \h \o "1-2"</w:instrText>
            <w:fldChar w:fldCharType="separate"/>
          </w:r>
          <w:hyperlink w:history="1" w:anchor="_Toc1">
            <w:r>
              <w:t xml:space="preserve">1. Overview</w:t>
            </w:r>
            <w:r>
              <w:tab/>
            </w:r>
            <w:r>
              <w:fldChar w:fldCharType="begin" w:dirty="true"/>
              <w:instrText xml:space="preserve">PAGEREF _Toc1 \h</w:instrText>
              <w:fldChar w:fldCharType="separate"/>
              <w:fldChar w:fldCharType="end"/>
            </w:r>
          </w:hyperlink>
        </w:p>
        <w:p>
          <w:pPr>
            <w:pStyle w:val="TOC2"/>
            <w:tabs>
              <w:tab w:val="right" w:pos="9026" w:leader="dot"/>
            </w:tabs>
          </w:pPr>
          <w:hyperlink w:history="1" w:anchor="_Toc2">
            <w:r>
              <w:t xml:space="preserve">1.1 Headline results</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2. Pipeline architecture (G1 to G19)</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2.1 Entry points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3. Thermal model and metrics</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3.1 Simulator and repairs</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3.2 Time-step convergence (G2)</w:t>
            </w:r>
            <w:r>
              <w:tab/>
            </w:r>
            <w:r>
              <w:fldChar w:fldCharType="begin" w:dirty="true"/>
              <w:instrText xml:space="preserve">PAGEREF _Toc7 \h</w:instrText>
              <w:fldChar w:fldCharType="separate"/>
              <w:fldChar w:fldCharType="end"/>
            </w:r>
          </w:hyperlink>
        </w:p>
        <w:p>
          <w:pPr>
            <w:pStyle w:val="TOC2"/>
            <w:tabs>
              <w:tab w:val="right" w:pos="9026" w:leader="dot"/>
            </w:tabs>
          </w:pPr>
          <w:hyperlink w:history="1" w:anchor="_Toc8">
            <w:r>
              <w:t xml:space="preserve">3.3 Multi-node (stratified) tank (G4)</w:t>
            </w:r>
            <w:r>
              <w:tab/>
            </w:r>
            <w:r>
              <w:fldChar w:fldCharType="begin" w:dirty="true"/>
              <w:instrText xml:space="preserve">PAGEREF _Toc8 \h</w:instrText>
              <w:fldChar w:fldCharType="separate"/>
              <w:fldChar w:fldCharType="end"/>
            </w:r>
          </w:hyperlink>
        </w:p>
        <w:p>
          <w:pPr>
            <w:pStyle w:val="TOC2"/>
            <w:tabs>
              <w:tab w:val="right" w:pos="9026" w:leader="dot"/>
            </w:tabs>
          </w:pPr>
          <w:hyperlink w:history="1" w:anchor="_Toc9">
            <w:r>
              <w:t xml:space="preserve">3.4 Solver safeguards and the overheat shield</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3.5 Metrics (`src/metrics/tes_metrics.py`)</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3.6 What is not modelled</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4. Weather, design space and system sizing</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4.1 Rajasthan regimes</w:t>
            </w:r>
            <w:r>
              <w:tab/>
            </w:r>
            <w:r>
              <w:fldChar w:fldCharType="begin" w:dirty="true"/>
              <w:instrText xml:space="preserve">PAGEREF _Toc13 \h</w:instrText>
              <w:fldChar w:fldCharType="separate"/>
              <w:fldChar w:fldCharType="end"/>
            </w:r>
          </w:hyperlink>
        </w:p>
        <w:p>
          <w:pPr>
            <w:pStyle w:val="TOC2"/>
            <w:tabs>
              <w:tab w:val="right" w:pos="9026" w:leader="dot"/>
            </w:tabs>
          </w:pPr>
          <w:hyperlink w:history="1" w:anchor="_Toc14">
            <w:r>
              <w:t xml:space="preserve">4.2 Weather inventory and year roles</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4.3 PCM shortlist (from Objective 1)</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4.4 System sizing and standards</w:t>
            </w:r>
            <w:r>
              <w:tab/>
            </w:r>
            <w:r>
              <w:fldChar w:fldCharType="begin" w:dirty="true"/>
              <w:instrText xml:space="preserve">PAGEREF _Toc16 \h</w:instrText>
              <w:fldChar w:fldCharType="separate"/>
              <w:fldChar w:fldCharType="end"/>
            </w:r>
          </w:hyperlink>
        </w:p>
        <w:p>
          <w:pPr>
            <w:pStyle w:val="TOC2"/>
            <w:tabs>
              <w:tab w:val="right" w:pos="9026" w:leader="dot"/>
            </w:tabs>
          </w:pPr>
          <w:hyperlink w:history="1" w:anchor="_Toc17">
            <w:r>
              <w:t xml:space="preserve">4.5 Design space and geometry engine</w:t>
            </w:r>
            <w:r>
              <w:tab/>
            </w:r>
            <w:r>
              <w:fldChar w:fldCharType="begin" w:dirty="true"/>
              <w:instrText xml:space="preserve">PAGEREF _Toc17 \h</w:instrText>
              <w:fldChar w:fldCharType="separate"/>
              <w:fldChar w:fldCharType="end"/>
            </w:r>
          </w:hyperlink>
        </w:p>
        <w:p>
          <w:pPr>
            <w:pStyle w:val="TOC1"/>
            <w:tabs>
              <w:tab w:val="right" w:pos="9026" w:leader="dot"/>
            </w:tabs>
          </w:pPr>
          <w:hyperlink w:history="1" w:anchor="_Toc18">
            <w:r>
              <w:t xml:space="preserve">5. All parameters</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6. Optimisation method</w:t>
            </w:r>
            <w:r>
              <w:tab/>
            </w:r>
            <w:r>
              <w:fldChar w:fldCharType="begin" w:dirty="true"/>
              <w:instrText xml:space="preserve">PAGEREF _Toc19 \h</w:instrText>
              <w:fldChar w:fldCharType="separate"/>
              <w:fldChar w:fldCharType="end"/>
            </w:r>
          </w:hyperlink>
        </w:p>
        <w:p>
          <w:pPr>
            <w:pStyle w:val="TOC2"/>
            <w:tabs>
              <w:tab w:val="right" w:pos="9026" w:leader="dot"/>
            </w:tabs>
          </w:pPr>
          <w:hyperlink w:history="1" w:anchor="_Toc20">
            <w:r>
              <w:t xml:space="preserve">6.1 Sensitivity study (G7)</w:t>
            </w:r>
            <w:r>
              <w:tab/>
            </w:r>
            <w:r>
              <w:fldChar w:fldCharType="begin" w:dirty="true"/>
              <w:instrText xml:space="preserve">PAGEREF _Toc20 \h</w:instrText>
              <w:fldChar w:fldCharType="separate"/>
              <w:fldChar w:fldCharType="end"/>
            </w:r>
          </w:hyperlink>
        </w:p>
        <w:p>
          <w:pPr>
            <w:pStyle w:val="TOC2"/>
            <w:tabs>
              <w:tab w:val="right" w:pos="9026" w:leader="dot"/>
            </w:tabs>
          </w:pPr>
          <w:hyperlink w:history="1" w:anchor="_Toc21">
            <w:r>
              <w:t xml:space="preserve">6.2 Screening (S1) and DOE (S2)</w:t>
            </w:r>
            <w:r>
              <w:tab/>
            </w:r>
            <w:r>
              <w:fldChar w:fldCharType="begin" w:dirty="true"/>
              <w:instrText xml:space="preserve">PAGEREF _Toc21 \h</w:instrText>
              <w:fldChar w:fldCharType="separate"/>
              <w:fldChar w:fldCharType="end"/>
            </w:r>
          </w:hyperlink>
        </w:p>
        <w:p>
          <w:pPr>
            <w:pStyle w:val="TOC2"/>
            <w:tabs>
              <w:tab w:val="right" w:pos="9026" w:leader="dot"/>
            </w:tabs>
          </w:pPr>
          <w:hyperlink w:history="1" w:anchor="_Toc22">
            <w:r>
              <w:t xml:space="preserve">6.3 Surrogate comparison (S3)</w:t>
            </w:r>
            <w:r>
              <w:tab/>
            </w:r>
            <w:r>
              <w:fldChar w:fldCharType="begin" w:dirty="true"/>
              <w:instrText xml:space="preserve">PAGEREF _Toc22 \h</w:instrText>
              <w:fldChar w:fldCharType="separate"/>
              <w:fldChar w:fldCharType="end"/>
            </w:r>
          </w:hyperlink>
        </w:p>
        <w:p>
          <w:pPr>
            <w:pStyle w:val="TOC2"/>
            <w:tabs>
              <w:tab w:val="right" w:pos="9026" w:leader="dot"/>
            </w:tabs>
          </w:pPr>
          <w:hyperlink w:history="1" w:anchor="_Toc23">
            <w:r>
              <w:t xml:space="preserve">6.4 Search (S4/S5) with the box-vertex step</w:t>
            </w:r>
            <w:r>
              <w:tab/>
            </w:r>
            <w:r>
              <w:fldChar w:fldCharType="begin" w:dirty="true"/>
              <w:instrText xml:space="preserve">PAGEREF _Toc23 \h</w:instrText>
              <w:fldChar w:fldCharType="separate"/>
              <w:fldChar w:fldCharType="end"/>
            </w:r>
          </w:hyperlink>
        </w:p>
        <w:p>
          <w:pPr>
            <w:pStyle w:val="TOC2"/>
            <w:tabs>
              <w:tab w:val="right" w:pos="9026" w:leader="dot"/>
            </w:tabs>
          </w:pPr>
          <w:hyperlink w:history="1" w:anchor="_Toc24">
            <w:r>
              <w:t xml:space="preserve">6.5 Search checks (G9)</w:t>
            </w:r>
            <w:r>
              <w:tab/>
            </w:r>
            <w:r>
              <w:fldChar w:fldCharType="begin" w:dirty="true"/>
              <w:instrText xml:space="preserve">PAGEREF _Toc24 \h</w:instrText>
              <w:fldChar w:fldCharType="separate"/>
              <w:fldChar w:fldCharType="end"/>
            </w:r>
          </w:hyperlink>
        </w:p>
        <w:p>
          <w:pPr>
            <w:pStyle w:val="TOC2"/>
            <w:tabs>
              <w:tab w:val="right" w:pos="9026" w:leader="dot"/>
            </w:tabs>
          </w:pPr>
          <w:hyperlink w:history="1" w:anchor="_Toc25">
            <w:r>
              <w:t xml:space="preserve">6.6 Selection rule and the one-shot held-out lock</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7. Results</w:t>
            </w:r>
            <w:r>
              <w:tab/>
            </w:r>
            <w:r>
              <w:fldChar w:fldCharType="begin" w:dirty="true"/>
              <w:instrText xml:space="preserve">PAGEREF _Toc26 \h</w:instrText>
              <w:fldChar w:fldCharType="separate"/>
              <w:fldChar w:fldCharType="end"/>
            </w:r>
          </w:hyperlink>
        </w:p>
        <w:p>
          <w:pPr>
            <w:pStyle w:val="TOC2"/>
            <w:tabs>
              <w:tab w:val="right" w:pos="9026" w:leader="dot"/>
            </w:tabs>
          </w:pPr>
          <w:hyperlink w:history="1" w:anchor="_Toc27">
            <w:r>
              <w:t xml:space="preserve">7.1 Selection on the select years (2021-2023)</w:t>
            </w:r>
            <w:r>
              <w:tab/>
            </w:r>
            <w:r>
              <w:fldChar w:fldCharType="begin" w:dirty="true"/>
              <w:instrText xml:space="preserve">PAGEREF _Toc27 \h</w:instrText>
              <w:fldChar w:fldCharType="separate"/>
              <w:fldChar w:fldCharType="end"/>
            </w:r>
          </w:hyperlink>
        </w:p>
        <w:p>
          <w:pPr>
            <w:pStyle w:val="TOC2"/>
            <w:tabs>
              <w:tab w:val="right" w:pos="9026" w:leader="dot"/>
            </w:tabs>
          </w:pPr>
          <w:hyperlink w:history="1" w:anchor="_Toc28">
            <w:r>
              <w:t xml:space="preserve">7.2 Held-out test (2011-2015, run once)</w:t>
            </w:r>
            <w:r>
              <w:tab/>
            </w:r>
            <w:r>
              <w:fldChar w:fldCharType="begin" w:dirty="true"/>
              <w:instrText xml:space="preserve">PAGEREF _Toc28 \h</w:instrText>
              <w:fldChar w:fldCharType="separate"/>
              <w:fldChar w:fldCharType="end"/>
            </w:r>
          </w:hyperlink>
        </w:p>
        <w:p>
          <w:pPr>
            <w:pStyle w:val="TOC2"/>
            <w:tabs>
              <w:tab w:val="right" w:pos="9026" w:leader="dot"/>
            </w:tabs>
          </w:pPr>
          <w:hyperlink w:history="1" w:anchor="_Toc29">
            <w:r>
              <w:t xml:space="preserve">7.3 Optimiser checks</w:t>
            </w:r>
            <w:r>
              <w:tab/>
            </w:r>
            <w:r>
              <w:fldChar w:fldCharType="begin" w:dirty="true"/>
              <w:instrText xml:space="preserve">PAGEREF _Toc29 \h</w:instrText>
              <w:fldChar w:fldCharType="separate"/>
              <w:fldChar w:fldCharType="end"/>
            </w:r>
          </w:hyperlink>
        </w:p>
        <w:p>
          <w:pPr>
            <w:pStyle w:val="TOC2"/>
            <w:tabs>
              <w:tab w:val="right" w:pos="9026" w:leader="dot"/>
            </w:tabs>
          </w:pPr>
          <w:hyperlink w:history="1" w:anchor="_Toc30">
            <w:r>
              <w:t xml:space="preserve">7.4 Ablations and controls (G11, explore years 2016-2020)</w:t>
            </w:r>
            <w:r>
              <w:tab/>
            </w:r>
            <w:r>
              <w:fldChar w:fldCharType="begin" w:dirty="true"/>
              <w:instrText xml:space="preserve">PAGEREF _Toc30 \h</w:instrText>
              <w:fldChar w:fldCharType="separate"/>
              <w:fldChar w:fldCharType="end"/>
            </w:r>
          </w:hyperlink>
        </w:p>
        <w:p>
          <w:pPr>
            <w:pStyle w:val="TOC2"/>
            <w:tabs>
              <w:tab w:val="right" w:pos="9026" w:leader="dot"/>
            </w:tabs>
          </w:pPr>
          <w:hyperlink w:history="1" w:anchor="_Toc31">
            <w:r>
              <w:t xml:space="preserve">7.5 Shield hours, water side versus PCM side</w:t>
            </w:r>
            <w:r>
              <w:tab/>
            </w:r>
            <w:r>
              <w:fldChar w:fldCharType="begin" w:dirty="true"/>
              <w:instrText xml:space="preserve">PAGEREF _Toc31 \h</w:instrText>
              <w:fldChar w:fldCharType="separate"/>
              <w:fldChar w:fldCharType="end"/>
            </w:r>
          </w:hyperlink>
        </w:p>
        <w:p>
          <w:pPr>
            <w:pStyle w:val="TOC2"/>
            <w:tabs>
              <w:tab w:val="right" w:pos="9026" w:leader="dot"/>
            </w:tabs>
          </w:pPr>
          <w:hyperlink w:history="1" w:anchor="_Toc32">
            <w:r>
              <w:t xml:space="preserve">7.6 Controls from an interior anchor (G14, v1)</w:t>
            </w:r>
            <w:r>
              <w:tab/>
            </w:r>
            <w:r>
              <w:fldChar w:fldCharType="begin" w:dirty="true"/>
              <w:instrText xml:space="preserve">PAGEREF _Toc32 \h</w:instrText>
              <w:fldChar w:fldCharType="separate"/>
              <w:fldChar w:fldCharType="end"/>
            </w:r>
          </w:hyperlink>
        </w:p>
        <w:p>
          <w:pPr>
            <w:pStyle w:val="TOC2"/>
            <w:tabs>
              <w:tab w:val="right" w:pos="9026" w:leader="dot"/>
            </w:tabs>
          </w:pPr>
          <w:hyperlink w:history="1" w:anchor="_Toc33">
            <w:r>
              <w:t xml:space="preserve">7.7 Evening (night-serve) decomposition (G16, v1)</w:t>
            </w:r>
            <w:r>
              <w:tab/>
            </w:r>
            <w:r>
              <w:fldChar w:fldCharType="begin" w:dirty="true"/>
              <w:instrText xml:space="preserve">PAGEREF _Toc33 \h</w:instrText>
              <w:fldChar w:fldCharType="separate"/>
              <w:fldChar w:fldCharType="end"/>
            </w:r>
          </w:hyperlink>
        </w:p>
        <w:p>
          <w:pPr>
            <w:pStyle w:val="TOC2"/>
            <w:tabs>
              <w:tab w:val="right" w:pos="9026" w:leader="dot"/>
            </w:tabs>
          </w:pPr>
          <w:hyperlink w:history="1" w:anchor="_Toc34">
            <w:r>
              <w:t xml:space="preserve">7.8 Stack position and widened bounds (G15, G17, v1)</w:t>
            </w:r>
            <w:r>
              <w:tab/>
            </w:r>
            <w:r>
              <w:fldChar w:fldCharType="begin" w:dirty="true"/>
              <w:instrText xml:space="preserve">PAGEREF _Toc34 \h</w:instrText>
              <w:fldChar w:fldCharType="separate"/>
              <w:fldChar w:fldCharType="end"/>
            </w:r>
          </w:hyperlink>
        </w:p>
        <w:p>
          <w:pPr>
            <w:pStyle w:val="TOC2"/>
            <w:tabs>
              <w:tab w:val="right" w:pos="9026" w:leader="dot"/>
            </w:tabs>
          </w:pPr>
          <w:hyperlink w:history="1" w:anchor="_Toc35">
            <w:r>
              <w:t xml:space="preserve">7.9 Box-vertex step, with and without (G18, v1)</w:t>
            </w:r>
            <w:r>
              <w:tab/>
            </w:r>
            <w:r>
              <w:fldChar w:fldCharType="begin" w:dirty="true"/>
              <w:instrText xml:space="preserve">PAGEREF _Toc35 \h</w:instrText>
              <w:fldChar w:fldCharType="separate"/>
              <w:fldChar w:fldCharType="end"/>
            </w:r>
          </w:hyperlink>
        </w:p>
        <w:p>
          <w:pPr>
            <w:pStyle w:val="TOC2"/>
            <w:tabs>
              <w:tab w:val="right" w:pos="9026" w:leader="dot"/>
            </w:tabs>
          </w:pPr>
          <w:hyperlink w:history="1" w:anchor="_Toc36">
            <w:r>
              <w:t xml:space="preserve">7.10 Surrogate and fraction-response figures</w:t>
            </w:r>
            <w:r>
              <w:tab/>
            </w:r>
            <w:r>
              <w:fldChar w:fldCharType="begin" w:dirty="true"/>
              <w:instrText xml:space="preserve">PAGEREF _Toc36 \h</w:instrText>
              <w:fldChar w:fldCharType="separate"/>
              <w:fldChar w:fldCharType="end"/>
            </w:r>
          </w:hyperlink>
        </w:p>
        <w:p>
          <w:pPr>
            <w:pStyle w:val="TOC1"/>
            <w:tabs>
              <w:tab w:val="right" w:pos="9026" w:leader="dot"/>
            </w:tabs>
          </w:pPr>
          <w:hyperlink w:history="1" w:anchor="_Toc37">
            <w:r>
              <w:t xml:space="preserve">8. Validation and checks run</w:t>
            </w:r>
            <w:r>
              <w:tab/>
            </w:r>
            <w:r>
              <w:fldChar w:fldCharType="begin" w:dirty="true"/>
              <w:instrText xml:space="preserve">PAGEREF _Toc37 \h</w:instrText>
              <w:fldChar w:fldCharType="separate"/>
              <w:fldChar w:fldCharType="end"/>
            </w:r>
          </w:hyperlink>
        </w:p>
        <w:p>
          <w:pPr>
            <w:pStyle w:val="TOC1"/>
            <w:tabs>
              <w:tab w:val="right" w:pos="9026" w:leader="dot"/>
            </w:tabs>
          </w:pPr>
          <w:hyperlink w:history="1" w:anchor="_Toc38">
            <w:r>
              <w:t xml:space="preserve">9. Result registry and provenance</w:t>
            </w:r>
            <w:r>
              <w:tab/>
            </w:r>
            <w:r>
              <w:fldChar w:fldCharType="begin" w:dirty="true"/>
              <w:instrText xml:space="preserve">PAGEREF _Toc38 \h</w:instrText>
              <w:fldChar w:fldCharType="separate"/>
              <w:fldChar w:fldCharType="end"/>
            </w:r>
          </w:hyperlink>
        </w:p>
        <w:p>
          <w:pPr>
            <w:pStyle w:val="TOC1"/>
            <w:tabs>
              <w:tab w:val="right" w:pos="9026" w:leader="dot"/>
            </w:tabs>
          </w:pPr>
          <w:hyperlink w:history="1" w:anchor="_Toc39">
            <w:r>
              <w:t xml:space="preserve">10. Limitations and open items</w:t>
            </w:r>
            <w:r>
              <w:tab/>
            </w:r>
            <w:r>
              <w:fldChar w:fldCharType="begin" w:dirty="true"/>
              <w:instrText xml:space="preserve">PAGEREF _Toc39 \h</w:instrText>
              <w:fldChar w:fldCharType="separate"/>
              <w:fldChar w:fldCharType="end"/>
            </w:r>
          </w:hyperlink>
        </w:p>
        <w:p>
          <w:pPr>
            <w:pStyle w:val="TOC2"/>
            <w:tabs>
              <w:tab w:val="right" w:pos="9026" w:leader="dot"/>
            </w:tabs>
          </w:pPr>
          <w:hyperlink w:history="1" w:anchor="_Toc40">
            <w:r>
              <w:t xml:space="preserve">10.1 What the results do not support</w:t>
            </w:r>
            <w:r>
              <w:tab/>
            </w:r>
            <w:r>
              <w:fldChar w:fldCharType="begin" w:dirty="true"/>
              <w:instrText xml:space="preserve">PAGEREF _Toc40 \h</w:instrText>
              <w:fldChar w:fldCharType="separate"/>
              <w:fldChar w:fldCharType="end"/>
            </w:r>
          </w:hyperlink>
        </w:p>
        <w:p>
          <w:pPr>
            <w:pStyle w:val="TOC2"/>
            <w:tabs>
              <w:tab w:val="right" w:pos="9026" w:leader="dot"/>
            </w:tabs>
          </w:pPr>
          <w:hyperlink w:history="1" w:anchor="_Toc41">
            <w:r>
              <w:t xml:space="preserve">10.2 Items for Dr. Deepika and the O1 owner</w:t>
            </w:r>
            <w:r>
              <w:tab/>
            </w:r>
            <w:r>
              <w:fldChar w:fldCharType="begin" w:dirty="true"/>
              <w:instrText xml:space="preserve">PAGEREF _Toc41 \h</w:instrText>
              <w:fldChar w:fldCharType="separate"/>
              <w:fldChar w:fldCharType="end"/>
            </w:r>
          </w:hyperlink>
        </w:p>
        <w:p>
          <w:pPr>
            <w:pStyle w:val="TOC1"/>
            <w:tabs>
              <w:tab w:val="right" w:pos="9026" w:leader="dot"/>
            </w:tabs>
          </w:pPr>
          <w:hyperlink w:history="1" w:anchor="_Toc42">
            <w:r>
              <w:t xml:space="preserve">11. Handoff to Objective 3</w:t>
            </w:r>
            <w:r>
              <w:tab/>
            </w:r>
            <w:r>
              <w:fldChar w:fldCharType="begin" w:dirty="true"/>
              <w:instrText xml:space="preserve">PAGEREF _Toc42 \h</w:instrText>
              <w:fldChar w:fldCharType="separate"/>
              <w:fldChar w:fldCharType="end"/>
            </w:r>
          </w:hyperlink>
        </w:p>
        <w:p>
          <w:pPr>
            <w:pStyle w:val="TOC1"/>
            <w:tabs>
              <w:tab w:val="right" w:pos="9026" w:leader="dot"/>
            </w:tabs>
          </w:pPr>
          <w:hyperlink w:history="1" w:anchor="_Toc43">
            <w:r>
              <w:t xml:space="preserve">12. Doc and code discrepancies</w:t>
            </w:r>
            <w:r>
              <w:tab/>
            </w:r>
            <w:r>
              <w:fldChar w:fldCharType="begin" w:dirty="true"/>
              <w:instrText xml:space="preserve">PAGEREF _Toc43 \h</w:instrText>
              <w:fldChar w:fldCharType="separate"/>
              <w:fldChar w:fldCharType="end"/>
            </w:r>
          </w:hyperlink>
        </w:p>
        <w:p>
          <w:pPr>
            <w:pStyle w:val="TOC1"/>
            <w:tabs>
              <w:tab w:val="right" w:pos="9026" w:leader="dot"/>
            </w:tabs>
          </w:pPr>
          <w:hyperlink w:history="1" w:anchor="_Toc44">
            <w:r>
              <w:t xml:space="preserve">Appendix A. File-to-stage index</w:t>
            </w:r>
            <w:r>
              <w:tab/>
            </w:r>
            <w:r>
              <w:fldChar w:fldCharType="begin" w:dirty="true"/>
              <w:instrText xml:space="preserve">PAGEREF _Toc44 \h</w:instrText>
              <w:fldChar w:fldCharType="separate"/>
              <w:fldChar w:fldCharType="end"/>
            </w:r>
          </w:hyperlink>
        </w:p>
        <w:p>
          <w:pPr>
            <w:pStyle w:val="TOC2"/>
            <w:tabs>
              <w:tab w:val="right" w:pos="9026" w:leader="dot"/>
            </w:tabs>
          </w:pPr>
          <w:hyperlink w:history="1" w:anchor="_Toc45">
            <w:r>
              <w:t xml:space="preserve">A.1 Files left out as legacy or unclear</w:t>
            </w:r>
            <w:r>
              <w:tab/>
            </w:r>
            <w:r>
              <w:fldChar w:fldCharType="begin" w:dirty="true"/>
              <w:instrText xml:space="preserve">PAGEREF _Toc45 \h</w:instrText>
              <w:fldChar w:fldCharType="separate"/>
              <w:fldChar w:fldCharType="end"/>
            </w:r>
          </w:hyperlink>
        </w:p>
        <w:p>
          <w:pPr>
            <w:pStyle w:val="TOC1"/>
            <w:tabs>
              <w:tab w:val="right" w:pos="9026" w:leader="dot"/>
            </w:tabs>
          </w:pPr>
          <w:hyperlink w:history="1" w:anchor="_Toc46">
            <w:r>
              <w:t xml:space="preserve">Appendix B. How to reproduce</w:t>
            </w:r>
            <w:r>
              <w:tab/>
            </w:r>
            <w:r>
              <w:fldChar w:fldCharType="begin" w:dirty="true"/>
              <w:instrText xml:space="preserve">PAGEREF _Toc46 \h</w:instrText>
              <w:fldChar w:fldCharType="separate"/>
              <w:fldChar w:fldCharType="end"/>
            </w:r>
          </w:hyperlink>
        </w:p>
        <w:p>
          <w:r>
            <w:fldChar w:fldCharType="end"/>
          </w:r>
        </w:p>
      </w:sdtContent>
    </w:sdt>
    <w:p>
      <w:r>
        <w:br w:type="page"/>
      </w:r>
    </w:p>
    <w:p>
      <w:pPr>
        <w:pStyle w:val="Heading1"/>
      </w:pPr>
      <w:bookmarkStart w:name="_Toc1" w:id="1"/>
      <w:r>
        <w:rPr>
          <w:rFonts w:ascii="Calibri" w:cs="Calibri" w:eastAsia="Calibri" w:hAnsi="Calibri"/>
        </w:rPr>
        <w:t xml:space="preserve">1. Overview</w:t>
      </w:r>
      <w:bookmarkEnd w:id="1"/>
    </w:p>
    <w:p>
      <w:pPr>
        <w:spacing w:after="100" w:line="264"/>
      </w:pPr>
      <w:r>
        <w:rPr>
          <w:rFonts w:ascii="Calibri" w:cs="Calibri" w:eastAsia="Calibri" w:hAnsi="Calibri"/>
        </w:rPr>
        <w:t xml:space="preserve">Objective 2 (O2) takes the PCM candidates recommended by Objective 1 (O1) for each Rajasthan climate regime and finds the </w:t>
      </w:r>
      <w:r>
        <w:rPr>
          <w:rFonts w:ascii="Calibri" w:cs="Calibri" w:eastAsia="Calibri" w:hAnsi="Calibri"/>
          <w:b/>
          <w:bCs/>
        </w:rPr>
        <w:t xml:space="preserve">physical design of the PCM storage unit</w:t>
      </w:r>
      <w:r>
        <w:rPr>
          <w:rFonts w:ascii="Calibri" w:cs="Calibri" w:eastAsia="Calibri" w:hAnsi="Calibri"/>
        </w:rPr>
        <w:t xml:space="preserve"> that stores and delivers the most useful heat. The work is done on a grey-box simulator of a 50 L solar water-heating tank with spherical PCM capsules, using real hourly weather for the medoid point of each regime. It answers research gap </w:t>
      </w:r>
      <w:r>
        <w:rPr>
          <w:rFonts w:ascii="Calibri" w:cs="Calibri" w:eastAsia="Calibri" w:hAnsi="Calibri"/>
          <w:b/>
          <w:bCs/>
        </w:rPr>
        <w:t xml:space="preserve">RG2</w:t>
      </w:r>
      <w:r>
        <w:rPr>
          <w:rFonts w:ascii="Calibri" w:cs="Calibri" w:eastAsia="Calibri" w:hAnsi="Calibri"/>
        </w:rPr>
        <w:t xml:space="preserve">: no AI-driven optimisation of PCM thickness, capsule arrangement, capsule count and flow rate tailored to a location-specific climate.</w:t>
      </w:r>
    </w:p>
    <w:p>
      <w:pPr>
        <w:keepNext/>
        <w:spacing w:after="60" w:before="140"/>
      </w:pPr>
      <w:r>
        <w:rPr>
          <w:rFonts w:ascii="Calibri" w:cs="Calibri" w:eastAsia="Calibri" w:hAnsi="Calibri"/>
          <w:b/>
          <w:bCs/>
          <w:color w:val="1F4E79"/>
          <w:sz w:val="19"/>
          <w:szCs w:val="19"/>
        </w:rPr>
        <w:t xml:space="preserve">Table 1. Design variables optimised in O2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1"/>
        <w:gridCol w:w="4308"/>
        <w:gridCol w:w="2667"/>
      </w:tblGrid>
      <w:tr>
        <w:trPr>
          <w:cantSplit/>
          <w:tblHeader/>
        </w:trPr>
        <w:tc>
          <w:tcPr>
            <w:tcW w:type="dxa" w:w="205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Objective wording</w:t>
            </w:r>
          </w:p>
        </w:tc>
        <w:tc>
          <w:tcPr>
            <w:tcW w:type="dxa" w:w="430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Design variable</w:t>
            </w:r>
          </w:p>
        </w:tc>
        <w:tc>
          <w:tcPr>
            <w:tcW w:type="dxa" w:w="266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Range</w:t>
            </w:r>
          </w:p>
        </w:tc>
      </w:tr>
      <w:tr>
        <w:trPr>
          <w:cantSplit/>
        </w:trPr>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PCM thickness</w:t>
            </w:r>
          </w:p>
        </w:tc>
        <w:tc>
          <w:tcPr>
            <w:tcW w:type="dxa" w:w="430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Capsule inner radius R_in (thickness = inner radius)</w:t>
            </w:r>
          </w:p>
        </w:tc>
        <w:tc>
          <w:tcPr>
            <w:tcW w:type="dxa" w:w="266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10 to 40 mm, continuous</w:t>
            </w:r>
          </w:p>
        </w:tc>
      </w:tr>
      <w:tr>
        <w:trPr>
          <w:cantSplit/>
        </w:trPr>
        <w:tc>
          <w:tcPr>
            <w:tcW w:type="dxa" w:w="205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Number of capsules</w:t>
            </w:r>
          </w:p>
        </w:tc>
        <w:tc>
          <w:tcPr>
            <w:tcW w:type="dxa" w:w="430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PCM outer-volume fraction of the tank; capsule count N is derived</w:t>
            </w:r>
          </w:p>
        </w:tc>
        <w:tc>
          <w:tcPr>
            <w:tcW w:type="dxa" w:w="266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 to 30 % of tank volume</w:t>
            </w:r>
          </w:p>
        </w:tc>
      </w:tr>
      <w:tr>
        <w:trPr>
          <w:cantSplit/>
        </w:trPr>
        <w:tc>
          <w:tcPr>
            <w:tcW w:type="dxa" w:w="205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Flow rate</w:t>
            </w:r>
          </w:p>
        </w:tc>
        <w:tc>
          <w:tcPr>
            <w:tcW w:type="dxa" w:w="430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Collector-loop mass flow</w:t>
            </w:r>
          </w:p>
        </w:tc>
        <w:tc>
          <w:tcPr>
            <w:tcW w:type="dxa" w:w="266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0.010 to 0.050 kg/s</w:t>
            </w:r>
          </w:p>
        </w:tc>
      </w:tr>
      <w:tr>
        <w:trPr>
          <w:cantSplit/>
        </w:trPr>
        <w:tc>
          <w:tcPr>
            <w:tcW w:type="dxa" w:w="205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Capsule arrangement</w:t>
            </w:r>
          </w:p>
        </w:tc>
        <w:tc>
          <w:tcPr>
            <w:tcW w:type="dxa" w:w="430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Packing pattern</w:t>
            </w:r>
          </w:p>
        </w:tc>
        <w:tc>
          <w:tcPr>
            <w:tcW w:type="dxa" w:w="266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single-layer, staggered, radial</w:t>
            </w:r>
          </w:p>
        </w:tc>
      </w:tr>
    </w:tbl>
    <w:p>
      <w:pPr>
        <w:spacing w:after="160" w:before="40"/>
      </w:pPr>
      <w:r>
        <w:rPr>
          <w:rFonts w:ascii="Calibri" w:cs="Calibri" w:eastAsia="Calibri" w:hAnsi="Calibri"/>
          <w:i/>
          <w:iCs/>
          <w:color w:val="595959"/>
          <w:sz w:val="16"/>
          <w:szCs w:val="16"/>
        </w:rPr>
        <w:t xml:space="preserve">Source: configs/design_space.yaml (version design_space_o2_v3_cap30_2026-10-27)</w:t>
      </w:r>
    </w:p>
    <w:p>
      <w:pPr>
        <w:spacing w:after="100" w:line="264"/>
      </w:pPr>
      <w:r>
        <w:rPr>
          <w:rFonts w:ascii="Calibri" w:cs="Calibri" w:eastAsia="Calibri" w:hAnsi="Calibri"/>
          <w:b/>
          <w:bCs/>
        </w:rPr>
        <w:t xml:space="preserve">What was done, in one paragraph.</w:t>
      </w:r>
      <w:r>
        <w:rPr>
          <w:rFonts w:ascii="Calibri" w:cs="Calibri" w:eastAsia="Calibri" w:hAnsi="Calibri"/>
        </w:rPr>
        <w:t xml:space="preserve"> The simulator was repaired and given a stratified (10-node) tank. A sensitivity study fixed the search ranges. For each of 9 (regime, PCM) pairs, a Taguchi screening, a 128-point Sobol design of experiments and surrogate models fed an NSGA-II multi-objective search with active learning. A 720-design dense grid cross-checked the search. Designs were selected on years 2021-2023 and tested </w:t>
      </w:r>
      <w:r>
        <w:rPr>
          <w:rFonts w:ascii="Calibri" w:cs="Calibri" w:eastAsia="Calibri" w:hAnsi="Calibri"/>
          <w:b/>
          <w:bCs/>
        </w:rPr>
        <w:t xml:space="preserve">once</w:t>
      </w:r>
      <w:r>
        <w:rPr>
          <w:rFonts w:ascii="Calibri" w:cs="Calibri" w:eastAsia="Calibri" w:hAnsi="Calibri"/>
        </w:rPr>
        <w:t xml:space="preserve"> on untouched years 2011-2015 behind a single-use lock. Ablations, controls and six diagnostic studies were then run to test what the result does and does not support.</w:t>
      </w:r>
    </w:p>
    <w:p>
      <w:pPr>
        <w:pStyle w:val="Heading2"/>
      </w:pPr>
      <w:bookmarkStart w:name="_Toc2" w:id="2"/>
      <w:r>
        <w:rPr>
          <w:rFonts w:ascii="Calibri" w:cs="Calibri" w:eastAsia="Calibri" w:hAnsi="Calibri"/>
        </w:rPr>
        <w:t xml:space="preserve">1.1 Headline results</w:t>
      </w:r>
      <w:bookmarkEnd w:id="2"/>
    </w:p>
    <w:p>
      <w:pPr>
        <w:keepNext/>
        <w:spacing w:after="60" w:before="140"/>
      </w:pPr>
      <w:r>
        <w:rPr>
          <w:rFonts w:ascii="Calibri" w:cs="Calibri" w:eastAsia="Calibri" w:hAnsi="Calibri"/>
          <w:b/>
          <w:bCs/>
          <w:color w:val="1F4E79"/>
          <w:sz w:val="19"/>
          <w:szCs w:val="19"/>
        </w:rPr>
        <w:t xml:space="preserve">Table 2. Chosen design and gain per regime (v3)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1"/>
        <w:gridCol w:w="1402"/>
        <w:gridCol w:w="789"/>
        <w:gridCol w:w="876"/>
        <w:gridCol w:w="876"/>
        <w:gridCol w:w="1227"/>
        <w:gridCol w:w="1577"/>
        <w:gridCol w:w="1578"/>
      </w:tblGrid>
      <w:tr>
        <w:trPr>
          <w:cantSplit/>
          <w:tblHeader/>
        </w:trPr>
        <w:tc>
          <w:tcPr>
            <w:tcW w:type="dxa" w:w="70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Regime</w:t>
            </w:r>
          </w:p>
        </w:tc>
        <w:tc>
          <w:tcPr>
            <w:tcW w:type="dxa" w:w="140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Chosen PCM</w:t>
            </w:r>
          </w:p>
        </w:tc>
        <w:tc>
          <w:tcPr>
            <w:tcW w:type="dxa" w:w="78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R_in mm</w:t>
            </w:r>
          </w:p>
        </w:tc>
        <w:tc>
          <w:tcPr>
            <w:tcW w:type="dxa" w:w="876"/>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Fraction</w:t>
            </w:r>
          </w:p>
        </w:tc>
        <w:tc>
          <w:tcPr>
            <w:tcW w:type="dxa" w:w="876"/>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Flow kg/s</w:t>
            </w:r>
          </w:p>
        </w:tc>
        <w:tc>
          <w:tcPr>
            <w:tcW w:type="dxa" w:w="122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Arrangement</w:t>
            </w:r>
          </w:p>
        </w:tc>
        <w:tc>
          <w:tcPr>
            <w:tcW w:type="dxa" w:w="157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Select-year gain kWh/yr (2021-23)</w:t>
            </w:r>
          </w:p>
        </w:tc>
        <w:tc>
          <w:tcPr>
            <w:tcW w:type="dxa" w:w="157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Held-out gain kWh/yr (2011-15)</w:t>
            </w:r>
          </w:p>
        </w:tc>
      </w:tr>
      <w:tr>
        <w:trPr>
          <w:cantSplit/>
        </w:trPr>
        <w:tc>
          <w:tcPr>
            <w:tcW w:type="dxa" w:w="70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0</w:t>
            </w:r>
          </w:p>
        </w:tc>
        <w:tc>
          <w:tcPr>
            <w:tcW w:type="dxa" w:w="140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savE OM55</w:t>
            </w:r>
          </w:p>
        </w:tc>
        <w:tc>
          <w:tcPr>
            <w:tcW w:type="dxa" w:w="78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39.5</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28.4 %</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0.0155</w:t>
            </w:r>
          </w:p>
        </w:tc>
        <w:tc>
          <w:tcPr>
            <w:tcW w:type="dxa" w:w="122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staggered</w:t>
            </w:r>
          </w:p>
        </w:tc>
        <w:tc>
          <w:tcPr>
            <w:tcW w:type="dxa" w:w="15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130.4</w:t>
            </w:r>
          </w:p>
        </w:tc>
        <w:tc>
          <w:tcPr>
            <w:tcW w:type="dxa" w:w="157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137.5</w:t>
            </w:r>
          </w:p>
        </w:tc>
      </w:tr>
      <w:tr>
        <w:trPr>
          <w:cantSplit/>
        </w:trPr>
        <w:tc>
          <w:tcPr>
            <w:tcW w:type="dxa" w:w="70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1</w:t>
            </w:r>
          </w:p>
        </w:tc>
        <w:tc>
          <w:tcPr>
            <w:tcW w:type="dxa" w:w="140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PureTemp 60</w:t>
            </w:r>
          </w:p>
        </w:tc>
        <w:tc>
          <w:tcPr>
            <w:tcW w:type="dxa" w:w="78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40.0</w:t>
            </w:r>
          </w:p>
        </w:tc>
        <w:tc>
          <w:tcPr>
            <w:tcW w:type="dxa" w:w="87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29.6 %</w:t>
            </w:r>
          </w:p>
        </w:tc>
        <w:tc>
          <w:tcPr>
            <w:tcW w:type="dxa" w:w="87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0.0493</w:t>
            </w:r>
          </w:p>
        </w:tc>
        <w:tc>
          <w:tcPr>
            <w:tcW w:type="dxa" w:w="122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single-layer</w:t>
            </w:r>
          </w:p>
        </w:tc>
        <w:tc>
          <w:tcPr>
            <w:tcW w:type="dxa" w:w="157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137.4</w:t>
            </w:r>
          </w:p>
        </w:tc>
        <w:tc>
          <w:tcPr>
            <w:tcW w:type="dxa" w:w="157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145.7</w:t>
            </w:r>
          </w:p>
        </w:tc>
      </w:tr>
      <w:tr>
        <w:trPr>
          <w:cantSplit/>
        </w:trPr>
        <w:tc>
          <w:tcPr>
            <w:tcW w:type="dxa" w:w="70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2</w:t>
            </w:r>
          </w:p>
        </w:tc>
        <w:tc>
          <w:tcPr>
            <w:tcW w:type="dxa" w:w="140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PureTemp 58</w:t>
            </w:r>
          </w:p>
        </w:tc>
        <w:tc>
          <w:tcPr>
            <w:tcW w:type="dxa" w:w="78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40.0</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29.6 %</w:t>
            </w:r>
          </w:p>
        </w:tc>
        <w:tc>
          <w:tcPr>
            <w:tcW w:type="dxa" w:w="87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0.0236</w:t>
            </w:r>
          </w:p>
        </w:tc>
        <w:tc>
          <w:tcPr>
            <w:tcW w:type="dxa" w:w="122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single-layer</w:t>
            </w:r>
          </w:p>
        </w:tc>
        <w:tc>
          <w:tcPr>
            <w:tcW w:type="dxa" w:w="15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140.6</w:t>
            </w:r>
          </w:p>
        </w:tc>
        <w:tc>
          <w:tcPr>
            <w:tcW w:type="dxa" w:w="157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149.3</w:t>
            </w:r>
          </w:p>
        </w:tc>
      </w:tr>
    </w:tbl>
    <w:p>
      <w:pPr>
        <w:spacing w:after="160" w:before="40"/>
      </w:pPr>
      <w:r>
        <w:rPr>
          <w:rFonts w:ascii="Calibri" w:cs="Calibri" w:eastAsia="Calibri" w:hAnsi="Calibri"/>
          <w:i/>
          <w:iCs/>
          <w:color w:val="595959"/>
          <w:sz w:val="16"/>
          <w:szCs w:val="16"/>
        </w:rPr>
        <w:t xml:space="preserve">Source: results/g10_selection_r{0,1,2}.json; results/g10_heldout_results.csv</w:t>
      </w:r>
    </w:p>
    <w:p>
      <w:pPr>
        <w:pStyle w:val="ListParagraph"/>
        <w:numPr>
          <w:ilvl w:val="0"/>
          <w:numId w:val="2"/>
        </w:numPr>
        <w:spacing w:after="60" w:line="259"/>
      </w:pPr>
      <w:r>
        <w:rPr>
          <w:rFonts w:ascii="Calibri" w:cs="Calibri" w:eastAsia="Calibri" w:hAnsi="Calibri"/>
        </w:rPr>
        <w:t xml:space="preserve">Gain = extra energy delivered at the 45 C target in the 18:00-09:00 window (</w:t>
      </w:r>
      <w:r>
        <w:rPr>
          <w:rFonts w:ascii="Consolas" w:cs="Consolas" w:eastAsia="Consolas" w:hAnsi="Consolas"/>
          <w:sz w:val="19"/>
          <w:szCs w:val="19"/>
        </w:rPr>
        <w:t xml:space="preserve">g_window</w:t>
      </w:r>
      <w:r>
        <w:rPr>
          <w:rFonts w:ascii="Calibri" w:cs="Calibri" w:eastAsia="Calibri" w:hAnsi="Calibri"/>
        </w:rPr>
        <w:t xml:space="preserve">), compared with a water-only tank at the same flow, weather and demand. It is far above the repeatability band (14-22 kWh) in every regime and every test year.</w:t>
      </w:r>
    </w:p>
    <w:p>
      <w:pPr>
        <w:pStyle w:val="ListParagraph"/>
        <w:numPr>
          <w:ilvl w:val="0"/>
          <w:numId w:val="2"/>
        </w:numPr>
        <w:spacing w:after="60" w:line="259"/>
      </w:pPr>
      <w:r>
        <w:rPr>
          <w:rFonts w:ascii="Calibri" w:cs="Calibri" w:eastAsia="Calibri" w:hAnsi="Calibri"/>
        </w:rPr>
        <w:t xml:space="preserve">The designs are </w:t>
      </w:r>
      <w:r>
        <w:rPr>
          <w:rFonts w:ascii="Calibri" w:cs="Calibri" w:eastAsia="Calibri" w:hAnsi="Calibri"/>
          <w:b/>
          <w:bCs/>
        </w:rPr>
        <w:t xml:space="preserve">still boundary-limited</w:t>
      </w:r>
      <w:r>
        <w:rPr>
          <w:rFonts w:ascii="Calibri" w:cs="Calibri" w:eastAsia="Calibri" w:hAnsi="Calibri"/>
        </w:rPr>
        <w:t xml:space="preserve">: inner radius 39.5-40 mm and PCM fraction 28-30 % sit at the edges of the box. The best PCM amount is therefore not yet known (Section 10).</w:t>
      </w:r>
    </w:p>
    <w:p>
      <w:pPr>
        <w:pStyle w:val="ListParagraph"/>
        <w:numPr>
          <w:ilvl w:val="0"/>
          <w:numId w:val="2"/>
        </w:numPr>
        <w:spacing w:after="60" w:line="259"/>
      </w:pPr>
      <w:r>
        <w:rPr>
          <w:rFonts w:ascii="Calibri" w:cs="Calibri" w:eastAsia="Calibri" w:hAnsi="Calibri"/>
        </w:rPr>
        <w:t xml:space="preserve">The night-serve duration (</w:t>
      </w:r>
      <w:r>
        <w:rPr>
          <w:rFonts w:ascii="Consolas" w:cs="Consolas" w:eastAsia="Consolas" w:hAnsi="Consolas"/>
          <w:sz w:val="19"/>
          <w:szCs w:val="19"/>
        </w:rPr>
        <w:t xml:space="preserve">tau_serve</w:t>
      </w:r>
      <w:r>
        <w:rPr>
          <w:rFonts w:ascii="Calibri" w:cs="Calibri" w:eastAsia="Calibri" w:hAnsi="Calibri"/>
        </w:rPr>
        <w:t xml:space="preserve">) is not improved against the same 50 L tank (gain about -0.12 to +0.03 h), because the capsules displace water. This is reported as a finding.</w:t>
      </w:r>
    </w:p>
    <w:p>
      <w:pPr>
        <w:pStyle w:val="ListParagraph"/>
        <w:numPr>
          <w:ilvl w:val="0"/>
          <w:numId w:val="2"/>
        </w:numPr>
        <w:spacing w:after="60" w:line="259"/>
      </w:pPr>
      <w:r>
        <w:rPr>
          <w:rFonts w:ascii="Calibri" w:cs="Calibri" w:eastAsia="Calibri" w:hAnsi="Calibri"/>
        </w:rPr>
        <w:t xml:space="preserve">Quality gates: energy-balance residual at most 0.0698 %; PCM peak at most 64.1 C (limit 65); water peak at most 73.3 C (limit 75); 83 unit tests pass.</w:t>
      </w:r>
    </w:p>
    <w:p>
      <w:pPr>
        <w:pStyle w:val="Heading1"/>
      </w:pPr>
      <w:bookmarkStart w:name="_Toc3" w:id="3"/>
      <w:r>
        <w:rPr>
          <w:rFonts w:ascii="Calibri" w:cs="Calibri" w:eastAsia="Calibri" w:hAnsi="Calibri"/>
        </w:rPr>
        <w:t xml:space="preserve">2. Pipeline architecture (G1 to G19)</w:t>
      </w:r>
      <w:bookmarkEnd w:id="3"/>
    </w:p>
    <w:p>
      <w:pPr>
        <w:spacing w:after="100" w:line="264"/>
      </w:pPr>
      <w:r>
        <w:rPr>
          <w:rFonts w:ascii="Calibri" w:cs="Calibri" w:eastAsia="Calibri" w:hAnsi="Calibri"/>
        </w:rPr>
        <w:t xml:space="preserve">The work is organised in numbered gates. G1-G6 repair and verify the model, G7 fixes the design space, G8-G10 search and select, G11 tests the result, G12 packages it, G13-G18 are six diagnostic studies, and G19 fetches fresh test weather for the v3 run.</w:t>
      </w:r>
    </w:p>
    <w:p>
      <w:pPr>
        <w:keepNext/>
        <w:spacing w:after="60" w:before="140"/>
      </w:pPr>
      <w:r>
        <w:rPr>
          <w:rFonts w:ascii="Calibri" w:cs="Calibri" w:eastAsia="Calibri" w:hAnsi="Calibri"/>
          <w:b/>
          <w:bCs/>
          <w:color w:val="1F4E79"/>
          <w:sz w:val="19"/>
          <w:szCs w:val="19"/>
        </w:rPr>
        <w:t xml:space="preserve">Table 3. Stage-by-stage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1534"/>
        <w:gridCol w:w="2347"/>
        <w:gridCol w:w="2166"/>
        <w:gridCol w:w="2167"/>
      </w:tblGrid>
      <w:tr>
        <w:trPr>
          <w:cantSplit/>
          <w:tblHeader/>
        </w:trPr>
        <w:tc>
          <w:tcPr>
            <w:tcW w:type="dxa" w:w="81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Gate</w:t>
            </w:r>
          </w:p>
        </w:tc>
        <w:tc>
          <w:tcPr>
            <w:tcW w:type="dxa" w:w="1534"/>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Purpose</w:t>
            </w:r>
          </w:p>
        </w:tc>
        <w:tc>
          <w:tcPr>
            <w:tcW w:type="dxa" w:w="234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Method</w:t>
            </w:r>
          </w:p>
        </w:tc>
        <w:tc>
          <w:tcPr>
            <w:tcW w:type="dxa" w:w="2166"/>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Script / entry</w:t>
            </w:r>
          </w:p>
        </w:tc>
        <w:tc>
          <w:tcPr>
            <w:tcW w:type="dxa" w:w="216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Main outputs</w:t>
            </w:r>
          </w:p>
        </w:tc>
      </w:tr>
      <w:tr>
        <w:trPr>
          <w:cantSplit/>
        </w:trPr>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G1</w:t>
            </w:r>
          </w:p>
        </w:tc>
        <w:tc>
          <w:tcPr>
            <w:tcW w:type="dxa" w:w="153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Fix demand timing</w:t>
            </w:r>
          </w:p>
        </w:tc>
        <w:tc>
          <w:tcPr>
            <w:tcW w:type="dxa" w:w="234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Demand follows local hour (IST floor), not UTC hour</w:t>
            </w:r>
          </w:p>
        </w:tc>
        <w:tc>
          <w:tcPr>
            <w:tcW w:type="dxa" w:w="216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src/simulation/tank_model.py; tests/test_demand_timing.py</w:t>
            </w:r>
          </w:p>
        </w:tc>
        <w:tc>
          <w:tcPr>
            <w:tcW w:type="dxa" w:w="216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plain-tank energy -30.7 / -34.9 / -32.4 %</w:t>
            </w:r>
          </w:p>
        </w:tc>
      </w:tr>
      <w:tr>
        <w:trPr>
          <w:cantSplit/>
        </w:trPr>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G2</w:t>
            </w:r>
          </w:p>
        </w:tc>
        <w:tc>
          <w:tcPr>
            <w:tcW w:type="dxa" w:w="153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Model repairs and time step</w:t>
            </w:r>
          </w:p>
        </w:tc>
        <w:tc>
          <w:tcPr>
            <w:tcW w:type="dxa" w:w="234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Inner-volume PCM mass, inner-radius conduction, leap day dropped, dt convergence</w:t>
            </w:r>
          </w:p>
        </w:tc>
        <w:tc>
          <w:tcPr>
            <w:tcW w:type="dxa" w:w="216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scripts/g2_timestep_convergence.py</w:t>
            </w:r>
          </w:p>
        </w:tc>
        <w:tc>
          <w:tcPr>
            <w:tcW w:type="dxa" w:w="216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g2_timestep_convergence_*.csv</w:t>
            </w:r>
          </w:p>
        </w:tc>
      </w:tr>
      <w:tr>
        <w:trPr>
          <w:cantSplit/>
        </w:trPr>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G3</w:t>
            </w:r>
          </w:p>
        </w:tc>
        <w:tc>
          <w:tcPr>
            <w:tcW w:type="dxa" w:w="153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Thermal-storage metrics</w:t>
            </w:r>
          </w:p>
        </w:tc>
        <w:tc>
          <w:tcPr>
            <w:tcW w:type="dxa" w:w="234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E_del,45, tau_hold, tau_serve, closure residual</w:t>
            </w:r>
          </w:p>
        </w:tc>
        <w:tc>
          <w:tcPr>
            <w:tcW w:type="dxa" w:w="216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scripts/g3_metrics_report.py; src/metrics/tes_metrics.py</w:t>
            </w:r>
          </w:p>
        </w:tc>
        <w:tc>
          <w:tcPr>
            <w:tcW w:type="dxa" w:w="216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g3_metrics_report.csv, g3_night_daily_*.csv</w:t>
            </w:r>
          </w:p>
        </w:tc>
      </w:tr>
      <w:tr>
        <w:trPr>
          <w:cantSplit/>
        </w:trPr>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G4</w:t>
            </w:r>
          </w:p>
        </w:tc>
        <w:tc>
          <w:tcPr>
            <w:tcW w:type="dxa" w:w="153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Stratified tank</w:t>
            </w:r>
          </w:p>
        </w:tc>
        <w:tc>
          <w:tcPr>
            <w:tcW w:type="dxa" w:w="234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1-D multi-node tank (N = 10), CFD draw-case check</w:t>
            </w:r>
          </w:p>
        </w:tc>
        <w:tc>
          <w:tcPr>
            <w:tcW w:type="dxa" w:w="216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scripts/g4_multinode_report.py</w:t>
            </w:r>
          </w:p>
        </w:tc>
        <w:tc>
          <w:tcPr>
            <w:tcW w:type="dxa" w:w="216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g4_multinode_report.csv, g4_cfd_draw_case.csv</w:t>
            </w:r>
          </w:p>
        </w:tc>
      </w:tr>
      <w:tr>
        <w:trPr>
          <w:cantSplit/>
        </w:trPr>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G5</w:t>
            </w:r>
          </w:p>
        </w:tc>
        <w:tc>
          <w:tcPr>
            <w:tcW w:type="dxa" w:w="153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Weather inventory and year roles</w:t>
            </w:r>
          </w:p>
        </w:tc>
        <w:tc>
          <w:tcPr>
            <w:tcW w:type="dxa" w:w="234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3 medoid points x 2011-2025, explore/select/test roles, one-shot lock</w:t>
            </w:r>
          </w:p>
        </w:tc>
        <w:tc>
          <w:tcPr>
            <w:tcW w:type="dxa" w:w="216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src/weather/inventory.py, roles.py</w:t>
            </w:r>
          </w:p>
        </w:tc>
        <w:tc>
          <w:tcPr>
            <w:tcW w:type="dxa" w:w="216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data/weather/point_years/</w:t>
            </w:r>
          </w:p>
        </w:tc>
      </w:tr>
      <w:tr>
        <w:trPr>
          <w:cantSplit/>
        </w:trPr>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G6</w:t>
            </w:r>
          </w:p>
        </w:tc>
        <w:tc>
          <w:tcPr>
            <w:tcW w:type="dxa" w:w="153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O1 shortlist and Phase-4 gates</w:t>
            </w:r>
          </w:p>
        </w:tc>
        <w:tc>
          <w:tcPr>
            <w:tcW w:type="dxa" w:w="234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O1 MCDM top-3 per regime as shortlist; verification battery</w:t>
            </w:r>
          </w:p>
        </w:tc>
        <w:tc>
          <w:tcPr>
            <w:tcW w:type="dxa" w:w="216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scripts/g6_phase4_o1.py</w:t>
            </w:r>
          </w:p>
        </w:tc>
        <w:tc>
          <w:tcPr>
            <w:tcW w:type="dxa" w:w="216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phase4_verification_o1_pcms.txt</w:t>
            </w:r>
          </w:p>
        </w:tc>
      </w:tr>
      <w:tr>
        <w:trPr>
          <w:cantSplit/>
        </w:trPr>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G7</w:t>
            </w:r>
          </w:p>
        </w:tc>
        <w:tc>
          <w:tcPr>
            <w:tcW w:type="dxa" w:w="153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Sensitivity and design ranges</w:t>
            </w:r>
          </w:p>
        </w:tc>
        <w:tc>
          <w:tcPr>
            <w:tcW w:type="dxa" w:w="234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438 runs on explore years 2018-2019; ranges approved 2026-10-26</w:t>
            </w:r>
          </w:p>
        </w:tc>
        <w:tc>
          <w:tcPr>
            <w:tcW w:type="dxa" w:w="216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scripts/g7_sensitivity.py, g7_flow_baseline_and_packing.py</w:t>
            </w:r>
          </w:p>
        </w:tc>
        <w:tc>
          <w:tcPr>
            <w:tcW w:type="dxa" w:w="216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g7_*.csv</w:t>
            </w:r>
          </w:p>
        </w:tc>
      </w:tr>
      <w:tr>
        <w:trPr>
          <w:cantSplit/>
        </w:trPr>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G8 (S1)</w:t>
            </w:r>
          </w:p>
        </w:tc>
        <w:tc>
          <w:tcPr>
            <w:tcW w:type="dxa" w:w="153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Screening</w:t>
            </w:r>
          </w:p>
        </w:tc>
        <w:tc>
          <w:tcPr>
            <w:tcW w:type="dxa" w:w="234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Taguchi L9 + ANOVA, 9 pairs x 9 runs x 5 years</w:t>
            </w:r>
          </w:p>
        </w:tc>
        <w:tc>
          <w:tcPr>
            <w:tcW w:type="dxa" w:w="216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scripts/g8_s1_screening.py</w:t>
            </w:r>
          </w:p>
        </w:tc>
        <w:tc>
          <w:tcPr>
            <w:tcW w:type="dxa" w:w="216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g8_s1_*.csv, g8_s1_anova_*.csv</w:t>
            </w:r>
          </w:p>
        </w:tc>
      </w:tr>
      <w:tr>
        <w:trPr>
          <w:cantSplit/>
        </w:trPr>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G8 (S2)</w:t>
            </w:r>
          </w:p>
        </w:tc>
        <w:tc>
          <w:tcPr>
            <w:tcW w:type="dxa" w:w="153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DOE</w:t>
            </w:r>
          </w:p>
        </w:tc>
        <w:tc>
          <w:tcPr>
            <w:tcW w:type="dxa" w:w="234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128 scrambled-Sobol points, 5 years, 9 pairs</w:t>
            </w:r>
          </w:p>
        </w:tc>
        <w:tc>
          <w:tcPr>
            <w:tcW w:type="dxa" w:w="216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scripts/g8_s2_doe.py (+ g8_s2_repair.py)</w:t>
            </w:r>
          </w:p>
        </w:tc>
        <w:tc>
          <w:tcPr>
            <w:tcW w:type="dxa" w:w="216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g8_s2_r*_p*.csv</w:t>
            </w:r>
          </w:p>
        </w:tc>
      </w:tr>
      <w:tr>
        <w:trPr>
          <w:cantSplit/>
        </w:trPr>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G8 (S3)</w:t>
            </w:r>
          </w:p>
        </w:tc>
        <w:tc>
          <w:tcPr>
            <w:tcW w:type="dxa" w:w="153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Surrogates</w:t>
            </w:r>
          </w:p>
        </w:tc>
        <w:tc>
          <w:tcPr>
            <w:tcW w:type="dxa" w:w="234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NN ensemble, XGBoost, quadratic RSM; within-pair validation</w:t>
            </w:r>
          </w:p>
        </w:tc>
        <w:tc>
          <w:tcPr>
            <w:tcW w:type="dxa" w:w="216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scripts/g8_s3_compare.py</w:t>
            </w:r>
          </w:p>
        </w:tc>
        <w:tc>
          <w:tcPr>
            <w:tcW w:type="dxa" w:w="216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g8_s3_comparison.csv, g8_s3_selection.csv</w:t>
            </w:r>
          </w:p>
        </w:tc>
      </w:tr>
      <w:tr>
        <w:trPr>
          <w:cantSplit/>
        </w:trPr>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G8 base</w:t>
            </w:r>
          </w:p>
        </w:tc>
        <w:tc>
          <w:tcPr>
            <w:tcW w:type="dxa" w:w="153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Paired baseline</w:t>
            </w:r>
          </w:p>
        </w:tc>
        <w:tc>
          <w:tcPr>
            <w:tcW w:type="dxa" w:w="234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Water-only flow grid (17 flows), PCHIP interpolation</w:t>
            </w:r>
          </w:p>
        </w:tc>
        <w:tc>
          <w:tcPr>
            <w:tcW w:type="dxa" w:w="216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scripts/g8_build_plain_baseline.py</w:t>
            </w:r>
          </w:p>
        </w:tc>
        <w:tc>
          <w:tcPr>
            <w:tcW w:type="dxa" w:w="216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plain_baseline_*_r*.csv</w:t>
            </w:r>
          </w:p>
        </w:tc>
      </w:tr>
      <w:tr>
        <w:trPr>
          <w:cantSplit/>
        </w:trPr>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G9 (band)</w:t>
            </w:r>
          </w:p>
        </w:tc>
        <w:tc>
          <w:tcPr>
            <w:tcW w:type="dxa" w:w="153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Repeatability band</w:t>
            </w:r>
          </w:p>
        </w:tc>
        <w:tc>
          <w:tcPr>
            <w:tcW w:type="dxa" w:w="234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Year spread + dt + node-count + property effects</w:t>
            </w:r>
          </w:p>
        </w:tc>
        <w:tc>
          <w:tcPr>
            <w:tcW w:type="dxa" w:w="216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scripts/g9_band.py</w:t>
            </w:r>
          </w:p>
        </w:tc>
        <w:tc>
          <w:tcPr>
            <w:tcW w:type="dxa" w:w="216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wp6_band.csv, g9_band_r*.csv</w:t>
            </w:r>
          </w:p>
        </w:tc>
      </w:tr>
      <w:tr>
        <w:trPr>
          <w:cantSplit/>
        </w:trPr>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G9 (S4/S5)</w:t>
            </w:r>
          </w:p>
        </w:tc>
        <w:tc>
          <w:tcPr>
            <w:tcW w:type="dxa" w:w="153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Search</w:t>
            </w:r>
          </w:p>
        </w:tc>
        <w:tc>
          <w:tcPr>
            <w:tcW w:type="dxa" w:w="234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NSGA-II on surrogate, committee active learning, box-vertex step</w:t>
            </w:r>
          </w:p>
        </w:tc>
        <w:tc>
          <w:tcPr>
            <w:tcW w:type="dxa" w:w="216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scripts/g9_s4_s5.py; src/optimize/nsga2.py</w:t>
            </w:r>
          </w:p>
        </w:tc>
        <w:tc>
          <w:tcPr>
            <w:tcW w:type="dxa" w:w="216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g9_al_log_*, g9_points_*, g9_seed_front_*</w:t>
            </w:r>
          </w:p>
        </w:tc>
      </w:tr>
      <w:tr>
        <w:trPr>
          <w:cantSplit/>
        </w:trPr>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G9 (S6)</w:t>
            </w:r>
          </w:p>
        </w:tc>
        <w:tc>
          <w:tcPr>
            <w:tcW w:type="dxa" w:w="153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Dense grid</w:t>
            </w:r>
          </w:p>
        </w:tc>
        <w:tc>
          <w:tcPr>
            <w:tcW w:type="dxa" w:w="234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720 simulator runs per regime (rank-1 PCM)</w:t>
            </w:r>
          </w:p>
        </w:tc>
        <w:tc>
          <w:tcPr>
            <w:tcW w:type="dxa" w:w="216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scripts/g9_s6_grid.py</w:t>
            </w:r>
          </w:p>
        </w:tc>
        <w:tc>
          <w:tcPr>
            <w:tcW w:type="dxa" w:w="216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g9_s6_grid_r*_p1.csv</w:t>
            </w:r>
          </w:p>
        </w:tc>
      </w:tr>
      <w:tr>
        <w:trPr>
          <w:cantSplit/>
        </w:trPr>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G9 checks</w:t>
            </w:r>
          </w:p>
        </w:tc>
        <w:tc>
          <w:tcPr>
            <w:tcW w:type="dxa" w:w="153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Search validation</w:t>
            </w:r>
          </w:p>
        </w:tc>
        <w:tc>
          <w:tcPr>
            <w:tcW w:type="dxa" w:w="234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Seed stability, grid coverage, boundary detector</w:t>
            </w:r>
          </w:p>
        </w:tc>
        <w:tc>
          <w:tcPr>
            <w:tcW w:type="dxa" w:w="216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scripts/g9_assess.py</w:t>
            </w:r>
          </w:p>
        </w:tc>
        <w:tc>
          <w:tcPr>
            <w:tcW w:type="dxa" w:w="216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g9_seed_stability.csv, g9_grid_check.csv, g9_boundary_check.csv</w:t>
            </w:r>
          </w:p>
        </w:tc>
      </w:tr>
      <w:tr>
        <w:trPr>
          <w:cantSplit/>
        </w:trPr>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G10 (S7)</w:t>
            </w:r>
          </w:p>
        </w:tc>
        <w:tc>
          <w:tcPr>
            <w:tcW w:type="dxa" w:w="153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Selection</w:t>
            </w:r>
          </w:p>
        </w:tc>
        <w:tc>
          <w:tcPr>
            <w:tcW w:type="dxa" w:w="234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Re-simulate up to 30 front designs on 2021-2023, tie-break rule</w:t>
            </w:r>
          </w:p>
        </w:tc>
        <w:tc>
          <w:tcPr>
            <w:tcW w:type="dxa" w:w="216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scripts/g10_select.py</w:t>
            </w:r>
          </w:p>
        </w:tc>
        <w:tc>
          <w:tcPr>
            <w:tcW w:type="dxa" w:w="216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g10_selection_r*.json</w:t>
            </w:r>
          </w:p>
        </w:tc>
      </w:tr>
      <w:tr>
        <w:trPr>
          <w:cantSplit/>
        </w:trPr>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G10 (S8)</w:t>
            </w:r>
          </w:p>
        </w:tc>
        <w:tc>
          <w:tcPr>
            <w:tcW w:type="dxa" w:w="153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One-shot test</w:t>
            </w:r>
          </w:p>
        </w:tc>
        <w:tc>
          <w:tcPr>
            <w:tcW w:type="dxa" w:w="234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Chosen + best of other PCMs on 2011-2015, once</w:t>
            </w:r>
          </w:p>
        </w:tc>
        <w:tc>
          <w:tcPr>
            <w:tcW w:type="dxa" w:w="216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scripts/g10_test.py --confirm-run-once</w:t>
            </w:r>
          </w:p>
        </w:tc>
        <w:tc>
          <w:tcPr>
            <w:tcW w:type="dxa" w:w="216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g10_heldout_results.csv, held_out_test.lock</w:t>
            </w:r>
          </w:p>
        </w:tc>
      </w:tr>
      <w:tr>
        <w:trPr>
          <w:cantSplit/>
        </w:trPr>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G11</w:t>
            </w:r>
          </w:p>
        </w:tc>
        <w:tc>
          <w:tcPr>
            <w:tcW w:type="dxa" w:w="153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Ablations and controls</w:t>
            </w:r>
          </w:p>
        </w:tc>
        <w:tc>
          <w:tcPr>
            <w:tcW w:type="dxa" w:w="234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One variable at a time, with positive/negative controls</w:t>
            </w:r>
          </w:p>
        </w:tc>
        <w:tc>
          <w:tcPr>
            <w:tcW w:type="dxa" w:w="216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scripts/g11_ablation.py</w:t>
            </w:r>
          </w:p>
        </w:tc>
        <w:tc>
          <w:tcPr>
            <w:tcW w:type="dxa" w:w="216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g11_ablation_r*.csv</w:t>
            </w:r>
          </w:p>
        </w:tc>
      </w:tr>
      <w:tr>
        <w:trPr>
          <w:cantSplit/>
        </w:trPr>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G12</w:t>
            </w:r>
          </w:p>
        </w:tc>
        <w:tc>
          <w:tcPr>
            <w:tcW w:type="dxa" w:w="153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Packaging</w:t>
            </w:r>
          </w:p>
        </w:tc>
        <w:tc>
          <w:tcPr>
            <w:tcW w:type="dxa" w:w="234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Results registry, results doc, doc check, O3 contract v2, plots</w:t>
            </w:r>
          </w:p>
        </w:tc>
        <w:tc>
          <w:tcPr>
            <w:tcW w:type="dxa" w:w="216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scripts/g12_*.py; src/handoff/; src/plots/</w:t>
            </w:r>
          </w:p>
        </w:tc>
        <w:tc>
          <w:tcPr>
            <w:tcW w:type="dxa" w:w="216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results_registry.csv, obj3_environment_contract_rajasthan_v2.json</w:t>
            </w:r>
          </w:p>
        </w:tc>
      </w:tr>
      <w:tr>
        <w:trPr>
          <w:cantSplit/>
        </w:trPr>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G13-G18</w:t>
            </w:r>
          </w:p>
        </w:tc>
        <w:tc>
          <w:tcPr>
            <w:tcW w:type="dxa" w:w="153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Six diagnostics (run on v1 designs)</w:t>
            </w:r>
          </w:p>
        </w:tc>
        <w:tc>
          <w:tcPr>
            <w:tcW w:type="dxa" w:w="234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Shield split, controls, stack position, serve decomposition, widened bounds, vertex step</w:t>
            </w:r>
          </w:p>
        </w:tc>
        <w:tc>
          <w:tcPr>
            <w:tcW w:type="dxa" w:w="216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scripts/g13 ... g18</w:t>
            </w:r>
          </w:p>
        </w:tc>
        <w:tc>
          <w:tcPr>
            <w:tcW w:type="dxa" w:w="216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g13_* ... g18_*.csv</w:t>
            </w:r>
          </w:p>
        </w:tc>
      </w:tr>
      <w:tr>
        <w:trPr>
          <w:cantSplit/>
        </w:trPr>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G19</w:t>
            </w:r>
          </w:p>
        </w:tc>
        <w:tc>
          <w:tcPr>
            <w:tcW w:type="dxa" w:w="153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Fresh test weather</w:t>
            </w:r>
          </w:p>
        </w:tc>
        <w:tc>
          <w:tcPr>
            <w:tcW w:type="dxa" w:w="234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NASA POWER 2011-2015, same request as 2016-2025</w:t>
            </w:r>
          </w:p>
        </w:tc>
        <w:tc>
          <w:tcPr>
            <w:tcW w:type="dxa" w:w="216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scripts/g19_fetch_test2_weather.py</w:t>
            </w:r>
          </w:p>
        </w:tc>
        <w:tc>
          <w:tcPr>
            <w:tcW w:type="dxa" w:w="216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data/weather/raw_test_2011_2015/</w:t>
            </w:r>
          </w:p>
        </w:tc>
      </w:tr>
    </w:tbl>
    <w:p>
      <w:pPr>
        <w:spacing w:after="160" w:before="40"/>
      </w:pPr>
      <w:r>
        <w:rPr>
          <w:rFonts w:ascii="Calibri" w:cs="Calibri" w:eastAsia="Calibri" w:hAnsi="Calibri"/>
          <w:i/>
          <w:iCs/>
          <w:color w:val="595959"/>
          <w:sz w:val="16"/>
          <w:szCs w:val="16"/>
        </w:rPr>
        <w:t xml:space="preserve">Source: docs/03_OPTIMISATION_PIPELINE.md; docs/PROGRESS.md; pipeline.py docstring; scripts/ and results/ file names</w:t>
      </w:r>
    </w:p>
    <w:p>
      <w:pPr>
        <w:pStyle w:val="Heading2"/>
      </w:pPr>
      <w:bookmarkStart w:name="_Toc4" w:id="4"/>
      <w:r>
        <w:rPr>
          <w:rFonts w:ascii="Calibri" w:cs="Calibri" w:eastAsia="Calibri" w:hAnsi="Calibri"/>
        </w:rPr>
        <w:t xml:space="preserve">2.1 Entry points</w:t>
      </w:r>
      <w:bookmarkEnd w:id="4"/>
    </w:p>
    <w:p>
      <w:pPr>
        <w:keepNext/>
        <w:spacing w:after="60" w:before="140"/>
      </w:pPr>
      <w:r>
        <w:rPr>
          <w:rFonts w:ascii="Calibri" w:cs="Calibri" w:eastAsia="Calibri" w:hAnsi="Calibri"/>
          <w:b/>
          <w:bCs/>
          <w:color w:val="1F4E79"/>
          <w:sz w:val="19"/>
          <w:szCs w:val="19"/>
        </w:rPr>
        <w:t xml:space="preserve">Table 4. Pipeline stages in pipeline.py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1289"/>
        <w:gridCol w:w="5158"/>
      </w:tblGrid>
      <w:tr>
        <w:trPr>
          <w:cantSplit/>
          <w:tblHeader/>
        </w:trPr>
        <w:tc>
          <w:tcPr>
            <w:tcW w:type="dxa" w:w="257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Stage</w:t>
            </w:r>
          </w:p>
        </w:tc>
        <w:tc>
          <w:tcPr>
            <w:tcW w:type="dxa" w:w="128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Gate</w:t>
            </w:r>
          </w:p>
        </w:tc>
        <w:tc>
          <w:tcPr>
            <w:tcW w:type="dxa" w:w="515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Run time (as stated in pipeline.py)</w:t>
            </w:r>
          </w:p>
        </w:tc>
      </w:tr>
      <w:tr>
        <w:trPr>
          <w:cantSplit/>
        </w:trPr>
        <w:tc>
          <w:tcPr>
            <w:tcW w:type="dxa" w:w="257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verify</w:t>
            </w:r>
          </w:p>
        </w:tc>
        <w:tc>
          <w:tcPr>
            <w:tcW w:type="dxa" w:w="128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G6</w:t>
            </w:r>
          </w:p>
        </w:tc>
        <w:tc>
          <w:tcPr>
            <w:tcW w:type="dxa" w:w="515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minutes</w:t>
            </w:r>
          </w:p>
        </w:tc>
      </w:tr>
      <w:tr>
        <w:trPr>
          <w:cantSplit/>
        </w:trPr>
        <w:tc>
          <w:tcPr>
            <w:tcW w:type="dxa" w:w="257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sensitivity</w:t>
            </w:r>
          </w:p>
        </w:tc>
        <w:tc>
          <w:tcPr>
            <w:tcW w:type="dxa" w:w="128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G7</w:t>
            </w:r>
          </w:p>
        </w:tc>
        <w:tc>
          <w:tcPr>
            <w:tcW w:type="dxa" w:w="515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about 1 h</w:t>
            </w:r>
          </w:p>
        </w:tc>
      </w:tr>
      <w:tr>
        <w:trPr>
          <w:cantSplit/>
        </w:trPr>
        <w:tc>
          <w:tcPr>
            <w:tcW w:type="dxa" w:w="257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baseline</w:t>
            </w:r>
          </w:p>
        </w:tc>
        <w:tc>
          <w:tcPr>
            <w:tcW w:type="dxa" w:w="128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G8</w:t>
            </w:r>
          </w:p>
        </w:tc>
        <w:tc>
          <w:tcPr>
            <w:tcW w:type="dxa" w:w="515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about 30 min</w:t>
            </w:r>
          </w:p>
        </w:tc>
      </w:tr>
      <w:tr>
        <w:trPr>
          <w:cantSplit/>
        </w:trPr>
        <w:tc>
          <w:tcPr>
            <w:tcW w:type="dxa" w:w="257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screening</w:t>
            </w:r>
          </w:p>
        </w:tc>
        <w:tc>
          <w:tcPr>
            <w:tcW w:type="dxa" w:w="128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G8</w:t>
            </w:r>
          </w:p>
        </w:tc>
        <w:tc>
          <w:tcPr>
            <w:tcW w:type="dxa" w:w="515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about 1 h</w:t>
            </w:r>
          </w:p>
        </w:tc>
      </w:tr>
      <w:tr>
        <w:trPr>
          <w:cantSplit/>
        </w:trPr>
        <w:tc>
          <w:tcPr>
            <w:tcW w:type="dxa" w:w="257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doe</w:t>
            </w:r>
          </w:p>
        </w:tc>
        <w:tc>
          <w:tcPr>
            <w:tcW w:type="dxa" w:w="128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G8</w:t>
            </w:r>
          </w:p>
        </w:tc>
        <w:tc>
          <w:tcPr>
            <w:tcW w:type="dxa" w:w="515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hours</w:t>
            </w:r>
          </w:p>
        </w:tc>
      </w:tr>
      <w:tr>
        <w:trPr>
          <w:cantSplit/>
        </w:trPr>
        <w:tc>
          <w:tcPr>
            <w:tcW w:type="dxa" w:w="257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surrogate</w:t>
            </w:r>
          </w:p>
        </w:tc>
        <w:tc>
          <w:tcPr>
            <w:tcW w:type="dxa" w:w="128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G8</w:t>
            </w:r>
          </w:p>
        </w:tc>
        <w:tc>
          <w:tcPr>
            <w:tcW w:type="dxa" w:w="515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not stated</w:t>
            </w:r>
          </w:p>
        </w:tc>
      </w:tr>
      <w:tr>
        <w:trPr>
          <w:cantSplit/>
        </w:trPr>
        <w:tc>
          <w:tcPr>
            <w:tcW w:type="dxa" w:w="257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band</w:t>
            </w:r>
          </w:p>
        </w:tc>
        <w:tc>
          <w:tcPr>
            <w:tcW w:type="dxa" w:w="128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G9</w:t>
            </w:r>
          </w:p>
        </w:tc>
        <w:tc>
          <w:tcPr>
            <w:tcW w:type="dxa" w:w="515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not stated</w:t>
            </w:r>
          </w:p>
        </w:tc>
      </w:tr>
      <w:tr>
        <w:trPr>
          <w:cantSplit/>
        </w:trPr>
        <w:tc>
          <w:tcPr>
            <w:tcW w:type="dxa" w:w="257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optimize</w:t>
            </w:r>
          </w:p>
        </w:tc>
        <w:tc>
          <w:tcPr>
            <w:tcW w:type="dxa" w:w="128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G9</w:t>
            </w:r>
          </w:p>
        </w:tc>
        <w:tc>
          <w:tcPr>
            <w:tcW w:type="dxa" w:w="515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many hours</w:t>
            </w:r>
          </w:p>
        </w:tc>
      </w:tr>
      <w:tr>
        <w:trPr>
          <w:cantSplit/>
        </w:trPr>
        <w:tc>
          <w:tcPr>
            <w:tcW w:type="dxa" w:w="257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select</w:t>
            </w:r>
          </w:p>
        </w:tc>
        <w:tc>
          <w:tcPr>
            <w:tcW w:type="dxa" w:w="128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G10</w:t>
            </w:r>
          </w:p>
        </w:tc>
        <w:tc>
          <w:tcPr>
            <w:tcW w:type="dxa" w:w="515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not stated</w:t>
            </w:r>
          </w:p>
        </w:tc>
      </w:tr>
      <w:tr>
        <w:trPr>
          <w:cantSplit/>
        </w:trPr>
        <w:tc>
          <w:tcPr>
            <w:tcW w:type="dxa" w:w="257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heldout</w:t>
            </w:r>
          </w:p>
        </w:tc>
        <w:tc>
          <w:tcPr>
            <w:tcW w:type="dxa" w:w="128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G10</w:t>
            </w:r>
          </w:p>
        </w:tc>
        <w:tc>
          <w:tcPr>
            <w:tcW w:type="dxa" w:w="515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refuses if the lock exists</w:t>
            </w:r>
          </w:p>
        </w:tc>
      </w:tr>
      <w:tr>
        <w:trPr>
          <w:cantSplit/>
        </w:trPr>
        <w:tc>
          <w:tcPr>
            <w:tcW w:type="dxa" w:w="257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ablation</w:t>
            </w:r>
          </w:p>
        </w:tc>
        <w:tc>
          <w:tcPr>
            <w:tcW w:type="dxa" w:w="128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G11</w:t>
            </w:r>
          </w:p>
        </w:tc>
        <w:tc>
          <w:tcPr>
            <w:tcW w:type="dxa" w:w="515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not stated</w:t>
            </w:r>
          </w:p>
        </w:tc>
      </w:tr>
      <w:tr>
        <w:trPr>
          <w:cantSplit/>
        </w:trPr>
        <w:tc>
          <w:tcPr>
            <w:tcW w:type="dxa" w:w="257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report / handoff / plots</w:t>
            </w:r>
          </w:p>
        </w:tc>
        <w:tc>
          <w:tcPr>
            <w:tcW w:type="dxa" w:w="128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G12</w:t>
            </w:r>
          </w:p>
        </w:tc>
        <w:tc>
          <w:tcPr>
            <w:tcW w:type="dxa" w:w="515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not stated</w:t>
            </w:r>
          </w:p>
        </w:tc>
      </w:tr>
      <w:tr>
        <w:trPr>
          <w:cantSplit/>
        </w:trPr>
        <w:tc>
          <w:tcPr>
            <w:tcW w:type="dxa" w:w="257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simulate / status</w:t>
            </w:r>
          </w:p>
        </w:tc>
        <w:tc>
          <w:tcPr>
            <w:tcW w:type="dxa" w:w="128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utility</w:t>
            </w:r>
          </w:p>
        </w:tc>
        <w:tc>
          <w:tcPr>
            <w:tcW w:type="dxa" w:w="515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quick check, no files written</w:t>
            </w:r>
          </w:p>
        </w:tc>
      </w:tr>
    </w:tbl>
    <w:p>
      <w:pPr>
        <w:spacing w:after="160" w:before="40"/>
      </w:pPr>
      <w:r>
        <w:rPr>
          <w:rFonts w:ascii="Calibri" w:cs="Calibri" w:eastAsia="Calibri" w:hAnsi="Calibri"/>
          <w:i/>
          <w:iCs/>
          <w:color w:val="595959"/>
          <w:sz w:val="16"/>
          <w:szCs w:val="16"/>
        </w:rPr>
        <w:t xml:space="preserve">Source: pipeline.py (docstring)</w:t>
      </w:r>
    </w:p>
    <w:p>
      <w:pPr>
        <w:spacing w:after="100" w:line="264"/>
      </w:pPr>
      <w:r>
        <w:rPr>
          <w:rFonts w:ascii="Calibri" w:cs="Calibri" w:eastAsia="Calibri" w:hAnsi="Calibri"/>
        </w:rPr>
        <w:t xml:space="preserve">Stages that decide the frozen designs (baseline, screening, doe, surrogate, band, optimize, select) refuse to run while </w:t>
      </w:r>
      <w:r>
        <w:rPr>
          <w:rFonts w:ascii="Consolas" w:cs="Consolas" w:eastAsia="Consolas" w:hAnsi="Consolas"/>
          <w:sz w:val="19"/>
          <w:szCs w:val="19"/>
        </w:rPr>
        <w:t xml:space="preserve">results/held_out_test.lock</w:t>
      </w:r>
      <w:r>
        <w:rPr>
          <w:rFonts w:ascii="Calibri" w:cs="Calibri" w:eastAsia="Calibri" w:hAnsi="Calibri"/>
        </w:rPr>
        <w:t xml:space="preserve"> exists unless </w:t>
      </w:r>
      <w:r>
        <w:rPr>
          <w:rFonts w:ascii="Consolas" w:cs="Consolas" w:eastAsia="Consolas" w:hAnsi="Consolas"/>
          <w:sz w:val="19"/>
          <w:szCs w:val="19"/>
        </w:rPr>
        <w:t xml:space="preserve">--allow-invalidate</w:t>
      </w:r>
      <w:r>
        <w:rPr>
          <w:rFonts w:ascii="Calibri" w:cs="Calibri" w:eastAsia="Calibri" w:hAnsi="Calibri"/>
        </w:rPr>
        <w:t xml:space="preserve"> is given, so the one-shot test cannot be silently invalidated. </w:t>
      </w:r>
      <w:r>
        <w:rPr>
          <w:rFonts w:ascii="Consolas" w:cs="Consolas" w:eastAsia="Consolas" w:hAnsi="Consolas"/>
          <w:sz w:val="19"/>
          <w:szCs w:val="19"/>
        </w:rPr>
        <w:t xml:space="preserve">--stage all</w:t>
      </w:r>
      <w:r>
        <w:rPr>
          <w:rFonts w:ascii="Calibri" w:cs="Calibri" w:eastAsia="Calibri" w:hAnsi="Calibri"/>
        </w:rPr>
        <w:t xml:space="preserve"> has not been executed end to end (hours of computing); each stage ran on its own and the reporting stages were re-run.</w:t>
      </w:r>
    </w:p>
    <w:p>
      <w:pPr>
        <w:pStyle w:val="Heading1"/>
      </w:pPr>
      <w:bookmarkStart w:name="_Toc5" w:id="5"/>
      <w:r>
        <w:rPr>
          <w:rFonts w:ascii="Calibri" w:cs="Calibri" w:eastAsia="Calibri" w:hAnsi="Calibri"/>
        </w:rPr>
        <w:t xml:space="preserve">3. Thermal model and metrics</w:t>
      </w:r>
      <w:bookmarkEnd w:id="5"/>
    </w:p>
    <w:p>
      <w:pPr>
        <w:pStyle w:val="Heading2"/>
      </w:pPr>
      <w:bookmarkStart w:name="_Toc6" w:id="6"/>
      <w:r>
        <w:rPr>
          <w:rFonts w:ascii="Calibri" w:cs="Calibri" w:eastAsia="Calibri" w:hAnsi="Calibri"/>
        </w:rPr>
        <w:t xml:space="preserve">3.1 Simulator and repairs</w:t>
      </w:r>
      <w:bookmarkEnd w:id="6"/>
    </w:p>
    <w:p>
      <w:pPr>
        <w:spacing w:after="100" w:line="264"/>
      </w:pPr>
      <w:r>
        <w:rPr>
          <w:rFonts w:ascii="Calibri" w:cs="Calibri" w:eastAsia="Calibri" w:hAnsi="Calibri"/>
        </w:rPr>
        <w:t xml:space="preserve">Entry point: </w:t>
      </w:r>
      <w:r>
        <w:rPr>
          <w:rFonts w:ascii="Consolas" w:cs="Consolas" w:eastAsia="Consolas" w:hAnsi="Consolas"/>
          <w:sz w:val="19"/>
          <w:szCs w:val="19"/>
        </w:rPr>
        <w:t xml:space="preserve">src/simulation/run_case.py: run_case(state, cluster_id, pcm_name, design, ...)</w:t>
      </w:r>
      <w:r>
        <w:rPr>
          <w:rFonts w:ascii="Calibri" w:cs="Calibri" w:eastAsia="Calibri" w:hAnsi="Calibri"/>
        </w:rPr>
        <w:t xml:space="preserve">. Passing </w:t>
      </w:r>
      <w:r>
        <w:rPr>
          <w:rFonts w:ascii="Consolas" w:cs="Consolas" w:eastAsia="Consolas" w:hAnsi="Consolas"/>
          <w:sz w:val="19"/>
          <w:szCs w:val="19"/>
        </w:rPr>
        <w:t xml:space="preserve">pcm_name=None</w:t>
      </w:r>
      <w:r>
        <w:rPr>
          <w:rFonts w:ascii="Calibri" w:cs="Calibri" w:eastAsia="Calibri" w:hAnsi="Calibri"/>
        </w:rPr>
        <w:t xml:space="preserve"> gives the water-only tank with the same design vector, which is the paired baseline.</w:t>
      </w:r>
    </w:p>
    <w:p>
      <w:pPr>
        <w:keepNext/>
        <w:spacing w:after="60" w:before="140"/>
      </w:pPr>
      <w:r>
        <w:rPr>
          <w:rFonts w:ascii="Calibri" w:cs="Calibri" w:eastAsia="Calibri" w:hAnsi="Calibri"/>
          <w:b/>
          <w:bCs/>
          <w:color w:val="1F4E79"/>
          <w:sz w:val="19"/>
          <w:szCs w:val="19"/>
        </w:rPr>
        <w:t xml:space="preserve">Table 5. Repairs made to the simulator (Level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77"/>
        <w:gridCol w:w="2257"/>
        <w:gridCol w:w="3692"/>
      </w:tblGrid>
      <w:tr>
        <w:trPr>
          <w:cantSplit/>
          <w:tblHeader/>
        </w:trPr>
        <w:tc>
          <w:tcPr>
            <w:tcW w:type="dxa" w:w="307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Repair</w:t>
            </w:r>
          </w:p>
        </w:tc>
        <w:tc>
          <w:tcPr>
            <w:tcW w:type="dxa" w:w="225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Where</w:t>
            </w:r>
          </w:p>
        </w:tc>
        <w:tc>
          <w:tcPr>
            <w:tcW w:type="dxa" w:w="369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Effect</w:t>
            </w:r>
          </w:p>
        </w:tc>
      </w:tr>
      <w:tr>
        <w:trPr>
          <w:cantSplit/>
        </w:trPr>
        <w:tc>
          <w:tcPr>
            <w:tcW w:type="dxa" w:w="30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Demand follows local time (</w:t>
            </w:r>
            <w:r>
              <w:rPr>
                <w:rFonts w:ascii="Consolas" w:cs="Consolas" w:eastAsia="Consolas" w:hAnsi="Consolas"/>
                <w:sz w:val="15"/>
                <w:szCs w:val="15"/>
              </w:rPr>
              <w:t xml:space="preserve">local_hour</w:t>
            </w:r>
            <w:r>
              <w:rPr>
                <w:rFonts w:ascii="Calibri" w:cs="Calibri" w:eastAsia="Calibri" w:hAnsi="Calibri"/>
                <w:sz w:val="17"/>
                <w:szCs w:val="17"/>
              </w:rPr>
              <w:t xml:space="preserve">, floor of IST), not UTC hour</w:t>
            </w:r>
          </w:p>
        </w:tc>
        <w:tc>
          <w:tcPr>
            <w:tcW w:type="dxa" w:w="225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tank_model.py: _demand_hour_of_day</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Plain-tank annual useful energy fell 30.7 / 34.9 / 32.4 % (regimes 0/1/2). A frame with only a UTC timestamp is refused.</w:t>
            </w:r>
          </w:p>
        </w:tc>
      </w:tr>
      <w:tr>
        <w:trPr>
          <w:cantSplit/>
        </w:trPr>
        <w:tc>
          <w:tcPr>
            <w:tcW w:type="dxa" w:w="307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PCM mass from inner sphere (D - 2 t_wall); wall heat capacity carried in the PCM node</w:t>
            </w:r>
          </w:p>
        </w:tc>
        <w:tc>
          <w:tcPr>
            <w:tcW w:type="dxa" w:w="225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capsule_mass.py, capsule_enthalpy.py</w:t>
            </w:r>
          </w:p>
        </w:tc>
        <w:tc>
          <w:tcPr>
            <w:tcW w:type="dxa" w:w="369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Older outer-volume mass overstated PCM by 11.5 / 5.9 %. Aluminium rho 2700 kg/m3, cp 900 J/kg K are handbook values, not in the frozen config.</w:t>
            </w:r>
          </w:p>
        </w:tc>
      </w:tr>
      <w:tr>
        <w:trPr>
          <w:cantSplit/>
        </w:trPr>
        <w:tc>
          <w:tcPr>
            <w:tcW w:type="dxa" w:w="30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PCM conduction path uses inner radius and inner area (thickness = inner radius)</w:t>
            </w:r>
          </w:p>
        </w:tc>
        <w:tc>
          <w:tcPr>
            <w:tcW w:type="dxa" w:w="225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heat_transfer.py</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Decision D3</w:t>
            </w:r>
          </w:p>
        </w:tc>
      </w:tr>
      <w:tr>
        <w:trPr>
          <w:cantSplit/>
        </w:trPr>
        <w:tc>
          <w:tcPr>
            <w:tcW w:type="dxa" w:w="307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29 February dropped; every year 8760 h</w:t>
            </w:r>
          </w:p>
        </w:tc>
        <w:tc>
          <w:tcPr>
            <w:tcW w:type="dxa" w:w="225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io_utils.drop_leap_day</w:t>
            </w:r>
          </w:p>
        </w:tc>
        <w:tc>
          <w:tcPr>
            <w:tcW w:type="dxa" w:w="369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Equal-length years</w:t>
            </w:r>
          </w:p>
        </w:tc>
      </w:tr>
      <w:tr>
        <w:trPr>
          <w:cantSplit/>
        </w:trPr>
        <w:tc>
          <w:tcPr>
            <w:tcW w:type="dxa" w:w="30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Pump energy flagged </w:t>
            </w:r>
            <w:r>
              <w:rPr>
                <w:rFonts w:ascii="Consolas" w:cs="Consolas" w:eastAsia="Consolas" w:hAnsi="Consolas"/>
                <w:sz w:val="15"/>
                <w:szCs w:val="15"/>
              </w:rPr>
              <w:t xml:space="preserve">pump_energy_meaningful=False</w:t>
            </w:r>
          </w:p>
        </w:tc>
        <w:tc>
          <w:tcPr>
            <w:tcW w:type="dxa" w:w="225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run_case.py</w:t>
            </w:r>
          </w:p>
        </w:tc>
        <w:tc>
          <w:tcPr>
            <w:tcW w:type="dxa" w:w="369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Ergun pressure drop only; not used as an objective</w:t>
            </w:r>
          </w:p>
        </w:tc>
      </w:tr>
    </w:tbl>
    <w:p>
      <w:pPr>
        <w:spacing w:after="160" w:before="40"/>
      </w:pPr>
      <w:r>
        <w:rPr>
          <w:rFonts w:ascii="Calibri" w:cs="Calibri" w:eastAsia="Calibri" w:hAnsi="Calibri"/>
          <w:i/>
          <w:iCs/>
          <w:color w:val="595959"/>
          <w:sz w:val="16"/>
          <w:szCs w:val="16"/>
        </w:rPr>
        <w:t xml:space="preserve">Source: docs/01_MODEL_AND_METRICS.md section 2; docs/PROGRESS.md section 3</w:t>
      </w:r>
    </w:p>
    <w:p>
      <w:pPr>
        <w:pStyle w:val="Heading2"/>
      </w:pPr>
      <w:bookmarkStart w:name="_Toc7" w:id="7"/>
      <w:r>
        <w:rPr>
          <w:rFonts w:ascii="Calibri" w:cs="Calibri" w:eastAsia="Calibri" w:hAnsi="Calibri"/>
        </w:rPr>
        <w:t xml:space="preserve">3.2 Time-step convergence (G2)</w:t>
      </w:r>
      <w:bookmarkEnd w:id="7"/>
    </w:p>
    <w:p>
      <w:pPr>
        <w:spacing w:after="100" w:line="264"/>
      </w:pPr>
      <w:r>
        <w:rPr>
          <w:rFonts w:ascii="Calibri" w:cs="Calibri" w:eastAsia="Calibri" w:hAnsi="Calibri"/>
        </w:rPr>
        <w:t xml:space="preserve">The frozen config says 300 s. The 300 s step failed the convergence check (plain tank changed 0.073-0.091 % when the step was halved); 150 s passed (largest change 0.0453 % on any halving). The production step is therefore </w:t>
      </w:r>
      <w:r>
        <w:rPr>
          <w:rFonts w:ascii="Calibri" w:cs="Calibri" w:eastAsia="Calibri" w:hAnsi="Calibri"/>
          <w:b/>
          <w:bCs/>
        </w:rPr>
        <w:t xml:space="preserve">150 s</w:t>
      </w:r>
      <w:r>
        <w:rPr>
          <w:rFonts w:ascii="Calibri" w:cs="Calibri" w:eastAsia="Calibri" w:hAnsi="Calibri"/>
        </w:rPr>
        <w:t xml:space="preserve">, applied by a code-level override (</w:t>
      </w:r>
      <w:r>
        <w:rPr>
          <w:rFonts w:ascii="Consolas" w:cs="Consolas" w:eastAsia="Consolas" w:hAnsi="Consolas"/>
          <w:sz w:val="19"/>
          <w:szCs w:val="19"/>
        </w:rPr>
        <w:t xml:space="preserve">PRODUCTION_SOLVER_OVERRIDE</w:t>
      </w:r>
      <w:r>
        <w:rPr>
          <w:rFonts w:ascii="Calibri" w:cs="Calibri" w:eastAsia="Calibri" w:hAnsi="Calibri"/>
        </w:rPr>
        <w:t xml:space="preserve"> in </w:t>
      </w:r>
      <w:r>
        <w:rPr>
          <w:rFonts w:ascii="Consolas" w:cs="Consolas" w:eastAsia="Consolas" w:hAnsi="Consolas"/>
          <w:sz w:val="19"/>
          <w:szCs w:val="19"/>
        </w:rPr>
        <w:t xml:space="preserve">run_case.py</w:t>
      </w:r>
      <w:r>
        <w:rPr>
          <w:rFonts w:ascii="Calibri" w:cs="Calibri" w:eastAsia="Calibri" w:hAnsi="Calibri"/>
        </w:rPr>
        <w:t xml:space="preserve">) and the YAML was left unedited. The numeric pass threshold is not stated in the files read.</w:t>
      </w:r>
    </w:p>
    <w:p>
      <w:pPr>
        <w:keepNext/>
        <w:spacing w:after="60" w:before="140"/>
      </w:pPr>
      <w:r>
        <w:rPr>
          <w:rFonts w:ascii="Calibri" w:cs="Calibri" w:eastAsia="Calibri" w:hAnsi="Calibri"/>
          <w:b/>
          <w:bCs/>
          <w:color w:val="1F4E79"/>
          <w:sz w:val="19"/>
          <w:szCs w:val="19"/>
        </w:rPr>
        <w:t xml:space="preserve">Table 6. Plain-tank useful energy versus time step, regime 0 and regime 1 (kWh/yr)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30"/>
        <w:gridCol w:w="1037"/>
        <w:gridCol w:w="1037"/>
        <w:gridCol w:w="1037"/>
        <w:gridCol w:w="1037"/>
        <w:gridCol w:w="1349"/>
        <w:gridCol w:w="1349"/>
        <w:gridCol w:w="1350"/>
      </w:tblGrid>
      <w:tr>
        <w:trPr>
          <w:cantSplit/>
          <w:tblHeader/>
        </w:trPr>
        <w:tc>
          <w:tcPr>
            <w:tcW w:type="dxa" w:w="83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Regime</w:t>
            </w:r>
          </w:p>
        </w:tc>
        <w:tc>
          <w:tcPr>
            <w:tcW w:type="dxa" w:w="103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dt 300 s</w:t>
            </w:r>
          </w:p>
        </w:tc>
        <w:tc>
          <w:tcPr>
            <w:tcW w:type="dxa" w:w="103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dt 150 s</w:t>
            </w:r>
          </w:p>
        </w:tc>
        <w:tc>
          <w:tcPr>
            <w:tcW w:type="dxa" w:w="103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dt 75 s</w:t>
            </w:r>
          </w:p>
        </w:tc>
        <w:tc>
          <w:tcPr>
            <w:tcW w:type="dxa" w:w="103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dt 37.5 s</w:t>
            </w:r>
          </w:p>
        </w:tc>
        <w:tc>
          <w:tcPr>
            <w:tcW w:type="dxa" w:w="134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Change 300-&gt;150</w:t>
            </w:r>
          </w:p>
        </w:tc>
        <w:tc>
          <w:tcPr>
            <w:tcW w:type="dxa" w:w="134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Change 150-&gt;75</w:t>
            </w:r>
          </w:p>
        </w:tc>
        <w:tc>
          <w:tcPr>
            <w:tcW w:type="dxa" w:w="135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Change 75-&gt;37.5</w:t>
            </w:r>
          </w:p>
        </w:tc>
      </w:tr>
      <w:tr>
        <w:trPr>
          <w:cantSplit/>
        </w:trPr>
        <w:tc>
          <w:tcPr>
            <w:tcW w:type="dxa" w:w="83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0</w:t>
            </w:r>
          </w:p>
        </w:tc>
        <w:tc>
          <w:tcPr>
            <w:tcW w:type="dxa" w:w="103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1098.94</w:t>
            </w:r>
          </w:p>
        </w:tc>
        <w:tc>
          <w:tcPr>
            <w:tcW w:type="dxa" w:w="103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1098.13</w:t>
            </w:r>
          </w:p>
        </w:tc>
        <w:tc>
          <w:tcPr>
            <w:tcW w:type="dxa" w:w="103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1097.76</w:t>
            </w:r>
          </w:p>
        </w:tc>
        <w:tc>
          <w:tcPr>
            <w:tcW w:type="dxa" w:w="103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1097.57</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-0.0734 %</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-0.0335 %</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-0.0180 %</w:t>
            </w:r>
          </w:p>
        </w:tc>
      </w:tr>
      <w:tr>
        <w:trPr>
          <w:cantSplit/>
        </w:trPr>
        <w:tc>
          <w:tcPr>
            <w:tcW w:type="dxa" w:w="83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1</w:t>
            </w:r>
          </w:p>
        </w:tc>
        <w:tc>
          <w:tcPr>
            <w:tcW w:type="dxa" w:w="103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1196.13</w:t>
            </w:r>
          </w:p>
        </w:tc>
        <w:tc>
          <w:tcPr>
            <w:tcW w:type="dxa" w:w="103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1195.03</w:t>
            </w:r>
          </w:p>
        </w:tc>
        <w:tc>
          <w:tcPr>
            <w:tcW w:type="dxa" w:w="103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1194.49</w:t>
            </w:r>
          </w:p>
        </w:tc>
        <w:tc>
          <w:tcPr>
            <w:tcW w:type="dxa" w:w="103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1194.22</w:t>
            </w:r>
          </w:p>
        </w:tc>
        <w:tc>
          <w:tcPr>
            <w:tcW w:type="dxa" w:w="134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-0.0912 %</w:t>
            </w:r>
          </w:p>
        </w:tc>
        <w:tc>
          <w:tcPr>
            <w:tcW w:type="dxa" w:w="134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-0.0453 %</w:t>
            </w:r>
          </w:p>
        </w:tc>
        <w:tc>
          <w:tcPr>
            <w:tcW w:type="dxa" w:w="135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-0.0226 %</w:t>
            </w:r>
          </w:p>
        </w:tc>
      </w:tr>
      <w:tr>
        <w:trPr>
          <w:cantSplit/>
        </w:trPr>
        <w:tc>
          <w:tcPr>
            <w:tcW w:type="dxa" w:w="83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2</w:t>
            </w:r>
          </w:p>
        </w:tc>
        <w:tc>
          <w:tcPr>
            <w:tcW w:type="dxa" w:w="103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1205.54</w:t>
            </w:r>
          </w:p>
        </w:tc>
        <w:tc>
          <w:tcPr>
            <w:tcW w:type="dxa" w:w="103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1204.53</w:t>
            </w:r>
          </w:p>
        </w:tc>
        <w:tc>
          <w:tcPr>
            <w:tcW w:type="dxa" w:w="103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1203.99</w:t>
            </w:r>
          </w:p>
        </w:tc>
        <w:tc>
          <w:tcPr>
            <w:tcW w:type="dxa" w:w="103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1203.70</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-0.0835 %</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-0.0446 %</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-0.0245 %</w:t>
            </w:r>
          </w:p>
        </w:tc>
      </w:tr>
    </w:tbl>
    <w:p>
      <w:pPr>
        <w:spacing w:after="160" w:before="40"/>
      </w:pPr>
      <w:r>
        <w:rPr>
          <w:rFonts w:ascii="Calibri" w:cs="Calibri" w:eastAsia="Calibri" w:hAnsi="Calibri"/>
          <w:i/>
          <w:iCs/>
          <w:color w:val="595959"/>
          <w:sz w:val="16"/>
          <w:szCs w:val="16"/>
        </w:rPr>
        <w:t xml:space="preserve">Source: results/g2_timestep_convergence_300_150_75.csv; g2_timestep_convergence_150_75_37p5.csv</w:t>
      </w:r>
    </w:p>
    <w:p>
      <w:pPr>
        <w:pStyle w:val="Heading2"/>
      </w:pPr>
      <w:bookmarkStart w:name="_Toc8" w:id="8"/>
      <w:r>
        <w:rPr>
          <w:rFonts w:ascii="Calibri" w:cs="Calibri" w:eastAsia="Calibri" w:hAnsi="Calibri"/>
        </w:rPr>
        <w:t xml:space="preserve">3.3 Multi-node (stratified) tank (G4)</w:t>
      </w:r>
      <w:bookmarkEnd w:id="8"/>
    </w:p>
    <w:p>
      <w:pPr>
        <w:spacing w:after="100" w:line="264"/>
      </w:pPr>
      <w:r>
        <w:rPr>
          <w:rFonts w:ascii="Calibri" w:cs="Calibri" w:eastAsia="Calibri" w:hAnsi="Calibri"/>
        </w:rPr>
        <w:t xml:space="preserve">N equal nodes (default 10). Draw is plug flow from the mains at the bottom; the outlet is the top node. The collector loop takes water from the bottom node and returns it at the node of equal temperature, so flow sets the loop temperature rise and inlet level, not collector heat (collector F_R does not depend on flow). Upwind advection, axial conduction, per-node ambient loss, energy-conserving inversion removal (pool-adjacent-violators), and capsules assigned to nodes by layer height around the stack anchor. The kernel is numba-compiled; one year runs in 1.4-3.1 s at N = 10. The single-node tank (</w:t>
      </w:r>
      <w:r>
        <w:rPr>
          <w:rFonts w:ascii="Consolas" w:cs="Consolas" w:eastAsia="Consolas" w:hAnsi="Consolas"/>
          <w:sz w:val="19"/>
          <w:szCs w:val="19"/>
        </w:rPr>
        <w:t xml:space="preserve">tank_model.py</w:t>
      </w:r>
      <w:r>
        <w:rPr>
          <w:rFonts w:ascii="Calibri" w:cs="Calibri" w:eastAsia="Calibri" w:hAnsi="Calibri"/>
        </w:rPr>
        <w:t xml:space="preserve">) is kept as the regression reference.</w:t>
      </w:r>
    </w:p>
    <w:p>
      <w:pPr>
        <w:keepNext/>
        <w:spacing w:after="60" w:before="140"/>
      </w:pPr>
      <w:r>
        <w:rPr>
          <w:rFonts w:ascii="Calibri" w:cs="Calibri" w:eastAsia="Calibri" w:hAnsi="Calibri"/>
          <w:b/>
          <w:bCs/>
          <w:color w:val="1F4E79"/>
          <w:sz w:val="19"/>
          <w:szCs w:val="19"/>
        </w:rPr>
        <w:t xml:space="preserve">Table 7. CFD draw-case reproduction (30 L at 55 C over 20 L at 25 C, 50 L tank)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41"/>
        <w:gridCol w:w="3385"/>
      </w:tblGrid>
      <w:tr>
        <w:trPr>
          <w:cantSplit/>
          <w:tblHeader/>
        </w:trPr>
        <w:tc>
          <w:tcPr>
            <w:tcW w:type="dxa" w:w="564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Model</w:t>
            </w:r>
          </w:p>
        </w:tc>
        <w:tc>
          <w:tcPr>
            <w:tcW w:type="dxa" w:w="3385"/>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Litres at or above 45 C</w:t>
            </w:r>
          </w:p>
        </w:tc>
      </w:tr>
      <w:tr>
        <w:trPr>
          <w:cantSplit/>
        </w:trPr>
        <w:tc>
          <w:tcPr>
            <w:tcW w:type="dxa" w:w="564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Fully mixed single node</w:t>
            </w:r>
          </w:p>
        </w:tc>
        <w:tc>
          <w:tcPr>
            <w:tcW w:type="dxa" w:w="338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0.0</w:t>
            </w:r>
          </w:p>
        </w:tc>
      </w:tr>
      <w:tr>
        <w:trPr>
          <w:cantSplit/>
        </w:trPr>
        <w:tc>
          <w:tcPr>
            <w:tcW w:type="dxa" w:w="564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N = 1 / 5 (stratified initial state)</w:t>
            </w:r>
          </w:p>
        </w:tc>
        <w:tc>
          <w:tcPr>
            <w:tcW w:type="dxa" w:w="338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19.8</w:t>
            </w:r>
          </w:p>
        </w:tc>
      </w:tr>
      <w:tr>
        <w:trPr>
          <w:cantSplit/>
        </w:trPr>
        <w:tc>
          <w:tcPr>
            <w:tcW w:type="dxa" w:w="564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N = 10</w:t>
            </w:r>
          </w:p>
        </w:tc>
        <w:tc>
          <w:tcPr>
            <w:tcW w:type="dxa" w:w="338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22.5</w:t>
            </w:r>
          </w:p>
        </w:tc>
      </w:tr>
      <w:tr>
        <w:trPr>
          <w:cantSplit/>
        </w:trPr>
        <w:tc>
          <w:tcPr>
            <w:tcW w:type="dxa" w:w="564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N = 15</w:t>
            </w:r>
          </w:p>
        </w:tc>
        <w:tc>
          <w:tcPr>
            <w:tcW w:type="dxa" w:w="338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24.3</w:t>
            </w:r>
          </w:p>
        </w:tc>
      </w:tr>
      <w:tr>
        <w:trPr>
          <w:cantSplit/>
        </w:trPr>
        <w:tc>
          <w:tcPr>
            <w:tcW w:type="dxa" w:w="564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N = 20</w:t>
            </w:r>
          </w:p>
        </w:tc>
        <w:tc>
          <w:tcPr>
            <w:tcW w:type="dxa" w:w="338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25.2</w:t>
            </w:r>
          </w:p>
        </w:tc>
      </w:tr>
      <w:tr>
        <w:trPr>
          <w:cantSplit/>
        </w:trPr>
        <w:tc>
          <w:tcPr>
            <w:tcW w:type="dxa" w:w="564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N = 40</w:t>
            </w:r>
          </w:p>
        </w:tc>
        <w:tc>
          <w:tcPr>
            <w:tcW w:type="dxa" w:w="338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26.1</w:t>
            </w:r>
          </w:p>
        </w:tc>
      </w:tr>
      <w:tr>
        <w:trPr>
          <w:cantSplit/>
        </w:trPr>
        <w:tc>
          <w:tcPr>
            <w:tcW w:type="dxa" w:w="564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OpenFOAM CFD (existing run)</w:t>
            </w:r>
          </w:p>
        </w:tc>
        <w:tc>
          <w:tcPr>
            <w:tcW w:type="dxa" w:w="338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27</w:t>
            </w:r>
          </w:p>
        </w:tc>
      </w:tr>
    </w:tbl>
    <w:p>
      <w:pPr>
        <w:spacing w:after="160" w:before="40"/>
      </w:pPr>
      <w:r>
        <w:rPr>
          <w:rFonts w:ascii="Calibri" w:cs="Calibri" w:eastAsia="Calibri" w:hAnsi="Calibri"/>
          <w:i/>
          <w:iCs/>
          <w:color w:val="595959"/>
          <w:sz w:val="16"/>
          <w:szCs w:val="16"/>
        </w:rPr>
        <w:t xml:space="preserve">Source: results/g4_cfd_draw_case.csv; configs/cfd_closure_v1.yaml</w:t>
      </w:r>
    </w:p>
    <w:p>
      <w:pPr>
        <w:spacing w:after="100" w:line="264"/>
      </w:pPr>
      <w:r>
        <w:rPr>
          <w:rFonts w:ascii="Calibri" w:cs="Calibri" w:eastAsia="Calibri" w:hAnsi="Calibri"/>
        </w:rPr>
        <w:t xml:space="preserve">This is agreement with another model, not validation against measurements. The annual result is </w:t>
      </w:r>
      <w:r>
        <w:rPr>
          <w:rFonts w:ascii="Calibri" w:cs="Calibri" w:eastAsia="Calibri" w:hAnsi="Calibri"/>
          <w:b/>
          <w:bCs/>
        </w:rPr>
        <w:t xml:space="preserve">not converged in N</w:t>
      </w:r>
      <w:r>
        <w:rPr>
          <w:rFonts w:ascii="Calibri" w:cs="Calibri" w:eastAsia="Calibri" w:hAnsi="Calibri"/>
        </w:rPr>
        <w:t xml:space="preserve">: going from N = 10 to 20 adds 0.7-1.0 % to useful energy and 0.15-0.25 percentage points to the paired gain. This is included in the repeatability band, not removed.</w:t>
      </w:r>
    </w:p>
    <w:p>
      <w:pPr>
        <w:keepNext/>
        <w:spacing w:after="60" w:before="140"/>
      </w:pPr>
      <w:r>
        <w:rPr>
          <w:rFonts w:ascii="Calibri" w:cs="Calibri" w:eastAsia="Calibri" w:hAnsi="Calibri"/>
          <w:b/>
          <w:bCs/>
          <w:color w:val="1F4E79"/>
          <w:sz w:val="19"/>
          <w:szCs w:val="19"/>
        </w:rPr>
        <w:t xml:space="preserve">Table 8. Single-node versus multi-node, plain tank (annual)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00"/>
        <w:gridCol w:w="1900"/>
        <w:gridCol w:w="1425"/>
        <w:gridCol w:w="1425"/>
        <w:gridCol w:w="1426"/>
      </w:tblGrid>
      <w:tr>
        <w:trPr>
          <w:cantSplit/>
          <w:tblHeader/>
        </w:trPr>
        <w:tc>
          <w:tcPr>
            <w:tcW w:type="dxa" w:w="95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Regime</w:t>
            </w:r>
          </w:p>
        </w:tc>
        <w:tc>
          <w:tcPr>
            <w:tcW w:type="dxa" w:w="190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Model</w:t>
            </w:r>
          </w:p>
        </w:tc>
        <w:tc>
          <w:tcPr>
            <w:tcW w:type="dxa" w:w="190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Useful energy kWh</w:t>
            </w:r>
          </w:p>
        </w:tc>
        <w:tc>
          <w:tcPr>
            <w:tcW w:type="dxa" w:w="1425"/>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Solar fraction</w:t>
            </w:r>
          </w:p>
        </w:tc>
        <w:tc>
          <w:tcPr>
            <w:tcW w:type="dxa" w:w="1425"/>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Max water C</w:t>
            </w:r>
          </w:p>
        </w:tc>
        <w:tc>
          <w:tcPr>
            <w:tcW w:type="dxa" w:w="1426"/>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Residual %</w:t>
            </w:r>
          </w:p>
        </w:tc>
      </w:tr>
      <w:tr>
        <w:trPr>
          <w:cantSplit/>
        </w:trPr>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0</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single, N=1</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1098.13</w:t>
            </w:r>
          </w:p>
        </w:tc>
        <w:tc>
          <w:tcPr>
            <w:tcW w:type="dxa" w:w="142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0.357</w:t>
            </w:r>
          </w:p>
        </w:tc>
        <w:tc>
          <w:tcPr>
            <w:tcW w:type="dxa" w:w="142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72.65</w:t>
            </w:r>
          </w:p>
        </w:tc>
        <w:tc>
          <w:tcPr>
            <w:tcW w:type="dxa" w:w="142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0.0453</w:t>
            </w:r>
          </w:p>
        </w:tc>
      </w:tr>
      <w:tr>
        <w:trPr>
          <w:cantSplit/>
        </w:trPr>
        <w:tc>
          <w:tcPr>
            <w:tcW w:type="dxa" w:w="95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0</w:t>
            </w:r>
          </w:p>
        </w:tc>
        <w:tc>
          <w:tcPr>
            <w:tcW w:type="dxa" w:w="190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multinode, N=10</w:t>
            </w:r>
          </w:p>
        </w:tc>
        <w:tc>
          <w:tcPr>
            <w:tcW w:type="dxa" w:w="190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1165.59</w:t>
            </w:r>
          </w:p>
        </w:tc>
        <w:tc>
          <w:tcPr>
            <w:tcW w:type="dxa" w:w="142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0.302</w:t>
            </w:r>
          </w:p>
        </w:tc>
        <w:tc>
          <w:tcPr>
            <w:tcW w:type="dxa" w:w="142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73.26</w:t>
            </w:r>
          </w:p>
        </w:tc>
        <w:tc>
          <w:tcPr>
            <w:tcW w:type="dxa" w:w="142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2.7e-12</w:t>
            </w:r>
          </w:p>
        </w:tc>
      </w:tr>
      <w:tr>
        <w:trPr>
          <w:cantSplit/>
        </w:trPr>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0</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multinode, N=20</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1174.48</w:t>
            </w:r>
          </w:p>
        </w:tc>
        <w:tc>
          <w:tcPr>
            <w:tcW w:type="dxa" w:w="142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0.294</w:t>
            </w:r>
          </w:p>
        </w:tc>
        <w:tc>
          <w:tcPr>
            <w:tcW w:type="dxa" w:w="142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73.88</w:t>
            </w:r>
          </w:p>
        </w:tc>
        <w:tc>
          <w:tcPr>
            <w:tcW w:type="dxa" w:w="142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1.0e-12</w:t>
            </w:r>
          </w:p>
        </w:tc>
      </w:tr>
      <w:tr>
        <w:trPr>
          <w:cantSplit/>
        </w:trPr>
        <w:tc>
          <w:tcPr>
            <w:tcW w:type="dxa" w:w="95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1</w:t>
            </w:r>
          </w:p>
        </w:tc>
        <w:tc>
          <w:tcPr>
            <w:tcW w:type="dxa" w:w="190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single, N=1</w:t>
            </w:r>
          </w:p>
        </w:tc>
        <w:tc>
          <w:tcPr>
            <w:tcW w:type="dxa" w:w="190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1195.03</w:t>
            </w:r>
          </w:p>
        </w:tc>
        <w:tc>
          <w:tcPr>
            <w:tcW w:type="dxa" w:w="142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0.393</w:t>
            </w:r>
          </w:p>
        </w:tc>
        <w:tc>
          <w:tcPr>
            <w:tcW w:type="dxa" w:w="142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72.69</w:t>
            </w:r>
          </w:p>
        </w:tc>
        <w:tc>
          <w:tcPr>
            <w:tcW w:type="dxa" w:w="142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0.0602</w:t>
            </w:r>
          </w:p>
        </w:tc>
      </w:tr>
      <w:tr>
        <w:trPr>
          <w:cantSplit/>
        </w:trPr>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1</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multinode, N=10</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1267.51</w:t>
            </w:r>
          </w:p>
        </w:tc>
        <w:tc>
          <w:tcPr>
            <w:tcW w:type="dxa" w:w="142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0.331</w:t>
            </w:r>
          </w:p>
        </w:tc>
        <w:tc>
          <w:tcPr>
            <w:tcW w:type="dxa" w:w="142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73.32</w:t>
            </w:r>
          </w:p>
        </w:tc>
        <w:tc>
          <w:tcPr>
            <w:tcW w:type="dxa" w:w="142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2.5e-12</w:t>
            </w:r>
          </w:p>
        </w:tc>
      </w:tr>
      <w:tr>
        <w:trPr>
          <w:cantSplit/>
        </w:trPr>
        <w:tc>
          <w:tcPr>
            <w:tcW w:type="dxa" w:w="95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1</w:t>
            </w:r>
          </w:p>
        </w:tc>
        <w:tc>
          <w:tcPr>
            <w:tcW w:type="dxa" w:w="190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multinode, N=20</w:t>
            </w:r>
          </w:p>
        </w:tc>
        <w:tc>
          <w:tcPr>
            <w:tcW w:type="dxa" w:w="190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1275.88</w:t>
            </w:r>
          </w:p>
        </w:tc>
        <w:tc>
          <w:tcPr>
            <w:tcW w:type="dxa" w:w="142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0.322</w:t>
            </w:r>
          </w:p>
        </w:tc>
        <w:tc>
          <w:tcPr>
            <w:tcW w:type="dxa" w:w="142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74.03</w:t>
            </w:r>
          </w:p>
        </w:tc>
        <w:tc>
          <w:tcPr>
            <w:tcW w:type="dxa" w:w="142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3.5e-12</w:t>
            </w:r>
          </w:p>
        </w:tc>
      </w:tr>
      <w:tr>
        <w:trPr>
          <w:cantSplit/>
        </w:trPr>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single, N=1</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1204.53</w:t>
            </w:r>
          </w:p>
        </w:tc>
        <w:tc>
          <w:tcPr>
            <w:tcW w:type="dxa" w:w="142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0.382</w:t>
            </w:r>
          </w:p>
        </w:tc>
        <w:tc>
          <w:tcPr>
            <w:tcW w:type="dxa" w:w="142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72.69</w:t>
            </w:r>
          </w:p>
        </w:tc>
        <w:tc>
          <w:tcPr>
            <w:tcW w:type="dxa" w:w="142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0.0339</w:t>
            </w:r>
          </w:p>
        </w:tc>
      </w:tr>
      <w:tr>
        <w:trPr>
          <w:cantSplit/>
        </w:trPr>
        <w:tc>
          <w:tcPr>
            <w:tcW w:type="dxa" w:w="95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2</w:t>
            </w:r>
          </w:p>
        </w:tc>
        <w:tc>
          <w:tcPr>
            <w:tcW w:type="dxa" w:w="190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multinode, N=10</w:t>
            </w:r>
          </w:p>
        </w:tc>
        <w:tc>
          <w:tcPr>
            <w:tcW w:type="dxa" w:w="190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1285.96</w:t>
            </w:r>
          </w:p>
        </w:tc>
        <w:tc>
          <w:tcPr>
            <w:tcW w:type="dxa" w:w="142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0.327</w:t>
            </w:r>
          </w:p>
        </w:tc>
        <w:tc>
          <w:tcPr>
            <w:tcW w:type="dxa" w:w="142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73.20</w:t>
            </w:r>
          </w:p>
        </w:tc>
        <w:tc>
          <w:tcPr>
            <w:tcW w:type="dxa" w:w="142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3.4e-12</w:t>
            </w:r>
          </w:p>
        </w:tc>
      </w:tr>
      <w:tr>
        <w:trPr>
          <w:cantSplit/>
        </w:trPr>
        <w:tc>
          <w:tcPr>
            <w:tcW w:type="dxa" w:w="9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multinode, N=20</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1296.37</w:t>
            </w:r>
          </w:p>
        </w:tc>
        <w:tc>
          <w:tcPr>
            <w:tcW w:type="dxa" w:w="142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0.320</w:t>
            </w:r>
          </w:p>
        </w:tc>
        <w:tc>
          <w:tcPr>
            <w:tcW w:type="dxa" w:w="142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73.89</w:t>
            </w:r>
          </w:p>
        </w:tc>
        <w:tc>
          <w:tcPr>
            <w:tcW w:type="dxa" w:w="142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2.0e-14</w:t>
            </w:r>
          </w:p>
        </w:tc>
      </w:tr>
    </w:tbl>
    <w:p>
      <w:pPr>
        <w:spacing w:after="160" w:before="40"/>
      </w:pPr>
      <w:r>
        <w:rPr>
          <w:rFonts w:ascii="Calibri" w:cs="Calibri" w:eastAsia="Calibri" w:hAnsi="Calibri"/>
          <w:i/>
          <w:iCs/>
          <w:color w:val="595959"/>
          <w:sz w:val="16"/>
          <w:szCs w:val="16"/>
        </w:rPr>
        <w:t xml:space="preserve">Source: results/g4_multinode_report.csv</w:t>
      </w:r>
    </w:p>
    <w:p>
      <w:pPr>
        <w:pStyle w:val="Heading2"/>
      </w:pPr>
      <w:bookmarkStart w:name="_Toc9" w:id="9"/>
      <w:r>
        <w:rPr>
          <w:rFonts w:ascii="Calibri" w:cs="Calibri" w:eastAsia="Calibri" w:hAnsi="Calibri"/>
        </w:rPr>
        <w:t xml:space="preserve">3.4 Solver safeguards and the overheat shield</w:t>
      </w:r>
      <w:bookmarkEnd w:id="9"/>
    </w:p>
    <w:p>
      <w:pPr>
        <w:keepNext/>
        <w:spacing w:after="60" w:before="140"/>
      </w:pPr>
      <w:r>
        <w:rPr>
          <w:rFonts w:ascii="Calibri" w:cs="Calibri" w:eastAsia="Calibri" w:hAnsi="Calibri"/>
          <w:b/>
          <w:bCs/>
          <w:color w:val="1F4E79"/>
          <w:sz w:val="19"/>
          <w:szCs w:val="19"/>
        </w:rPr>
        <w:t xml:space="preserve">Table 9. Mechanisms kept in both tank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4012"/>
        <w:gridCol w:w="3008"/>
      </w:tblGrid>
      <w:tr>
        <w:trPr>
          <w:cantSplit/>
          <w:tblHeader/>
        </w:trPr>
        <w:tc>
          <w:tcPr>
            <w:tcW w:type="dxa" w:w="2006"/>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Mechanism</w:t>
            </w:r>
          </w:p>
        </w:tc>
        <w:tc>
          <w:tcPr>
            <w:tcW w:type="dxa" w:w="401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What it does</w:t>
            </w:r>
          </w:p>
        </w:tc>
        <w:tc>
          <w:tcPr>
            <w:tcW w:type="dxa" w:w="300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Why</w:t>
            </w:r>
          </w:p>
        </w:tc>
      </w:tr>
      <w:tr>
        <w:trPr>
          <w:cantSplit/>
        </w:trPr>
        <w:tc>
          <w:tcPr>
            <w:tcW w:type="dxa" w:w="200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Differential-controller re-solve</w:t>
            </w:r>
          </w:p>
        </w:tc>
        <w:tc>
          <w:tcPr>
            <w:tcW w:type="dxa" w:w="40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If the solve implies reverse collector flow, re-solve with collector off</w:t>
            </w:r>
          </w:p>
        </w:tc>
        <w:tc>
          <w:tcPr>
            <w:tcW w:type="dxa" w:w="300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First Gate-1 run had a 1.6 % residual; re-solve brought it to about 2e-5 %</w:t>
            </w:r>
          </w:p>
        </w:tc>
      </w:tr>
      <w:tr>
        <w:trPr>
          <w:cantSplit/>
        </w:trPr>
        <w:tc>
          <w:tcPr>
            <w:tcW w:type="dxa" w:w="200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Adaptive sub-stepping</w:t>
            </w:r>
          </w:p>
        </w:tc>
        <w:tc>
          <w:tcPr>
            <w:tcW w:type="dxa" w:w="40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Sub-step below 0.5 x PCM time constant (max 60); T_pcm clipped to [-50, 500] C and counted</w:t>
            </w:r>
          </w:p>
        </w:tc>
        <w:tc>
          <w:tcPr>
            <w:tcW w:type="dxa" w:w="300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Very high conductivity (k x 200) diverged to about 1e300 C</w:t>
            </w:r>
          </w:p>
        </w:tc>
      </w:tr>
      <w:tr>
        <w:trPr>
          <w:cantSplit/>
        </w:trPr>
        <w:tc>
          <w:tcPr>
            <w:tcW w:type="dxa" w:w="200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Water-side bypass</w:t>
            </w:r>
          </w:p>
        </w:tc>
        <w:tc>
          <w:tcPr>
            <w:tcW w:type="dxa" w:w="40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Collector stops while top-node water is at or above 72 C</w:t>
            </w:r>
          </w:p>
        </w:tc>
        <w:tc>
          <w:tcPr>
            <w:tcW w:type="dxa" w:w="300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IS 12976:2023 section 8.2 overheat protection</w:t>
            </w:r>
          </w:p>
        </w:tc>
      </w:tr>
      <w:tr>
        <w:trPr>
          <w:cantSplit/>
        </w:trPr>
        <w:tc>
          <w:tcPr>
            <w:tcW w:type="dxa" w:w="200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PCM-side charge block</w:t>
            </w:r>
          </w:p>
        </w:tc>
        <w:tc>
          <w:tcPr>
            <w:tcW w:type="dxa" w:w="40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Capsule UA set to zero while PCM at or above 62 C and water hotter than PCM; discharge never blocked</w:t>
            </w:r>
          </w:p>
        </w:tc>
        <w:tc>
          <w:tcPr>
            <w:tcW w:type="dxa" w:w="300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Keeps PCM under its 65 C material limit</w:t>
            </w:r>
          </w:p>
        </w:tc>
      </w:tr>
    </w:tbl>
    <w:p>
      <w:pPr>
        <w:spacing w:after="160" w:before="40"/>
      </w:pPr>
      <w:r>
        <w:rPr>
          <w:rFonts w:ascii="Calibri" w:cs="Calibri" w:eastAsia="Calibri" w:hAnsi="Calibri"/>
          <w:i/>
          <w:iCs/>
          <w:color w:val="595959"/>
          <w:sz w:val="16"/>
          <w:szCs w:val="16"/>
        </w:rPr>
        <w:t xml:space="preserve">Source: docs/01_MODEL_AND_METRICS.md section 3b; configs/system_config_shared.yaml (safety_shield, safety)</w:t>
      </w:r>
    </w:p>
    <w:p>
      <w:pPr>
        <w:pStyle w:val="Heading2"/>
      </w:pPr>
      <w:bookmarkStart w:name="_Toc10" w:id="10"/>
      <w:r>
        <w:rPr>
          <w:rFonts w:ascii="Calibri" w:cs="Calibri" w:eastAsia="Calibri" w:hAnsi="Calibri"/>
        </w:rPr>
        <w:t xml:space="preserve">3.5 Metrics (`src/metrics/tes_metrics.py`)</w:t>
      </w:r>
      <w:bookmarkEnd w:id="10"/>
    </w:p>
    <w:p>
      <w:pPr>
        <w:keepNext/>
        <w:spacing w:after="60" w:before="140"/>
      </w:pPr>
      <w:r>
        <w:rPr>
          <w:rFonts w:ascii="Calibri" w:cs="Calibri" w:eastAsia="Calibri" w:hAnsi="Calibri"/>
          <w:b/>
          <w:bCs/>
          <w:color w:val="1F4E79"/>
          <w:sz w:val="19"/>
          <w:szCs w:val="19"/>
        </w:rPr>
        <w:t xml:space="preserve">Table 10. Metric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trPr>
        <w:tc>
          <w:tcPr>
            <w:tcW w:type="dxa" w:w="2206"/>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Metric</w:t>
            </w:r>
          </w:p>
        </w:tc>
        <w:tc>
          <w:tcPr>
            <w:tcW w:type="dxa" w:w="682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Definition</w:t>
            </w:r>
          </w:p>
        </w:tc>
      </w:tr>
      <w:tr>
        <w:trPr>
          <w:cantSplit/>
        </w:trPr>
        <w:tc>
          <w:tcPr>
            <w:tcW w:type="dxa" w:w="220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E_stored</w:t>
            </w:r>
          </w:p>
        </w:tc>
        <w:tc>
          <w:tcPr>
            <w:tcW w:type="dxa" w:w="68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Energy above mains temperature held by water and PCM</w:t>
            </w:r>
          </w:p>
        </w:tc>
      </w:tr>
      <w:tr>
        <w:trPr>
          <w:cantSplit/>
        </w:trPr>
        <w:tc>
          <w:tcPr>
            <w:tcW w:type="dxa" w:w="220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E_rec,45</w:t>
            </w:r>
          </w:p>
        </w:tc>
        <w:tc>
          <w:tcPr>
            <w:tcW w:type="dxa" w:w="68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Energy recoverable above 45 C; PCM latent heat counts only if melt temperature is above 45 C</w:t>
            </w:r>
          </w:p>
        </w:tc>
      </w:tr>
      <w:tr>
        <w:trPr>
          <w:cantSplit/>
        </w:trPr>
        <w:tc>
          <w:tcPr>
            <w:tcW w:type="dxa" w:w="220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E_del,45</w:t>
            </w:r>
          </w:p>
        </w:tc>
        <w:tc>
          <w:tcPr>
            <w:tcW w:type="dxa" w:w="68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Sum of m_dot cp (min(T_out, 45 C) - T_mains) over draws. Annual, and in the 18:00-09:00 window</w:t>
            </w:r>
          </w:p>
        </w:tc>
      </w:tr>
      <w:tr>
        <w:trPr>
          <w:cantSplit/>
        </w:trPr>
        <w:tc>
          <w:tcPr>
            <w:tcW w:type="dxa" w:w="220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g_window (objective 1)</w:t>
            </w:r>
          </w:p>
        </w:tc>
        <w:tc>
          <w:tcPr>
            <w:tcW w:type="dxa" w:w="68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E_del,45 in the window, PCM tank minus water-only tank at the same flow (kWh/yr). Primary metric</w:t>
            </w:r>
          </w:p>
        </w:tc>
      </w:tr>
      <w:tr>
        <w:trPr>
          <w:cantSplit/>
        </w:trPr>
        <w:tc>
          <w:tcPr>
            <w:tcW w:type="dxa" w:w="220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g_annual (objective 2)</w:t>
            </w:r>
          </w:p>
        </w:tc>
        <w:tc>
          <w:tcPr>
            <w:tcW w:type="dxa" w:w="68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Same, whole year (kWh/yr)</w:t>
            </w:r>
          </w:p>
        </w:tc>
      </w:tr>
      <w:tr>
        <w:trPr>
          <w:cantSplit/>
        </w:trPr>
        <w:tc>
          <w:tcPr>
            <w:tcW w:type="dxa" w:w="220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d_overheat (objective 3)</w:t>
            </w:r>
          </w:p>
        </w:tc>
        <w:tc>
          <w:tcPr>
            <w:tcW w:type="dxa" w:w="68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Shield hours (water + PCM side) of the PCM tank minus the water-only tank water-side hours. Positive by construction because the water-only tank has no PCM-side throttle. Also reported split as </w:t>
            </w:r>
            <w:r>
              <w:rPr>
                <w:rFonts w:ascii="Consolas" w:cs="Consolas" w:eastAsia="Consolas" w:hAnsi="Consolas"/>
                <w:b w:val="false"/>
                <w:bCs w:val="false"/>
                <w:sz w:val="15"/>
                <w:szCs w:val="15"/>
              </w:rPr>
              <w:t xml:space="preserve">d_shield_water_h</w:t>
            </w:r>
            <w:r>
              <w:rPr>
                <w:rFonts w:ascii="Calibri" w:cs="Calibri" w:eastAsia="Calibri" w:hAnsi="Calibri"/>
                <w:b w:val="false"/>
                <w:bCs w:val="false"/>
                <w:sz w:val="17"/>
                <w:szCs w:val="17"/>
              </w:rPr>
              <w:t xml:space="preserve"> and </w:t>
            </w:r>
            <w:r>
              <w:rPr>
                <w:rFonts w:ascii="Consolas" w:cs="Consolas" w:eastAsia="Consolas" w:hAnsi="Consolas"/>
                <w:b w:val="false"/>
                <w:bCs w:val="false"/>
                <w:sz w:val="15"/>
                <w:szCs w:val="15"/>
              </w:rPr>
              <w:t xml:space="preserve">shield_pcm_h</w:t>
            </w:r>
          </w:p>
        </w:tc>
      </w:tr>
      <w:tr>
        <w:trPr>
          <w:cantSplit/>
        </w:trPr>
        <w:tc>
          <w:tcPr>
            <w:tcW w:type="dxa" w:w="220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tau_hold,45</w:t>
            </w:r>
          </w:p>
        </w:tc>
        <w:tc>
          <w:tcPr>
            <w:tcW w:type="dxa" w:w="68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Hours from 18:00 that the tank alone (no draw, no sun) keeps the outlet at or above 45 C, censored at 72 h</w:t>
            </w:r>
          </w:p>
        </w:tc>
      </w:tr>
      <w:tr>
        <w:trPr>
          <w:cantSplit/>
        </w:trPr>
        <w:tc>
          <w:tcPr>
            <w:tcW w:type="dxa" w:w="220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tau_serve / serve_frac_45</w:t>
            </w:r>
          </w:p>
        </w:tc>
        <w:tc>
          <w:tcPr>
            <w:tcW w:type="dxa" w:w="68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With the project demand profile and no sun: hours from 18:00 until end-of-hour outlet first drops below 45 C (max 15); share of drawn volume at or above 45 C</w:t>
            </w:r>
          </w:p>
        </w:tc>
      </w:tr>
      <w:tr>
        <w:trPr>
          <w:cantSplit/>
        </w:trPr>
        <w:tc>
          <w:tcPr>
            <w:tcW w:type="dxa" w:w="220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Closure residual</w:t>
            </w:r>
          </w:p>
        </w:tc>
        <w:tc>
          <w:tcPr>
            <w:tcW w:type="dxa" w:w="68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Annual energy balance; criterion below 0.1 % (largest observed 0.0698 %)</w:t>
            </w:r>
          </w:p>
        </w:tc>
      </w:tr>
      <w:tr>
        <w:trPr>
          <w:cantSplit/>
        </w:trPr>
        <w:tc>
          <w:tcPr>
            <w:tcW w:type="dxa" w:w="220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Solar fraction</w:t>
            </w:r>
          </w:p>
        </w:tc>
        <w:tc>
          <w:tcPr>
            <w:tcW w:type="dxa" w:w="68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1 - E_unmet / E_demand_ideal, with the full 300 L/day heated from mains to 45 C. No backup heater, so stricter than an installed system figure</w:t>
            </w:r>
          </w:p>
        </w:tc>
      </w:tr>
      <w:tr>
        <w:trPr>
          <w:cantSplit/>
        </w:trPr>
        <w:tc>
          <w:tcPr>
            <w:tcW w:type="dxa" w:w="220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Feasible</w:t>
            </w:r>
          </w:p>
        </w:tc>
        <w:tc>
          <w:tcPr>
            <w:tcW w:type="dxa" w:w="68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PCM peak at most 65 C in every simulated year and water peak at most 75 C</w:t>
            </w:r>
          </w:p>
        </w:tc>
      </w:tr>
    </w:tbl>
    <w:p>
      <w:pPr>
        <w:spacing w:after="160" w:before="40"/>
      </w:pPr>
      <w:r>
        <w:rPr>
          <w:rFonts w:ascii="Calibri" w:cs="Calibri" w:eastAsia="Calibri" w:hAnsi="Calibri"/>
          <w:i/>
          <w:iCs/>
          <w:color w:val="595959"/>
          <w:sz w:val="16"/>
          <w:szCs w:val="16"/>
        </w:rPr>
        <w:t xml:space="preserve">Source: docs/01_MODEL_AND_METRICS.md sections 4 and 5</w:t>
      </w:r>
    </w:p>
    <w:p>
      <w:pPr>
        <w:pStyle w:val="Heading2"/>
      </w:pPr>
      <w:bookmarkStart w:name="_Toc11" w:id="11"/>
      <w:r>
        <w:rPr>
          <w:rFonts w:ascii="Calibri" w:cs="Calibri" w:eastAsia="Calibri" w:hAnsi="Calibri"/>
        </w:rPr>
        <w:t xml:space="preserve">3.6 What is not modelled</w:t>
      </w:r>
      <w:bookmarkEnd w:id="11"/>
    </w:p>
    <w:p>
      <w:pPr>
        <w:pStyle w:val="ListParagraph"/>
        <w:numPr>
          <w:ilvl w:val="0"/>
          <w:numId w:val="2"/>
        </w:numPr>
        <w:spacing w:after="60" w:line="259"/>
      </w:pPr>
      <w:r>
        <w:rPr>
          <w:rFonts w:ascii="Calibri" w:cs="Calibri" w:eastAsia="Calibri" w:hAnsi="Calibri"/>
        </w:rPr>
        <w:t xml:space="preserve">No supercooling, no volume change on melting, no backup heater, no pump energy, flow-independent collector F_R.</w:t>
      </w:r>
    </w:p>
    <w:p>
      <w:pPr>
        <w:pStyle w:val="ListParagraph"/>
        <w:numPr>
          <w:ilvl w:val="0"/>
          <w:numId w:val="2"/>
        </w:numPr>
        <w:spacing w:after="60" w:line="259"/>
      </w:pPr>
      <w:r>
        <w:rPr>
          <w:rFonts w:ascii="Calibri" w:cs="Calibri" w:eastAsia="Calibri" w:hAnsi="Calibri"/>
        </w:rPr>
        <w:t xml:space="preserve">Single lumped PCM resistance r/(5k) with a liquid-convection factor of 2.0 (assumed, not measured). The CFD-derived correction in </w:t>
      </w:r>
      <w:r>
        <w:rPr>
          <w:rFonts w:ascii="Consolas" w:cs="Consolas" w:eastAsia="Consolas" w:hAnsi="Consolas"/>
          <w:sz w:val="19"/>
          <w:szCs w:val="19"/>
        </w:rPr>
        <w:t xml:space="preserve">configs/cfd_closure_v1.yaml</w:t>
      </w:r>
      <w:r>
        <w:rPr>
          <w:rFonts w:ascii="Calibri" w:cs="Calibri" w:eastAsia="Calibri" w:hAnsi="Calibri"/>
        </w:rPr>
        <w:t xml:space="preserve"> is provisional and </w:t>
      </w:r>
      <w:r>
        <w:rPr>
          <w:rFonts w:ascii="Calibri" w:cs="Calibri" w:eastAsia="Calibri" w:hAnsi="Calibri"/>
          <w:b/>
          <w:bCs/>
        </w:rPr>
        <w:t xml:space="preserve">not applied</w:t>
      </w:r>
      <w:r>
        <w:rPr>
          <w:rFonts w:ascii="Calibri" w:cs="Calibri" w:eastAsia="Calibri" w:hAnsi="Calibri"/>
        </w:rPr>
        <w:t xml:space="preserve"> (</w:t>
      </w:r>
      <w:r>
        <w:rPr>
          <w:rFonts w:ascii="Consolas" w:cs="Consolas" w:eastAsia="Consolas" w:hAnsi="Consolas"/>
          <w:sz w:val="19"/>
          <w:szCs w:val="19"/>
        </w:rPr>
        <w:t xml:space="preserve">applied_in_simulator: false</w:t>
      </w:r>
      <w:r>
        <w:rPr>
          <w:rFonts w:ascii="Calibri" w:cs="Calibri" w:eastAsia="Calibri" w:hAnsi="Calibri"/>
        </w:rPr>
        <w:t xml:space="preserve">).</w:t>
      </w:r>
    </w:p>
    <w:p>
      <w:pPr>
        <w:pStyle w:val="ListParagraph"/>
        <w:numPr>
          <w:ilvl w:val="0"/>
          <w:numId w:val="2"/>
        </w:numPr>
        <w:spacing w:after="60" w:line="259"/>
      </w:pPr>
      <w:r>
        <w:rPr>
          <w:rFonts w:ascii="Calibri" w:cs="Calibri" w:eastAsia="Calibri" w:hAnsi="Calibri"/>
        </w:rPr>
        <w:t xml:space="preserve">Melting treated as a narrow band Tm +/- 1 K because the PCM database gives one Tm.</w:t>
      </w:r>
    </w:p>
    <w:p>
      <w:pPr>
        <w:pStyle w:val="ListParagraph"/>
        <w:numPr>
          <w:ilvl w:val="0"/>
          <w:numId w:val="2"/>
        </w:numPr>
        <w:spacing w:after="60" w:line="259"/>
      </w:pPr>
      <w:r>
        <w:rPr>
          <w:rFonts w:ascii="Calibri" w:cs="Calibri" w:eastAsia="Calibri" w:hAnsi="Calibri"/>
        </w:rPr>
        <w:t xml:space="preserve">Hourly weather held constant over each hour; hydraulics cover only the packed capsule bed (Ergun 1952); all capsules in a node are identical.</w:t>
      </w:r>
    </w:p>
    <w:p>
      <w:pPr>
        <w:pStyle w:val="Heading1"/>
      </w:pPr>
      <w:bookmarkStart w:name="_Toc12" w:id="12"/>
      <w:r>
        <w:rPr>
          <w:rFonts w:ascii="Calibri" w:cs="Calibri" w:eastAsia="Calibri" w:hAnsi="Calibri"/>
        </w:rPr>
        <w:t xml:space="preserve">4. Weather, design space and system sizing</w:t>
      </w:r>
      <w:bookmarkEnd w:id="12"/>
    </w:p>
    <w:p>
      <w:pPr>
        <w:pStyle w:val="Heading2"/>
      </w:pPr>
      <w:bookmarkStart w:name="_Toc13" w:id="13"/>
      <w:r>
        <w:rPr>
          <w:rFonts w:ascii="Calibri" w:cs="Calibri" w:eastAsia="Calibri" w:hAnsi="Calibri"/>
        </w:rPr>
        <w:t xml:space="preserve">4.1 Rajasthan regimes</w:t>
      </w:r>
      <w:bookmarkEnd w:id="13"/>
    </w:p>
    <w:p>
      <w:pPr>
        <w:keepNext/>
        <w:spacing w:after="60" w:before="140"/>
      </w:pPr>
      <w:r>
        <w:rPr>
          <w:rFonts w:ascii="Calibri" w:cs="Calibri" w:eastAsia="Calibri" w:hAnsi="Calibri"/>
          <w:b/>
          <w:bCs/>
          <w:color w:val="1F4E79"/>
          <w:sz w:val="19"/>
          <w:szCs w:val="19"/>
        </w:rPr>
        <w:t xml:space="preserve">Table 11. The three Objective 1 climate regimes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1"/>
        <w:gridCol w:w="937"/>
        <w:gridCol w:w="3065"/>
        <w:gridCol w:w="766"/>
        <w:gridCol w:w="1107"/>
        <w:gridCol w:w="852"/>
        <w:gridCol w:w="1618"/>
      </w:tblGrid>
      <w:tr>
        <w:trPr>
          <w:cantSplit/>
          <w:tblHeader/>
        </w:trPr>
        <w:tc>
          <w:tcPr>
            <w:tcW w:type="dxa" w:w="68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Regime</w:t>
            </w:r>
          </w:p>
        </w:tc>
        <w:tc>
          <w:tcPr>
            <w:tcW w:type="dxa" w:w="93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Medoid point</w:t>
            </w:r>
          </w:p>
        </w:tc>
        <w:tc>
          <w:tcPr>
            <w:tcW w:type="dxa" w:w="3065"/>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Description</w:t>
            </w:r>
          </w:p>
        </w:tc>
        <w:tc>
          <w:tcPr>
            <w:tcW w:type="dxa" w:w="766"/>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Grid points</w:t>
            </w:r>
          </w:p>
        </w:tc>
        <w:tc>
          <w:tcPr>
            <w:tcW w:type="dxa" w:w="110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Population covered</w:t>
            </w:r>
          </w:p>
        </w:tc>
        <w:tc>
          <w:tcPr>
            <w:tcW w:type="dxa" w:w="85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T_mains est. C</w:t>
            </w:r>
          </w:p>
        </w:tc>
        <w:tc>
          <w:tcPr>
            <w:tcW w:type="dxa" w:w="161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Daily GHI</w:t>
            </w:r>
          </w:p>
        </w:tc>
      </w:tr>
      <w:tr>
        <w:trPr>
          <w:cantSplit/>
        </w:trPr>
        <w:tc>
          <w:tcPr>
            <w:tcW w:type="dxa" w:w="68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0</w:t>
            </w:r>
          </w:p>
        </w:tc>
        <w:tc>
          <w:tcPr>
            <w:tcW w:type="dxa" w:w="93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RJP_0132</w:t>
            </w:r>
          </w:p>
        </w:tc>
        <w:tc>
          <w:tcPr>
            <w:tcW w:type="dxa" w:w="306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Cooler, arid/low-monsoon, erratic solar (Udaipur)</w:t>
            </w:r>
          </w:p>
        </w:tc>
        <w:tc>
          <w:tcPr>
            <w:tcW w:type="dxa" w:w="76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109</w:t>
            </w:r>
          </w:p>
        </w:tc>
        <w:tc>
          <w:tcPr>
            <w:tcW w:type="dxa" w:w="110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21,755,737</w:t>
            </w:r>
          </w:p>
        </w:tc>
        <w:tc>
          <w:tcPr>
            <w:tcW w:type="dxa" w:w="85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25.13</w:t>
            </w:r>
          </w:p>
        </w:tc>
        <w:tc>
          <w:tcPr>
            <w:tcW w:type="dxa" w:w="161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5.00-5.35 kWh/m2/day (all three regimes)</w:t>
            </w:r>
          </w:p>
        </w:tc>
      </w:tr>
      <w:tr>
        <w:trPr>
          <w:cantSplit/>
        </w:trPr>
        <w:tc>
          <w:tcPr>
            <w:tcW w:type="dxa" w:w="68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1</w:t>
            </w:r>
          </w:p>
        </w:tc>
        <w:tc>
          <w:tcPr>
            <w:tcW w:type="dxa" w:w="93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RJP_0192</w:t>
            </w:r>
          </w:p>
        </w:tc>
        <w:tc>
          <w:tcPr>
            <w:tcW w:type="dxa" w:w="306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Hot, monsoon-influenced, steady solar, long low-clearness runs (Nagaur)</w:t>
            </w:r>
          </w:p>
        </w:tc>
        <w:tc>
          <w:tcPr>
            <w:tcW w:type="dxa" w:w="76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83</w:t>
            </w:r>
          </w:p>
        </w:tc>
        <w:tc>
          <w:tcPr>
            <w:tcW w:type="dxa" w:w="110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14,033,429</w:t>
            </w:r>
          </w:p>
        </w:tc>
        <w:tc>
          <w:tcPr>
            <w:tcW w:type="dxa" w:w="85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25.98</w:t>
            </w:r>
          </w:p>
        </w:tc>
        <w:tc>
          <w:tcPr>
            <w:tcW w:type="dxa" w:w="161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same band</w:t>
            </w:r>
          </w:p>
        </w:tc>
      </w:tr>
      <w:tr>
        <w:trPr>
          <w:cantSplit/>
        </w:trPr>
        <w:tc>
          <w:tcPr>
            <w:tcW w:type="dxa" w:w="68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2</w:t>
            </w:r>
          </w:p>
        </w:tc>
        <w:tc>
          <w:tcPr>
            <w:tcW w:type="dxa" w:w="93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RJP_0083</w:t>
            </w:r>
          </w:p>
        </w:tc>
        <w:tc>
          <w:tcPr>
            <w:tcW w:type="dxa" w:w="306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Cooler, arid/low-monsoon, erratic solar, largest population (Jaipur)</w:t>
            </w:r>
          </w:p>
        </w:tc>
        <w:tc>
          <w:tcPr>
            <w:tcW w:type="dxa" w:w="76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128</w:t>
            </w:r>
          </w:p>
        </w:tc>
        <w:tc>
          <w:tcPr>
            <w:tcW w:type="dxa" w:w="110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34,514,036</w:t>
            </w:r>
          </w:p>
        </w:tc>
        <w:tc>
          <w:tcPr>
            <w:tcW w:type="dxa" w:w="85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24.70</w:t>
            </w:r>
          </w:p>
        </w:tc>
        <w:tc>
          <w:tcPr>
            <w:tcW w:type="dxa" w:w="161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same band</w:t>
            </w:r>
          </w:p>
        </w:tc>
      </w:tr>
    </w:tbl>
    <w:p>
      <w:pPr>
        <w:spacing w:after="160" w:before="40"/>
      </w:pPr>
      <w:r>
        <w:rPr>
          <w:rFonts w:ascii="Calibri" w:cs="Calibri" w:eastAsia="Calibri" w:hAnsi="Calibri"/>
          <w:i/>
          <w:iCs/>
          <w:color w:val="595959"/>
          <w:sz w:val="16"/>
          <w:szCs w:val="16"/>
        </w:rPr>
        <w:t xml:space="preserve">Source: configs/states/rajasthan.yaml; docs/02_WEATHER_AND_DESIGN_SPACE.md</w:t>
      </w:r>
    </w:p>
    <w:p>
      <w:pPr>
        <w:pStyle w:val="Heading2"/>
      </w:pPr>
      <w:bookmarkStart w:name="_Toc14" w:id="14"/>
      <w:r>
        <w:rPr>
          <w:rFonts w:ascii="Calibri" w:cs="Calibri" w:eastAsia="Calibri" w:hAnsi="Calibri"/>
        </w:rPr>
        <w:t xml:space="preserve">4.2 Weather inventory and year roles</w:t>
      </w:r>
      <w:bookmarkEnd w:id="14"/>
    </w:p>
    <w:p>
      <w:pPr>
        <w:spacing w:after="100" w:line="264"/>
      </w:pPr>
      <w:r>
        <w:rPr>
          <w:rFonts w:ascii="Calibri" w:cs="Calibri" w:eastAsia="Calibri" w:hAnsi="Calibri"/>
        </w:rPr>
        <w:t xml:space="preserve">Source: raw NASA POWER hourly JSON for the three current medoid points. 45 point-years (3 points x 2011-2025) were cleaned; the acceptance rule is at least 98 % valid hours, gaps up to 3 h interpolated and flagged. All 45 were accepted with 100 % valid hours and no gaps; each year is 8760 h after dropping 29 February. </w:t>
      </w:r>
      <w:r>
        <w:rPr>
          <w:rFonts w:ascii="Consolas" w:cs="Consolas" w:eastAsia="Consolas" w:hAnsi="Consolas"/>
          <w:sz w:val="19"/>
          <w:szCs w:val="19"/>
        </w:rPr>
        <w:t xml:space="preserve">load_point_year(...)</w:t>
      </w:r>
      <w:r>
        <w:rPr>
          <w:rFonts w:ascii="Calibri" w:cs="Calibri" w:eastAsia="Calibri" w:hAnsi="Calibri"/>
        </w:rPr>
        <w:t xml:space="preserve"> refuses a year whose role differs from the stated purpose.</w:t>
      </w:r>
    </w:p>
    <w:p>
      <w:pPr>
        <w:keepNext/>
        <w:spacing w:after="60" w:before="140"/>
      </w:pPr>
      <w:r>
        <w:rPr>
          <w:rFonts w:ascii="Calibri" w:cs="Calibri" w:eastAsia="Calibri" w:hAnsi="Calibri"/>
          <w:b/>
          <w:bCs/>
          <w:color w:val="1F4E79"/>
          <w:sz w:val="19"/>
          <w:szCs w:val="19"/>
        </w:rPr>
        <w:t xml:space="preserve">Table 12. Year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36"/>
        <w:gridCol w:w="1436"/>
        <w:gridCol w:w="6154"/>
      </w:tblGrid>
      <w:tr>
        <w:trPr>
          <w:cantSplit/>
          <w:tblHeader/>
        </w:trPr>
        <w:tc>
          <w:tcPr>
            <w:tcW w:type="dxa" w:w="1436"/>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Role</w:t>
            </w:r>
          </w:p>
        </w:tc>
        <w:tc>
          <w:tcPr>
            <w:tcW w:type="dxa" w:w="1436"/>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Years</w:t>
            </w:r>
          </w:p>
        </w:tc>
        <w:tc>
          <w:tcPr>
            <w:tcW w:type="dxa" w:w="6154"/>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Used for</w:t>
            </w:r>
          </w:p>
        </w:tc>
      </w:tr>
      <w:tr>
        <w:trPr>
          <w:cantSplit/>
        </w:trPr>
        <w:tc>
          <w:tcPr>
            <w:tcW w:type="dxa" w:w="143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explore</w:t>
            </w:r>
          </w:p>
        </w:tc>
        <w:tc>
          <w:tcPr>
            <w:tcW w:type="dxa" w:w="143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2016-2020</w:t>
            </w:r>
          </w:p>
        </w:tc>
        <w:tc>
          <w:tcPr>
            <w:tcW w:type="dxa" w:w="615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Screening, DOE, surrogates, active learning, dense grid, ablations</w:t>
            </w:r>
          </w:p>
        </w:tc>
      </w:tr>
      <w:tr>
        <w:trPr>
          <w:cantSplit/>
        </w:trPr>
        <w:tc>
          <w:tcPr>
            <w:tcW w:type="dxa" w:w="143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select</w:t>
            </w:r>
          </w:p>
        </w:tc>
        <w:tc>
          <w:tcPr>
            <w:tcW w:type="dxa" w:w="143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2021-2023</w:t>
            </w:r>
          </w:p>
        </w:tc>
        <w:tc>
          <w:tcPr>
            <w:tcW w:type="dxa" w:w="615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Choosing the final design</w:t>
            </w:r>
          </w:p>
        </w:tc>
      </w:tr>
      <w:tr>
        <w:trPr>
          <w:cantSplit/>
        </w:trPr>
        <w:tc>
          <w:tcPr>
            <w:tcW w:type="dxa" w:w="143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test (v3)</w:t>
            </w:r>
          </w:p>
        </w:tc>
        <w:tc>
          <w:tcPr>
            <w:tcW w:type="dxa" w:w="143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2011-2015</w:t>
            </w:r>
          </w:p>
        </w:tc>
        <w:tc>
          <w:tcPr>
            <w:tcW w:type="dxa" w:w="615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One-shot held-out evaluation, untouched until 2026-10-27</w:t>
            </w:r>
          </w:p>
        </w:tc>
      </w:tr>
      <w:tr>
        <w:trPr>
          <w:cantSplit/>
        </w:trPr>
        <w:tc>
          <w:tcPr>
            <w:tcW w:type="dxa" w:w="143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used_test_v1</w:t>
            </w:r>
          </w:p>
        </w:tc>
        <w:tc>
          <w:tcPr>
            <w:tcW w:type="dxa" w:w="143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2024-2025</w:t>
            </w:r>
          </w:p>
        </w:tc>
        <w:tc>
          <w:tcPr>
            <w:tcW w:type="dxa" w:w="615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The v1 (20 % cap) test, already used; accepted for no purpose</w:t>
            </w:r>
          </w:p>
        </w:tc>
      </w:tr>
    </w:tbl>
    <w:p>
      <w:pPr>
        <w:spacing w:after="160" w:before="40"/>
      </w:pPr>
      <w:r>
        <w:rPr>
          <w:rFonts w:ascii="Calibri" w:cs="Calibri" w:eastAsia="Calibri" w:hAnsi="Calibri"/>
          <w:i/>
          <w:iCs/>
          <w:color w:val="595959"/>
          <w:sz w:val="16"/>
          <w:szCs w:val="16"/>
        </w:rPr>
        <w:t xml:space="preserve">Source: src/weather/roles.py; docs/02_WEATHER_AND_DESIGN_SPACE.md section 2</w:t>
      </w:r>
    </w:p>
    <w:p>
      <w:pPr>
        <w:spacing w:after="100" w:line="264"/>
      </w:pPr>
      <w:r>
        <w:rPr>
          <w:rFonts w:ascii="Calibri" w:cs="Calibri" w:eastAsia="Calibri" w:hAnsi="Calibri"/>
        </w:rPr>
        <w:t xml:space="preserve">The held-out test uses an atomic single-use lock file (</w:t>
      </w:r>
      <w:r>
        <w:rPr>
          <w:rFonts w:ascii="Consolas" w:cs="Consolas" w:eastAsia="Consolas" w:hAnsi="Consolas"/>
          <w:sz w:val="19"/>
          <w:szCs w:val="19"/>
        </w:rPr>
        <w:t xml:space="preserve">results/held_out_test.lock</w:t>
      </w:r>
      <w:r>
        <w:rPr>
          <w:rFonts w:ascii="Calibri" w:cs="Calibri" w:eastAsia="Calibri" w:hAnsi="Calibri"/>
        </w:rPr>
        <w:t xml:space="preserve">, run id </w:t>
      </w:r>
      <w:r>
        <w:rPr>
          <w:rFonts w:ascii="Consolas" w:cs="Consolas" w:eastAsia="Consolas" w:hAnsi="Consolas"/>
          <w:sz w:val="19"/>
          <w:szCs w:val="19"/>
        </w:rPr>
        <w:t xml:space="preserve">heldout_3242a7f4fd8a</w:t>
      </w:r>
      <w:r>
        <w:rPr>
          <w:rFonts w:ascii="Calibri" w:cs="Calibri" w:eastAsia="Calibri" w:hAnsi="Calibri"/>
        </w:rPr>
        <w:t xml:space="preserve">, created 2026-10-27 22:08 UTC). A second run raises </w:t>
      </w:r>
      <w:r>
        <w:rPr>
          <w:rFonts w:ascii="Consolas" w:cs="Consolas" w:eastAsia="Consolas" w:hAnsi="Consolas"/>
          <w:sz w:val="19"/>
          <w:szCs w:val="19"/>
        </w:rPr>
        <w:t xml:space="preserve">HeldOutLockError</w:t>
      </w:r>
      <w:r>
        <w:rPr>
          <w:rFonts w:ascii="Calibri" w:cs="Calibri" w:eastAsia="Calibri" w:hAnsi="Calibri"/>
        </w:rPr>
        <w:t xml:space="preserve">. This is a guard rail in code, not a security boundary, and the lock must never be deleted to retry. The 2024 and 2025 years are the two lowest-GHI years in all three clusters.</w:t>
      </w:r>
    </w:p>
    <w:p>
      <w:pPr>
        <w:pStyle w:val="Heading2"/>
      </w:pPr>
      <w:bookmarkStart w:name="_Toc15" w:id="15"/>
      <w:r>
        <w:rPr>
          <w:rFonts w:ascii="Calibri" w:cs="Calibri" w:eastAsia="Calibri" w:hAnsi="Calibri"/>
        </w:rPr>
        <w:t xml:space="preserve">4.3 PCM shortlist (from Objective 1)</w:t>
      </w:r>
      <w:bookmarkEnd w:id="15"/>
    </w:p>
    <w:p>
      <w:pPr>
        <w:keepNext/>
        <w:spacing w:after="60" w:before="140"/>
      </w:pPr>
      <w:r>
        <w:rPr>
          <w:rFonts w:ascii="Calibri" w:cs="Calibri" w:eastAsia="Calibri" w:hAnsi="Calibri"/>
          <w:b/>
          <w:bCs/>
          <w:color w:val="1F4E79"/>
          <w:sz w:val="19"/>
          <w:szCs w:val="19"/>
        </w:rPr>
        <w:t xml:space="preserve">Table 13. O1 MCDM top-3 per cluster used by O2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8"/>
        <w:gridCol w:w="2881"/>
        <w:gridCol w:w="2881"/>
        <w:gridCol w:w="2496"/>
      </w:tblGrid>
      <w:tr>
        <w:trPr>
          <w:cantSplit/>
          <w:tblHeader/>
        </w:trPr>
        <w:tc>
          <w:tcPr>
            <w:tcW w:type="dxa" w:w="76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Cluster</w:t>
            </w:r>
          </w:p>
        </w:tc>
        <w:tc>
          <w:tcPr>
            <w:tcW w:type="dxa" w:w="288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Rank 1</w:t>
            </w:r>
          </w:p>
        </w:tc>
        <w:tc>
          <w:tcPr>
            <w:tcW w:type="dxa" w:w="288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Rank 2</w:t>
            </w:r>
          </w:p>
        </w:tc>
        <w:tc>
          <w:tcPr>
            <w:tcW w:type="dxa" w:w="2496"/>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Rank 3</w:t>
            </w:r>
          </w:p>
        </w:tc>
      </w:tr>
      <w:tr>
        <w:trPr>
          <w:cantSplit/>
        </w:trPr>
        <w:tc>
          <w:tcPr>
            <w:tcW w:type="dxa" w:w="76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0</w:t>
            </w:r>
          </w:p>
        </w:tc>
        <w:tc>
          <w:tcPr>
            <w:tcW w:type="dxa" w:w="288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savE OM55 (tie with rank 1 below, Borda 10)</w:t>
            </w:r>
          </w:p>
        </w:tc>
        <w:tc>
          <w:tcPr>
            <w:tcW w:type="dxa" w:w="288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Palmitic-stearic acid / Expanded graphite (Borda 10)</w:t>
            </w:r>
          </w:p>
        </w:tc>
        <w:tc>
          <w:tcPr>
            <w:tcW w:type="dxa" w:w="249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Myristic acid / NBR-0.5 (Borda 4)</w:t>
            </w:r>
          </w:p>
        </w:tc>
      </w:tr>
      <w:tr>
        <w:trPr>
          <w:cantSplit/>
        </w:trPr>
        <w:tc>
          <w:tcPr>
            <w:tcW w:type="dxa" w:w="76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1</w:t>
            </w:r>
          </w:p>
        </w:tc>
        <w:tc>
          <w:tcPr>
            <w:tcW w:type="dxa" w:w="288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PureTemp 60 (Borda 27)</w:t>
            </w:r>
          </w:p>
        </w:tc>
        <w:tc>
          <w:tcPr>
            <w:tcW w:type="dxa" w:w="288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CrodaTherm 60 (23)</w:t>
            </w:r>
          </w:p>
        </w:tc>
        <w:tc>
          <w:tcPr>
            <w:tcW w:type="dxa" w:w="249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n-Heptacosane C27 (17)</w:t>
            </w:r>
          </w:p>
        </w:tc>
      </w:tr>
      <w:tr>
        <w:trPr>
          <w:cantSplit/>
        </w:trPr>
        <w:tc>
          <w:tcPr>
            <w:tcW w:type="dxa" w:w="76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2</w:t>
            </w:r>
          </w:p>
        </w:tc>
        <w:tc>
          <w:tcPr>
            <w:tcW w:type="dxa" w:w="288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n-Heptacosane C27 (36)</w:t>
            </w:r>
          </w:p>
        </w:tc>
        <w:tc>
          <w:tcPr>
            <w:tcW w:type="dxa" w:w="288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PureTemp 58 (33)</w:t>
            </w:r>
          </w:p>
        </w:tc>
        <w:tc>
          <w:tcPr>
            <w:tcW w:type="dxa" w:w="249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PlusICE A58 (30)</w:t>
            </w:r>
          </w:p>
        </w:tc>
      </w:tr>
    </w:tbl>
    <w:p>
      <w:pPr>
        <w:spacing w:after="160" w:before="40"/>
      </w:pPr>
      <w:r>
        <w:rPr>
          <w:rFonts w:ascii="Calibri" w:cs="Calibri" w:eastAsia="Calibri" w:hAnsi="Calibri"/>
          <w:i/>
          <w:iCs/>
          <w:color w:val="595959"/>
          <w:sz w:val="16"/>
          <w:szCs w:val="16"/>
        </w:rPr>
        <w:t xml:space="preserve">Source: data/objective1/mcdm_topk_by_cluster.csv via configs/states/rajasthan.yaml (pcm_shortlist_detail)</w:t>
      </w:r>
    </w:p>
    <w:p>
      <w:pPr>
        <w:pStyle w:val="Heading2"/>
      </w:pPr>
      <w:bookmarkStart w:name="_Toc16" w:id="16"/>
      <w:r>
        <w:rPr>
          <w:rFonts w:ascii="Calibri" w:cs="Calibri" w:eastAsia="Calibri" w:hAnsi="Calibri"/>
        </w:rPr>
        <w:t xml:space="preserve">4.4 System sizing and standards</w:t>
      </w:r>
      <w:bookmarkEnd w:id="16"/>
    </w:p>
    <w:p>
      <w:pPr>
        <w:keepNext/>
        <w:spacing w:after="60" w:before="140"/>
      </w:pPr>
      <w:r>
        <w:rPr>
          <w:rFonts w:ascii="Calibri" w:cs="Calibri" w:eastAsia="Calibri" w:hAnsi="Calibri"/>
          <w:b/>
          <w:bCs/>
          <w:color w:val="1F4E79"/>
          <w:sz w:val="19"/>
          <w:szCs w:val="19"/>
        </w:rPr>
        <w:t xml:space="preserve">Table 14. Fixed system (identical for all regimes; not optimised)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4513"/>
        <w:gridCol w:w="3009"/>
      </w:tblGrid>
      <w:tr>
        <w:trPr>
          <w:cantSplit/>
          <w:tblHeader/>
        </w:trPr>
        <w:tc>
          <w:tcPr>
            <w:tcW w:type="dxa" w:w="1504"/>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Item</w:t>
            </w:r>
          </w:p>
        </w:tc>
        <w:tc>
          <w:tcPr>
            <w:tcW w:type="dxa" w:w="4513"/>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Value</w:t>
            </w:r>
          </w:p>
        </w:tc>
        <w:tc>
          <w:tcPr>
            <w:tcW w:type="dxa" w:w="300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Basis</w:t>
            </w:r>
          </w:p>
        </w:tc>
      </w:tr>
      <w:tr>
        <w:trPr>
          <w:cantSplit/>
        </w:trPr>
        <w:tc>
          <w:tcPr>
            <w:tcW w:type="dxa" w:w="150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Tank</w:t>
            </w:r>
          </w:p>
        </w:tc>
        <w:tc>
          <w:tcPr>
            <w:tcW w:type="dxa" w:w="451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50 L vertical cylinder, height = 2 x diameter (about 0.317 m x 0.634 m), U = 0.8 W/m2K, 5 cm insulation</w:t>
            </w:r>
          </w:p>
        </w:tc>
        <w:tc>
          <w:tcPr>
            <w:tcW w:type="dxa" w:w="300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Chen 2025 Table 1; proportion is an assumption</w:t>
            </w:r>
          </w:p>
        </w:tc>
      </w:tr>
      <w:tr>
        <w:trPr>
          <w:cantSplit/>
        </w:trPr>
        <w:tc>
          <w:tcPr>
            <w:tcW w:type="dxa" w:w="150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Collector</w:t>
            </w:r>
          </w:p>
        </w:tc>
        <w:tc>
          <w:tcPr>
            <w:tcW w:type="dxa" w:w="451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Flat plate 1.5 m2, F_R(tau alpha) = 0.75, F_R U_L = 4.5 W/m2K, off below 10 W/m2</w:t>
            </w:r>
          </w:p>
        </w:tc>
        <w:tc>
          <w:tcPr>
            <w:tcW w:type="dxa" w:w="300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Singh 2025 section 3; typical values</w:t>
            </w:r>
          </w:p>
        </w:tc>
      </w:tr>
      <w:tr>
        <w:trPr>
          <w:cantSplit/>
        </w:trPr>
        <w:tc>
          <w:tcPr>
            <w:tcW w:type="dxa" w:w="150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Delivery target</w:t>
            </w:r>
          </w:p>
        </w:tc>
        <w:tc>
          <w:tcPr>
            <w:tcW w:type="dxa" w:w="451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45 C</w:t>
            </w:r>
          </w:p>
        </w:tc>
        <w:tc>
          <w:tcPr>
            <w:tcW w:type="dxa" w:w="300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Frozen shared config</w:t>
            </w:r>
          </w:p>
        </w:tc>
      </w:tr>
      <w:tr>
        <w:trPr>
          <w:cantSplit/>
        </w:trPr>
        <w:tc>
          <w:tcPr>
            <w:tcW w:type="dxa" w:w="150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Demand</w:t>
            </w:r>
          </w:p>
        </w:tc>
        <w:tc>
          <w:tcPr>
            <w:tcW w:type="dxa" w:w="451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300 L/day, local-time profile (peaks 07:00 and 19:00)</w:t>
            </w:r>
          </w:p>
        </w:tc>
        <w:tc>
          <w:tcPr>
            <w:tcW w:type="dxa" w:w="300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Avargani 2021 assumption; data/demand/demand_profile_rajasthan.csv</w:t>
            </w:r>
          </w:p>
        </w:tc>
      </w:tr>
      <w:tr>
        <w:trPr>
          <w:cantSplit/>
        </w:trPr>
        <w:tc>
          <w:tcPr>
            <w:tcW w:type="dxa" w:w="150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Safety limits</w:t>
            </w:r>
          </w:p>
        </w:tc>
        <w:tc>
          <w:tcPr>
            <w:tcW w:type="dxa" w:w="451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Water at most 75 C, PCM at most 65 C, pressure at most 3.5 bar</w:t>
            </w:r>
          </w:p>
        </w:tc>
        <w:tc>
          <w:tcPr>
            <w:tcW w:type="dxa" w:w="300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Scald prevention; Rubitherm datasheets</w:t>
            </w:r>
          </w:p>
        </w:tc>
      </w:tr>
      <w:tr>
        <w:trPr>
          <w:cantSplit/>
        </w:trPr>
        <w:tc>
          <w:tcPr>
            <w:tcW w:type="dxa" w:w="150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Shield</w:t>
            </w:r>
          </w:p>
        </w:tc>
        <w:tc>
          <w:tcPr>
            <w:tcW w:type="dxa" w:w="451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Bypass water at 72 C, PCM charge block at 62 C (3 C guard bands)</w:t>
            </w:r>
          </w:p>
        </w:tc>
        <w:tc>
          <w:tcPr>
            <w:tcW w:type="dxa" w:w="300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IS 12976:2023 section 8.2</w:t>
            </w:r>
          </w:p>
        </w:tc>
      </w:tr>
    </w:tbl>
    <w:p>
      <w:pPr>
        <w:spacing w:after="160" w:before="40"/>
      </w:pPr>
      <w:r>
        <w:rPr>
          <w:rFonts w:ascii="Calibri" w:cs="Calibri" w:eastAsia="Calibri" w:hAnsi="Calibri"/>
          <w:i/>
          <w:iCs/>
          <w:color w:val="595959"/>
          <w:sz w:val="16"/>
          <w:szCs w:val="16"/>
        </w:rPr>
        <w:t xml:space="preserve">Source: configs/system_config_shared.yaml; configs/states/rajasthan.yaml</w:t>
      </w:r>
    </w:p>
    <w:p>
      <w:pPr>
        <w:pBdr>
          <w:left w:val="single" w:color="1F4E79" w:sz="18" w:space="8"/>
        </w:pBdr>
        <w:spacing w:after="140" w:before="80"/>
        <w:ind w:left="200"/>
      </w:pPr>
      <w:r>
        <w:rPr>
          <w:rFonts w:ascii="Calibri" w:cs="Calibri" w:eastAsia="Calibri" w:hAnsi="Calibri"/>
          <w:b/>
          <w:bCs/>
          <w:sz w:val="20"/>
          <w:szCs w:val="20"/>
        </w:rPr>
        <w:t xml:space="preserve">Sizing caveat.</w:t>
      </w:r>
      <w:r>
        <w:rPr>
          <w:rFonts w:ascii="Calibri" w:cs="Calibri" w:eastAsia="Calibri" w:hAnsi="Calibri"/>
          <w:sz w:val="20"/>
          <w:szCs w:val="20"/>
        </w:rPr>
        <w:t xml:space="preserve"> 50 L on 1.5 m2 is 33.3 L/m2, below the 40-100 L/m2 range of IS 12976:2023 section 4.2 (decision D8). The compact tank is the fixed condition of this work. On the legacy model (run 2026-09-13), a 112.5 L (75 L/m2) tank made all 9 PCM cases pass 65 C without a shield; only the direction of that result applies here. The resizing study was not repeated on the new model.</w:t>
      </w:r>
    </w:p>
    <w:p>
      <w:pPr>
        <w:pStyle w:val="Heading2"/>
      </w:pPr>
      <w:bookmarkStart w:name="_Toc17" w:id="17"/>
      <w:r>
        <w:rPr>
          <w:rFonts w:ascii="Calibri" w:cs="Calibri" w:eastAsia="Calibri" w:hAnsi="Calibri"/>
        </w:rPr>
        <w:t xml:space="preserve">4.5 Design space and geometry engine</w:t>
      </w:r>
      <w:bookmarkEnd w:id="17"/>
    </w:p>
    <w:p>
      <w:pPr>
        <w:spacing w:after="100" w:line="264"/>
      </w:pPr>
      <w:r>
        <w:rPr>
          <w:rFonts w:ascii="Calibri" w:cs="Calibri" w:eastAsia="Calibri" w:hAnsi="Calibri"/>
        </w:rPr>
        <w:t xml:space="preserve">Every design passes an exact geometry check (</w:t>
      </w:r>
      <w:r>
        <w:rPr>
          <w:rFonts w:ascii="Consolas" w:cs="Consolas" w:eastAsia="Consolas" w:hAnsi="Consolas"/>
          <w:sz w:val="19"/>
          <w:szCs w:val="19"/>
        </w:rPr>
        <w:t xml:space="preserve">src/design/geometry.py</w:t>
      </w:r>
      <w:r>
        <w:rPr>
          <w:rFonts w:ascii="Calibri" w:cs="Calibri" w:eastAsia="Calibri" w:hAnsi="Calibri"/>
        </w:rPr>
        <w:t xml:space="preserve">, </w:t>
      </w:r>
      <w:r>
        <w:rPr>
          <w:rFonts w:ascii="Consolas" w:cs="Consolas" w:eastAsia="Consolas" w:hAnsi="Consolas"/>
          <w:sz w:val="19"/>
          <w:szCs w:val="19"/>
        </w:rPr>
        <w:t xml:space="preserve">constraints.py</w:t>
      </w:r>
      <w:r>
        <w:rPr>
          <w:rFonts w:ascii="Calibri" w:cs="Calibri" w:eastAsia="Calibri" w:hAnsi="Calibri"/>
        </w:rPr>
        <w:t xml:space="preserve">) before it is simulated; feasibility is never learned by a surrogate. Packing: staggered uses a hexagonal lattice, single-layer a square grid, radial a centre capsule plus rings; layers stack up the tank height. Capsule count is derived: </w:t>
      </w:r>
      <w:r>
        <w:rPr>
          <w:rFonts w:ascii="Consolas" w:cs="Consolas" w:eastAsia="Consolas" w:hAnsi="Consolas"/>
          <w:sz w:val="19"/>
          <w:szCs w:val="19"/>
        </w:rPr>
        <w:t xml:space="preserve">N = clip(round(f V_tank / V_capsule(R)), ceil(0.02 V/v), floor(0.30 V/v))</w:t>
      </w:r>
      <w:r>
        <w:rPr>
          <w:rFonts w:ascii="Calibri" w:cs="Calibri" w:eastAsia="Calibri" w:hAnsi="Calibri"/>
        </w:rPr>
        <w:t xml:space="preserve">.</w:t>
      </w:r>
    </w:p>
    <w:p>
      <w:pPr>
        <w:keepNext/>
        <w:spacing w:after="60" w:before="140"/>
      </w:pPr>
      <w:r>
        <w:rPr>
          <w:rFonts w:ascii="Calibri" w:cs="Calibri" w:eastAsia="Calibri" w:hAnsi="Calibri"/>
          <w:b/>
          <w:bCs/>
          <w:color w:val="1F4E79"/>
          <w:sz w:val="19"/>
          <w:szCs w:val="19"/>
        </w:rPr>
        <w:t xml:space="preserve">Table 15. Geometry rejection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cantSplit/>
          <w:tblHeader/>
        </w:trPr>
        <w:tc>
          <w:tcPr>
            <w:tcW w:type="dxa" w:w="240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Code</w:t>
            </w:r>
          </w:p>
        </w:tc>
        <w:tc>
          <w:tcPr>
            <w:tcW w:type="dxa" w:w="661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Meaning</w:t>
            </w:r>
          </w:p>
        </w:tc>
      </w:tr>
      <w:tr>
        <w:trPr>
          <w:cantSplit/>
        </w:trPr>
        <w:tc>
          <w:tcPr>
            <w:tcW w:type="dxa" w:w="240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bounds_violation</w:t>
            </w:r>
          </w:p>
        </w:tc>
        <w:tc>
          <w:tcPr>
            <w:tcW w:type="dxa" w:w="661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A variable or derived thickness is outside the bounds</w:t>
            </w:r>
          </w:p>
        </w:tc>
      </w:tr>
      <w:tr>
        <w:trPr>
          <w:cantSplit/>
        </w:trPr>
        <w:tc>
          <w:tcPr>
            <w:tcW w:type="dxa" w:w="240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overlap</w:t>
            </w:r>
          </w:p>
        </w:tc>
        <w:tc>
          <w:tcPr>
            <w:tcW w:type="dxa" w:w="661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Not even one capsule fits per layer at the 3 mm minimum spacing</w:t>
            </w:r>
          </w:p>
        </w:tc>
      </w:tr>
      <w:tr>
        <w:trPr>
          <w:cantSplit/>
        </w:trPr>
        <w:tc>
          <w:tcPr>
            <w:tcW w:type="dxa" w:w="240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volume_exceeded</w:t>
            </w:r>
          </w:p>
        </w:tc>
        <w:tc>
          <w:tcPr>
            <w:tcW w:type="dxa" w:w="661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PCM volume fraction above the cap (30 %)</w:t>
            </w:r>
          </w:p>
        </w:tc>
      </w:tr>
      <w:tr>
        <w:trPr>
          <w:cantSplit/>
        </w:trPr>
        <w:tc>
          <w:tcPr>
            <w:tcW w:type="dxa" w:w="240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passage_blocked</w:t>
            </w:r>
          </w:p>
        </w:tc>
        <w:tc>
          <w:tcPr>
            <w:tcW w:type="dxa" w:w="661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Stack taller than the tank, or void fraction below the minimum free-flow fraction (0.05)</w:t>
            </w:r>
          </w:p>
        </w:tc>
      </w:tr>
      <w:tr>
        <w:trPr>
          <w:cantSplit/>
        </w:trPr>
        <w:tc>
          <w:tcPr>
            <w:tcW w:type="dxa" w:w="240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below_min_pcm_fraction</w:t>
            </w:r>
          </w:p>
        </w:tc>
        <w:tc>
          <w:tcPr>
            <w:tcW w:type="dxa" w:w="661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Fraction below the loading floor (2 %)</w:t>
            </w:r>
          </w:p>
        </w:tc>
      </w:tr>
      <w:tr>
        <w:trPr>
          <w:cantSplit/>
        </w:trPr>
        <w:tc>
          <w:tcPr>
            <w:tcW w:type="dxa" w:w="240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pressure_drop_limit</w:t>
            </w:r>
          </w:p>
        </w:tc>
        <w:tc>
          <w:tcPr>
            <w:tcW w:type="dxa" w:w="661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Pressure drop above 3.5 bar</w:t>
            </w:r>
          </w:p>
        </w:tc>
      </w:tr>
      <w:tr>
        <w:trPr>
          <w:cantSplit/>
        </w:trPr>
        <w:tc>
          <w:tcPr>
            <w:tcW w:type="dxa" w:w="240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flow_out_of_range</w:t>
            </w:r>
          </w:p>
        </w:tc>
        <w:tc>
          <w:tcPr>
            <w:tcW w:type="dxa" w:w="661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Flow outside 0.010-0.050 kg/s</w:t>
            </w:r>
          </w:p>
        </w:tc>
      </w:tr>
    </w:tbl>
    <w:p>
      <w:pPr>
        <w:spacing w:after="160" w:before="40"/>
      </w:pPr>
      <w:r>
        <w:rPr>
          <w:rFonts w:ascii="Calibri" w:cs="Calibri" w:eastAsia="Calibri" w:hAnsi="Calibri"/>
          <w:i/>
          <w:iCs/>
          <w:color w:val="595959"/>
          <w:sz w:val="16"/>
          <w:szCs w:val="16"/>
        </w:rPr>
        <w:t xml:space="preserve">Source: docs/02_WEATHER_AND_DESIGN_SPACE.md section 4b</w:t>
      </w:r>
    </w:p>
    <w:p>
      <w:pPr>
        <w:keepNext/>
        <w:spacing w:after="60" w:before="140"/>
      </w:pPr>
      <w:r>
        <w:rPr>
          <w:rFonts w:ascii="Calibri" w:cs="Calibri" w:eastAsia="Calibri" w:hAnsi="Calibri"/>
          <w:b/>
          <w:bCs/>
          <w:color w:val="1F4E79"/>
          <w:sz w:val="19"/>
          <w:szCs w:val="19"/>
        </w:rPr>
        <w:t xml:space="preserve">Table 16. Maximum packing fraction per radius and arrangement (administrative cap is 30 %)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407"/>
        <w:gridCol w:w="2407"/>
        <w:gridCol w:w="2407"/>
      </w:tblGrid>
      <w:tr>
        <w:trPr>
          <w:cantSplit/>
          <w:tblHeader/>
        </w:trPr>
        <w:tc>
          <w:tcPr>
            <w:tcW w:type="dxa" w:w="1805"/>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R_in mm</w:t>
            </w:r>
          </w:p>
        </w:tc>
        <w:tc>
          <w:tcPr>
            <w:tcW w:type="dxa" w:w="240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single-layer</w:t>
            </w:r>
          </w:p>
        </w:tc>
        <w:tc>
          <w:tcPr>
            <w:tcW w:type="dxa" w:w="240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staggered</w:t>
            </w:r>
          </w:p>
        </w:tc>
        <w:tc>
          <w:tcPr>
            <w:tcW w:type="dxa" w:w="240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radial</w:t>
            </w:r>
          </w:p>
        </w:tc>
      </w:tr>
      <w:tr>
        <w:trPr>
          <w:cantSplit/>
        </w:trPr>
        <w:tc>
          <w:tcPr>
            <w:tcW w:type="dxa" w:w="180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10</w:t>
            </w:r>
          </w:p>
        </w:tc>
        <w:tc>
          <w:tcPr>
            <w:tcW w:type="dxa" w:w="240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34.3 %</w:t>
            </w:r>
          </w:p>
        </w:tc>
        <w:tc>
          <w:tcPr>
            <w:tcW w:type="dxa" w:w="240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39.6 %</w:t>
            </w:r>
          </w:p>
        </w:tc>
        <w:tc>
          <w:tcPr>
            <w:tcW w:type="dxa" w:w="240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34.3 %</w:t>
            </w:r>
          </w:p>
        </w:tc>
      </w:tr>
      <w:tr>
        <w:trPr>
          <w:cantSplit/>
        </w:trPr>
        <w:tc>
          <w:tcPr>
            <w:tcW w:type="dxa" w:w="180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15</w:t>
            </w:r>
          </w:p>
        </w:tc>
        <w:tc>
          <w:tcPr>
            <w:tcW w:type="dxa" w:w="240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38.7 %</w:t>
            </w:r>
          </w:p>
        </w:tc>
        <w:tc>
          <w:tcPr>
            <w:tcW w:type="dxa" w:w="240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45.2 %</w:t>
            </w:r>
          </w:p>
        </w:tc>
        <w:tc>
          <w:tcPr>
            <w:tcW w:type="dxa" w:w="240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36.9 %</w:t>
            </w:r>
          </w:p>
        </w:tc>
      </w:tr>
      <w:tr>
        <w:trPr>
          <w:cantSplit/>
        </w:trPr>
        <w:tc>
          <w:tcPr>
            <w:tcW w:type="dxa" w:w="180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20</w:t>
            </w:r>
          </w:p>
        </w:tc>
        <w:tc>
          <w:tcPr>
            <w:tcW w:type="dxa" w:w="240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41.2 %</w:t>
            </w:r>
          </w:p>
        </w:tc>
        <w:tc>
          <w:tcPr>
            <w:tcW w:type="dxa" w:w="240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47.5 %</w:t>
            </w:r>
          </w:p>
        </w:tc>
        <w:tc>
          <w:tcPr>
            <w:tcW w:type="dxa" w:w="240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39.1 %</w:t>
            </w:r>
          </w:p>
        </w:tc>
      </w:tr>
      <w:tr>
        <w:trPr>
          <w:cantSplit/>
        </w:trPr>
        <w:tc>
          <w:tcPr>
            <w:tcW w:type="dxa" w:w="180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25</w:t>
            </w:r>
          </w:p>
        </w:tc>
        <w:tc>
          <w:tcPr>
            <w:tcW w:type="dxa" w:w="240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41.1 %</w:t>
            </w:r>
          </w:p>
        </w:tc>
        <w:tc>
          <w:tcPr>
            <w:tcW w:type="dxa" w:w="240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47.5 %</w:t>
            </w:r>
          </w:p>
        </w:tc>
        <w:tc>
          <w:tcPr>
            <w:tcW w:type="dxa" w:w="240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30.1 %</w:t>
            </w:r>
          </w:p>
        </w:tc>
      </w:tr>
      <w:tr>
        <w:trPr>
          <w:cantSplit/>
        </w:trPr>
        <w:tc>
          <w:tcPr>
            <w:tcW w:type="dxa" w:w="180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30</w:t>
            </w:r>
          </w:p>
        </w:tc>
        <w:tc>
          <w:tcPr>
            <w:tcW w:type="dxa" w:w="240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39.7 %</w:t>
            </w:r>
          </w:p>
        </w:tc>
        <w:tc>
          <w:tcPr>
            <w:tcW w:type="dxa" w:w="240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46.3 %</w:t>
            </w:r>
          </w:p>
        </w:tc>
        <w:tc>
          <w:tcPr>
            <w:tcW w:type="dxa" w:w="240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15.4 %</w:t>
            </w:r>
          </w:p>
        </w:tc>
      </w:tr>
      <w:tr>
        <w:trPr>
          <w:cantSplit/>
        </w:trPr>
        <w:tc>
          <w:tcPr>
            <w:tcW w:type="dxa" w:w="180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40</w:t>
            </w:r>
          </w:p>
        </w:tc>
        <w:tc>
          <w:tcPr>
            <w:tcW w:type="dxa" w:w="240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43.8 %</w:t>
            </w:r>
          </w:p>
        </w:tc>
        <w:tc>
          <w:tcPr>
            <w:tcW w:type="dxa" w:w="240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47.8 %</w:t>
            </w:r>
          </w:p>
        </w:tc>
        <w:tc>
          <w:tcPr>
            <w:tcW w:type="dxa" w:w="240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27.9 %</w:t>
            </w:r>
          </w:p>
        </w:tc>
      </w:tr>
    </w:tbl>
    <w:p>
      <w:pPr>
        <w:spacing w:after="160" w:before="40"/>
      </w:pPr>
      <w:r>
        <w:rPr>
          <w:rFonts w:ascii="Calibri" w:cs="Calibri" w:eastAsia="Calibri" w:hAnsi="Calibri"/>
          <w:i/>
          <w:iCs/>
          <w:color w:val="595959"/>
          <w:sz w:val="16"/>
          <w:szCs w:val="16"/>
        </w:rPr>
        <w:t xml:space="preserve">Source: results/g7_max_packing_fraction.csv</w:t>
      </w:r>
    </w:p>
    <w:p>
      <w:pPr>
        <w:spacing w:after="100" w:line="264"/>
      </w:pPr>
      <w:r>
        <w:rPr>
          <w:rFonts w:ascii="Calibri" w:cs="Calibri" w:eastAsia="Calibri" w:hAnsi="Calibri"/>
        </w:rPr>
        <w:t xml:space="preserve">The 30 % cap is therefore administrative, not geometric; at R = 40 mm the packing accepts 28-48 %.</w:t>
      </w:r>
    </w:p>
    <w:p>
      <w:pPr>
        <w:pStyle w:val="Heading1"/>
      </w:pPr>
      <w:bookmarkStart w:name="_Toc18" w:id="18"/>
      <w:r>
        <w:rPr>
          <w:rFonts w:ascii="Calibri" w:cs="Calibri" w:eastAsia="Calibri" w:hAnsi="Calibri"/>
        </w:rPr>
        <w:t xml:space="preserve">5. All parameters</w:t>
      </w:r>
      <w:bookmarkEnd w:id="18"/>
    </w:p>
    <w:p>
      <w:pPr>
        <w:keepNext/>
        <w:spacing w:after="60" w:before="140"/>
      </w:pPr>
      <w:r>
        <w:rPr>
          <w:rFonts w:ascii="Calibri" w:cs="Calibri" w:eastAsia="Calibri" w:hAnsi="Calibri"/>
          <w:b/>
          <w:bCs/>
          <w:color w:val="1F4E79"/>
          <w:sz w:val="19"/>
          <w:szCs w:val="19"/>
        </w:rPr>
        <w:t xml:space="preserve">Table 17. Simulator and system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0"/>
        <w:gridCol w:w="2523"/>
        <w:gridCol w:w="971"/>
        <w:gridCol w:w="2912"/>
      </w:tblGrid>
      <w:tr>
        <w:trPr>
          <w:cantSplit/>
          <w:tblHeader/>
        </w:trPr>
        <w:tc>
          <w:tcPr>
            <w:tcW w:type="dxa" w:w="262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Name</w:t>
            </w:r>
          </w:p>
        </w:tc>
        <w:tc>
          <w:tcPr>
            <w:tcW w:type="dxa" w:w="2523"/>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Value / range</w:t>
            </w:r>
          </w:p>
        </w:tc>
        <w:tc>
          <w:tcPr>
            <w:tcW w:type="dxa" w:w="97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Unit</w:t>
            </w:r>
          </w:p>
        </w:tc>
        <w:tc>
          <w:tcPr>
            <w:tcW w:type="dxa" w:w="291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Why chosen</w:t>
            </w:r>
          </w:p>
        </w:tc>
      </w:tr>
      <w:tr>
        <w:trPr>
          <w:cantSplit/>
        </w:trPr>
        <w:tc>
          <w:tcPr>
            <w:tcW w:type="dxa" w:w="26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collector.area_m2</w:t>
            </w:r>
          </w:p>
        </w:tc>
        <w:tc>
          <w:tcPr>
            <w:tcW w:type="dxa" w:w="252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1.5</w:t>
            </w:r>
          </w:p>
        </w:tc>
        <w:tc>
          <w:tcPr>
            <w:tcW w:type="dxa" w:w="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m2</w:t>
            </w:r>
          </w:p>
        </w:tc>
        <w:tc>
          <w:tcPr>
            <w:tcW w:type="dxa" w:w="29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Domestic baseline (Singh 2025)</w:t>
            </w:r>
          </w:p>
        </w:tc>
      </w:tr>
      <w:tr>
        <w:trPr>
          <w:cantSplit/>
        </w:trPr>
        <w:tc>
          <w:tcPr>
            <w:tcW w:type="dxa" w:w="26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collector.fr_tau_alpha</w:t>
            </w:r>
          </w:p>
        </w:tc>
        <w:tc>
          <w:tcPr>
            <w:tcW w:type="dxa" w:w="252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0.75</w:t>
            </w:r>
          </w:p>
        </w:tc>
        <w:tc>
          <w:tcPr>
            <w:tcW w:type="dxa" w:w="97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w:t>
            </w:r>
          </w:p>
        </w:tc>
        <w:tc>
          <w:tcPr>
            <w:tcW w:type="dxa" w:w="29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Typical flat-plate</w:t>
            </w:r>
          </w:p>
        </w:tc>
      </w:tr>
      <w:tr>
        <w:trPr>
          <w:cantSplit/>
        </w:trPr>
        <w:tc>
          <w:tcPr>
            <w:tcW w:type="dxa" w:w="26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collector.fr_ul_W_m2K</w:t>
            </w:r>
          </w:p>
        </w:tc>
        <w:tc>
          <w:tcPr>
            <w:tcW w:type="dxa" w:w="252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4.5</w:t>
            </w:r>
          </w:p>
        </w:tc>
        <w:tc>
          <w:tcPr>
            <w:tcW w:type="dxa" w:w="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W/m2K</w:t>
            </w:r>
          </w:p>
        </w:tc>
        <w:tc>
          <w:tcPr>
            <w:tcW w:type="dxa" w:w="29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Typical 3.5-6 range</w:t>
            </w:r>
          </w:p>
        </w:tc>
      </w:tr>
      <w:tr>
        <w:trPr>
          <w:cantSplit/>
        </w:trPr>
        <w:tc>
          <w:tcPr>
            <w:tcW w:type="dxa" w:w="26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collector.min_irradiance_cutoff</w:t>
            </w:r>
          </w:p>
        </w:tc>
        <w:tc>
          <w:tcPr>
            <w:tcW w:type="dxa" w:w="252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10</w:t>
            </w:r>
          </w:p>
        </w:tc>
        <w:tc>
          <w:tcPr>
            <w:tcW w:type="dxa" w:w="97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W/m2</w:t>
            </w:r>
          </w:p>
        </w:tc>
        <w:tc>
          <w:tcPr>
            <w:tcW w:type="dxa" w:w="29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Pump off below this</w:t>
            </w:r>
          </w:p>
        </w:tc>
      </w:tr>
      <w:tr>
        <w:trPr>
          <w:cantSplit/>
        </w:trPr>
        <w:tc>
          <w:tcPr>
            <w:tcW w:type="dxa" w:w="26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tank.volume_L</w:t>
            </w:r>
          </w:p>
        </w:tc>
        <w:tc>
          <w:tcPr>
            <w:tcW w:type="dxa" w:w="252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50</w:t>
            </w:r>
          </w:p>
        </w:tc>
        <w:tc>
          <w:tcPr>
            <w:tcW w:type="dxa" w:w="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L</w:t>
            </w:r>
          </w:p>
        </w:tc>
        <w:tc>
          <w:tcPr>
            <w:tcW w:type="dxa" w:w="29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Domestic standard (Chen 2025)</w:t>
            </w:r>
          </w:p>
        </w:tc>
      </w:tr>
      <w:tr>
        <w:trPr>
          <w:cantSplit/>
        </w:trPr>
        <w:tc>
          <w:tcPr>
            <w:tcW w:type="dxa" w:w="26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tank.height_to_diameter_ratio</w:t>
            </w:r>
          </w:p>
        </w:tc>
        <w:tc>
          <w:tcPr>
            <w:tcW w:type="dxa" w:w="252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2.0</w:t>
            </w:r>
          </w:p>
        </w:tc>
        <w:tc>
          <w:tcPr>
            <w:tcW w:type="dxa" w:w="97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w:t>
            </w:r>
          </w:p>
        </w:tc>
        <w:tc>
          <w:tcPr>
            <w:tcW w:type="dxa" w:w="29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Assumed proportion</w:t>
            </w:r>
          </w:p>
        </w:tc>
      </w:tr>
      <w:tr>
        <w:trPr>
          <w:cantSplit/>
        </w:trPr>
        <w:tc>
          <w:tcPr>
            <w:tcW w:type="dxa" w:w="26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tank.insulation_m / U_tank</w:t>
            </w:r>
          </w:p>
        </w:tc>
        <w:tc>
          <w:tcPr>
            <w:tcW w:type="dxa" w:w="252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0.05 / 0.8</w:t>
            </w:r>
          </w:p>
        </w:tc>
        <w:tc>
          <w:tcPr>
            <w:tcW w:type="dxa" w:w="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m, W/m2K</w:t>
            </w:r>
          </w:p>
        </w:tc>
        <w:tc>
          <w:tcPr>
            <w:tcW w:type="dxa" w:w="29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Framework doc; ambient loss must stay active</w:t>
            </w:r>
          </w:p>
        </w:tc>
      </w:tr>
      <w:tr>
        <w:trPr>
          <w:cantSplit/>
        </w:trPr>
        <w:tc>
          <w:tcPr>
            <w:tcW w:type="dxa" w:w="26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capsule wall</w:t>
            </w:r>
          </w:p>
        </w:tc>
        <w:tc>
          <w:tcPr>
            <w:tcW w:type="dxa" w:w="252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Aluminium, 0.8 mm, k = 205</w:t>
            </w:r>
          </w:p>
        </w:tc>
        <w:tc>
          <w:tcPr>
            <w:tcW w:type="dxa" w:w="97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m, W/mK</w:t>
            </w:r>
          </w:p>
        </w:tc>
        <w:tc>
          <w:tcPr>
            <w:tcW w:type="dxa" w:w="29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Direct encapsulation</w:t>
            </w:r>
          </w:p>
        </w:tc>
      </w:tr>
      <w:tr>
        <w:trPr>
          <w:cantSplit/>
        </w:trPr>
        <w:tc>
          <w:tcPr>
            <w:tcW w:type="dxa" w:w="26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liquid_convection_enhancement</w:t>
            </w:r>
          </w:p>
        </w:tc>
        <w:tc>
          <w:tcPr>
            <w:tcW w:type="dxa" w:w="252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2.0 once melt fraction &gt;= 0.5</w:t>
            </w:r>
          </w:p>
        </w:tc>
        <w:tc>
          <w:tcPr>
            <w:tcW w:type="dxa" w:w="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w:t>
            </w:r>
          </w:p>
        </w:tc>
        <w:tc>
          <w:tcPr>
            <w:tcW w:type="dxa" w:w="29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Assumed simplification for unresolved natural convection</w:t>
            </w:r>
          </w:p>
        </w:tc>
      </w:tr>
      <w:tr>
        <w:trPr>
          <w:cantSplit/>
        </w:trPr>
        <w:tc>
          <w:tcPr>
            <w:tcW w:type="dxa" w:w="26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melting_half_width_K</w:t>
            </w:r>
          </w:p>
        </w:tc>
        <w:tc>
          <w:tcPr>
            <w:tcW w:type="dxa" w:w="252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1.0</w:t>
            </w:r>
          </w:p>
        </w:tc>
        <w:tc>
          <w:tcPr>
            <w:tcW w:type="dxa" w:w="97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K</w:t>
            </w:r>
          </w:p>
        </w:tc>
        <w:tc>
          <w:tcPr>
            <w:tcW w:type="dxa" w:w="29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Database holds one Tm only</w:t>
            </w:r>
          </w:p>
        </w:tc>
      </w:tr>
      <w:tr>
        <w:trPr>
          <w:cantSplit/>
        </w:trPr>
        <w:tc>
          <w:tcPr>
            <w:tcW w:type="dxa" w:w="26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pump.flow_min / flow_max</w:t>
            </w:r>
          </w:p>
        </w:tc>
        <w:tc>
          <w:tcPr>
            <w:tcW w:type="dxa" w:w="252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0.010 / 0.050</w:t>
            </w:r>
          </w:p>
        </w:tc>
        <w:tc>
          <w:tcPr>
            <w:tcW w:type="dxa" w:w="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kg/s</w:t>
            </w:r>
          </w:p>
        </w:tc>
        <w:tc>
          <w:tcPr>
            <w:tcW w:type="dxa" w:w="29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Existing project range</w:t>
            </w:r>
          </w:p>
        </w:tc>
      </w:tr>
      <w:tr>
        <w:trPr>
          <w:cantSplit/>
        </w:trPr>
        <w:tc>
          <w:tcPr>
            <w:tcW w:type="dxa" w:w="26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pump.efficiency</w:t>
            </w:r>
          </w:p>
        </w:tc>
        <w:tc>
          <w:tcPr>
            <w:tcW w:type="dxa" w:w="252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0.60</w:t>
            </w:r>
          </w:p>
        </w:tc>
        <w:tc>
          <w:tcPr>
            <w:tcW w:type="dxa" w:w="97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w:t>
            </w:r>
          </w:p>
        </w:tc>
        <w:tc>
          <w:tcPr>
            <w:tcW w:type="dxa" w:w="29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Not used as objective</w:t>
            </w:r>
          </w:p>
        </w:tc>
      </w:tr>
      <w:tr>
        <w:trPr>
          <w:cantSplit/>
        </w:trPr>
        <w:tc>
          <w:tcPr>
            <w:tcW w:type="dxa" w:w="26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safety.max_water / max_pcm / max_pressure</w:t>
            </w:r>
          </w:p>
        </w:tc>
        <w:tc>
          <w:tcPr>
            <w:tcW w:type="dxa" w:w="252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75 / 65 / 3.5</w:t>
            </w:r>
          </w:p>
        </w:tc>
        <w:tc>
          <w:tcPr>
            <w:tcW w:type="dxa" w:w="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C, C, bar</w:t>
            </w:r>
          </w:p>
        </w:tc>
        <w:tc>
          <w:tcPr>
            <w:tcW w:type="dxa" w:w="29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Scald, material limit, hydraulic limit</w:t>
            </w:r>
          </w:p>
        </w:tc>
      </w:tr>
      <w:tr>
        <w:trPr>
          <w:cantSplit/>
        </w:trPr>
        <w:tc>
          <w:tcPr>
            <w:tcW w:type="dxa" w:w="26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safety_shield.bypass_water / bypass_pcm</w:t>
            </w:r>
          </w:p>
        </w:tc>
        <w:tc>
          <w:tcPr>
            <w:tcW w:type="dxa" w:w="252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72 / 62</w:t>
            </w:r>
          </w:p>
        </w:tc>
        <w:tc>
          <w:tcPr>
            <w:tcW w:type="dxa" w:w="97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C</w:t>
            </w:r>
          </w:p>
        </w:tc>
        <w:tc>
          <w:tcPr>
            <w:tcW w:type="dxa" w:w="29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Limit minus 3 C guard</w:t>
            </w:r>
          </w:p>
        </w:tc>
      </w:tr>
      <w:tr>
        <w:trPr>
          <w:cantSplit/>
        </w:trPr>
        <w:tc>
          <w:tcPr>
            <w:tcW w:type="dxa" w:w="26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delivery.target_temp_C</w:t>
            </w:r>
          </w:p>
        </w:tc>
        <w:tc>
          <w:tcPr>
            <w:tcW w:type="dxa" w:w="252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45</w:t>
            </w:r>
          </w:p>
        </w:tc>
        <w:tc>
          <w:tcPr>
            <w:tcW w:type="dxa" w:w="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C</w:t>
            </w:r>
          </w:p>
        </w:tc>
        <w:tc>
          <w:tcPr>
            <w:tcW w:type="dxa" w:w="29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Usable hot water; all metrics use it</w:t>
            </w:r>
          </w:p>
        </w:tc>
      </w:tr>
      <w:tr>
        <w:trPr>
          <w:cantSplit/>
        </w:trPr>
        <w:tc>
          <w:tcPr>
            <w:tcW w:type="dxa" w:w="26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water cp / rho / k / Pr</w:t>
            </w:r>
          </w:p>
        </w:tc>
        <w:tc>
          <w:tcPr>
            <w:tcW w:type="dxa" w:w="252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4186 / 1000 / 0.63 / 4.3</w:t>
            </w:r>
          </w:p>
        </w:tc>
        <w:tc>
          <w:tcPr>
            <w:tcW w:type="dxa" w:w="97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SI</w:t>
            </w:r>
          </w:p>
        </w:tc>
        <w:tc>
          <w:tcPr>
            <w:tcW w:type="dxa" w:w="29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Near 40-50 C</w:t>
            </w:r>
          </w:p>
        </w:tc>
      </w:tr>
      <w:tr>
        <w:trPr>
          <w:cantSplit/>
        </w:trPr>
        <w:tc>
          <w:tcPr>
            <w:tcW w:type="dxa" w:w="26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solver.timestep_s</w:t>
            </w:r>
          </w:p>
        </w:tc>
        <w:tc>
          <w:tcPr>
            <w:tcW w:type="dxa" w:w="252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300 in YAML; </w:t>
            </w:r>
            <w:r>
              <w:rPr>
                <w:rFonts w:ascii="Calibri" w:cs="Calibri" w:eastAsia="Calibri" w:hAnsi="Calibri"/>
                <w:b w:val="false"/>
                <w:bCs w:val="false"/>
                <w:sz w:val="15"/>
                <w:szCs w:val="15"/>
              </w:rPr>
              <w:t xml:space="preserve">150 in production</w:t>
            </w:r>
          </w:p>
        </w:tc>
        <w:tc>
          <w:tcPr>
            <w:tcW w:type="dxa" w:w="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s</w:t>
            </w:r>
          </w:p>
        </w:tc>
        <w:tc>
          <w:tcPr>
            <w:tcW w:type="dxa" w:w="29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Code override after convergence failure at 300 s</w:t>
            </w:r>
          </w:p>
        </w:tc>
      </w:tr>
      <w:tr>
        <w:trPr>
          <w:cantSplit/>
        </w:trPr>
        <w:tc>
          <w:tcPr>
            <w:tcW w:type="dxa" w:w="26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solver.substeps_in_melt_band / margin</w:t>
            </w:r>
          </w:p>
        </w:tc>
        <w:tc>
          <w:tcPr>
            <w:tcW w:type="dxa" w:w="252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6 / 2.0</w:t>
            </w:r>
          </w:p>
        </w:tc>
        <w:tc>
          <w:tcPr>
            <w:tcW w:type="dxa" w:w="97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 / K</w:t>
            </w:r>
          </w:p>
        </w:tc>
        <w:tc>
          <w:tcPr>
            <w:tcW w:type="dxa" w:w="29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Extra sub-stepping near melting</w:t>
            </w:r>
          </w:p>
        </w:tc>
      </w:tr>
      <w:tr>
        <w:trPr>
          <w:cantSplit/>
        </w:trPr>
        <w:tc>
          <w:tcPr>
            <w:tcW w:type="dxa" w:w="26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solver.initial_water_temp / initial_pcm_state</w:t>
            </w:r>
          </w:p>
        </w:tc>
        <w:tc>
          <w:tcPr>
            <w:tcW w:type="dxa" w:w="252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30 / solid</w:t>
            </w:r>
          </w:p>
        </w:tc>
        <w:tc>
          <w:tcPr>
            <w:tcW w:type="dxa" w:w="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C</w:t>
            </w:r>
          </w:p>
        </w:tc>
        <w:tc>
          <w:tcPr>
            <w:tcW w:type="dxa" w:w="29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Cold-start default</w:t>
            </w:r>
          </w:p>
        </w:tc>
      </w:tr>
      <w:tr>
        <w:trPr>
          <w:cantSplit/>
        </w:trPr>
        <w:tc>
          <w:tcPr>
            <w:tcW w:type="dxa" w:w="26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selection.pareto_tolerance_pct</w:t>
            </w:r>
          </w:p>
        </w:tc>
        <w:tc>
          <w:tcPr>
            <w:tcW w:type="dxa" w:w="252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5.0</w:t>
            </w:r>
          </w:p>
        </w:tc>
        <w:tc>
          <w:tcPr>
            <w:tcW w:type="dxa" w:w="97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w:t>
            </w:r>
          </w:p>
        </w:tc>
        <w:tc>
          <w:tcPr>
            <w:tcW w:type="dxa" w:w="29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Pre-declared</w:t>
            </w:r>
          </w:p>
        </w:tc>
      </w:tr>
      <w:tr>
        <w:trPr>
          <w:cantSplit/>
        </w:trPr>
        <w:tc>
          <w:tcPr>
            <w:tcW w:type="dxa" w:w="26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verification.gate1 pass / warn</w:t>
            </w:r>
          </w:p>
        </w:tc>
        <w:tc>
          <w:tcPr>
            <w:tcW w:type="dxa" w:w="252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0.1 / 0.5</w:t>
            </w:r>
          </w:p>
        </w:tc>
        <w:tc>
          <w:tcPr>
            <w:tcW w:type="dxa" w:w="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w:t>
            </w:r>
          </w:p>
        </w:tc>
        <w:tc>
          <w:tcPr>
            <w:tcW w:type="dxa" w:w="29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Energy residual gates</w:t>
            </w:r>
          </w:p>
        </w:tc>
      </w:tr>
      <w:tr>
        <w:trPr>
          <w:cantSplit/>
        </w:trPr>
        <w:tc>
          <w:tcPr>
            <w:tcW w:type="dxa" w:w="26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verification.gate4 benchmark band</w:t>
            </w:r>
          </w:p>
        </w:tc>
        <w:tc>
          <w:tcPr>
            <w:tcW w:type="dxa" w:w="252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54-84</w:t>
            </w:r>
          </w:p>
        </w:tc>
        <w:tc>
          <w:tcPr>
            <w:tcW w:type="dxa" w:w="97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 solar fraction</w:t>
            </w:r>
          </w:p>
        </w:tc>
        <w:tc>
          <w:tcPr>
            <w:tcW w:type="dxa" w:w="29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Singh 2025 benchmark</w:t>
            </w:r>
          </w:p>
        </w:tc>
      </w:tr>
      <w:tr>
        <w:trPr>
          <w:cantSplit/>
        </w:trPr>
        <w:tc>
          <w:tcPr>
            <w:tcW w:type="dxa" w:w="26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demand.daily_total_L</w:t>
            </w:r>
          </w:p>
        </w:tc>
        <w:tc>
          <w:tcPr>
            <w:tcW w:type="dxa" w:w="252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300</w:t>
            </w:r>
          </w:p>
        </w:tc>
        <w:tc>
          <w:tcPr>
            <w:tcW w:type="dxa" w:w="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L/day</w:t>
            </w:r>
          </w:p>
        </w:tc>
        <w:tc>
          <w:tcPr>
            <w:tcW w:type="dxa" w:w="29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Avargani 2021 assumption</w:t>
            </w:r>
          </w:p>
        </w:tc>
      </w:tr>
      <w:tr>
        <w:trPr>
          <w:cantSplit/>
        </w:trPr>
        <w:tc>
          <w:tcPr>
            <w:tcW w:type="dxa" w:w="26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mains temperature range</w:t>
            </w:r>
          </w:p>
        </w:tc>
        <w:tc>
          <w:tcPr>
            <w:tcW w:type="dxa" w:w="252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18-30 (state); 25.13 / 25.98 / 24.70 per regime</w:t>
            </w:r>
          </w:p>
        </w:tc>
        <w:tc>
          <w:tcPr>
            <w:tcW w:type="dxa" w:w="97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C</w:t>
            </w:r>
          </w:p>
        </w:tc>
        <w:tc>
          <w:tcPr>
            <w:tcW w:type="dxa" w:w="29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Framework doc; configs/states/rajasthan.yaml</w:t>
            </w:r>
          </w:p>
        </w:tc>
      </w:tr>
      <w:tr>
        <w:trPr>
          <w:cantSplit/>
        </w:trPr>
        <w:tc>
          <w:tcPr>
            <w:tcW w:type="dxa" w:w="26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model.tank_model / n_nodes / stack_anchor</w:t>
            </w:r>
          </w:p>
        </w:tc>
        <w:tc>
          <w:tcPr>
            <w:tcW w:type="dxa" w:w="252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multinode / 10 / center</w:t>
            </w:r>
          </w:p>
        </w:tc>
        <w:tc>
          <w:tcPr>
            <w:tcW w:type="dxa" w:w="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w:t>
            </w:r>
          </w:p>
        </w:tc>
        <w:tc>
          <w:tcPr>
            <w:tcW w:type="dxa" w:w="29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User decision; anchor ablated in G11 (configs/design_space.yaml)</w:t>
            </w:r>
          </w:p>
        </w:tc>
      </w:tr>
    </w:tbl>
    <w:p>
      <w:pPr>
        <w:spacing w:after="160" w:before="40"/>
      </w:pPr>
      <w:r>
        <w:rPr>
          <w:rFonts w:ascii="Calibri" w:cs="Calibri" w:eastAsia="Calibri" w:hAnsi="Calibri"/>
          <w:i/>
          <w:iCs/>
          <w:color w:val="595959"/>
          <w:sz w:val="16"/>
          <w:szCs w:val="16"/>
        </w:rPr>
        <w:t xml:space="preserve">Source: configs/system_config_shared.yaml unless stated</w:t>
      </w:r>
    </w:p>
    <w:p>
      <w:pPr>
        <w:keepNext/>
        <w:spacing w:after="60" w:before="140"/>
      </w:pPr>
      <w:r>
        <w:rPr>
          <w:rFonts w:ascii="Calibri" w:cs="Calibri" w:eastAsia="Calibri" w:hAnsi="Calibri"/>
          <w:b/>
          <w:bCs/>
          <w:color w:val="1F4E79"/>
          <w:sz w:val="19"/>
          <w:szCs w:val="19"/>
        </w:rPr>
        <w:t xml:space="preserve">Table 18. Design-space and optimisation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971"/>
        <w:gridCol w:w="3069"/>
      </w:tblGrid>
      <w:tr>
        <w:trPr>
          <w:cantSplit/>
          <w:tblHeader/>
        </w:trPr>
        <w:tc>
          <w:tcPr>
            <w:tcW w:type="dxa" w:w="1986"/>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Name</w:t>
            </w:r>
          </w:p>
        </w:tc>
        <w:tc>
          <w:tcPr>
            <w:tcW w:type="dxa" w:w="397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Value / range</w:t>
            </w:r>
          </w:p>
        </w:tc>
        <w:tc>
          <w:tcPr>
            <w:tcW w:type="dxa" w:w="306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Why chosen</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inner_radius_m</w:t>
            </w:r>
          </w:p>
        </w:tc>
        <w:tc>
          <w:tcPr>
            <w:tcW w:type="dxa" w:w="3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0.010-0.040</w:t>
            </w:r>
          </w:p>
        </w:tc>
        <w:tc>
          <w:tcPr>
            <w:tcW w:type="dxa" w:w="306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G7 sensitivity: effect above the band; vendor availability below 15 mm not checked</w:t>
            </w:r>
          </w:p>
        </w:tc>
      </w:tr>
      <w:tr>
        <w:trPr>
          <w:cantSplit/>
        </w:trPr>
        <w:tc>
          <w:tcPr>
            <w:tcW w:type="dxa" w:w="198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pcm_volume_fraction</w:t>
            </w:r>
          </w:p>
        </w:tc>
        <w:tc>
          <w:tcPr>
            <w:tcW w:type="dxa" w:w="397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0.02-0.30 (v1 was 0.02-0.20)</w:t>
            </w:r>
          </w:p>
        </w:tc>
        <w:tc>
          <w:tcPr>
            <w:tcW w:type="dxa" w:w="306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Floor: gain at most 0 below about 2 %. Cap raised 2026-10-27 because the 20 % cap was the only limiting bound (issue 2)</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flow_rate_kg_s</w:t>
            </w:r>
          </w:p>
        </w:tc>
        <w:tc>
          <w:tcPr>
            <w:tcW w:type="dxa" w:w="3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0.010-0.050</w:t>
            </w:r>
          </w:p>
        </w:tc>
        <w:tc>
          <w:tcPr>
            <w:tcW w:type="dxa" w:w="306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Kept; any optimum at 0.010 is a model artefact (flow-independent F_R)</w:t>
            </w:r>
          </w:p>
        </w:tc>
      </w:tr>
      <w:tr>
        <w:trPr>
          <w:cantSplit/>
        </w:trPr>
        <w:tc>
          <w:tcPr>
            <w:tcW w:type="dxa" w:w="198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arrangement</w:t>
            </w:r>
          </w:p>
        </w:tc>
        <w:tc>
          <w:tcPr>
            <w:tcW w:type="dxa" w:w="397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single-layer, staggered, radial</w:t>
            </w:r>
          </w:p>
        </w:tc>
        <w:tc>
          <w:tcPr>
            <w:tcW w:type="dxa" w:w="306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Project-defined categories</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PCM peak constraint</w:t>
            </w:r>
          </w:p>
        </w:tc>
        <w:tc>
          <w:tcPr>
            <w:tcW w:type="dxa" w:w="3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65 C in ANY simulated year, else infeasible; 1 C guard on surrogate prediction during search</w:t>
            </w:r>
          </w:p>
        </w:tc>
        <w:tc>
          <w:tcPr>
            <w:tcW w:type="dxa" w:w="306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User decision</w:t>
            </w:r>
          </w:p>
        </w:tc>
      </w:tr>
      <w:tr>
        <w:trPr>
          <w:cantSplit/>
        </w:trPr>
        <w:tc>
          <w:tcPr>
            <w:tcW w:type="dxa" w:w="198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Geometry limits</w:t>
            </w:r>
          </w:p>
        </w:tc>
        <w:tc>
          <w:tcPr>
            <w:tcW w:type="dxa" w:w="397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min spacing 3 mm, passage fraction &gt;= 0.05, pressure &lt;= 3.5 bar</w:t>
            </w:r>
          </w:p>
        </w:tc>
        <w:tc>
          <w:tcPr>
            <w:tcW w:type="dxa" w:w="306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Exact engine</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S1 screening</w:t>
            </w:r>
          </w:p>
        </w:tc>
        <w:tc>
          <w:tcPr>
            <w:tcW w:type="dxa" w:w="3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Taguchi L9, fraction levels 2 / 16 / 30 %, 5 explore years per run</w:t>
            </w:r>
          </w:p>
        </w:tc>
        <w:tc>
          <w:tcPr>
            <w:tcW w:type="dxa" w:w="306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Screening aid</w:t>
            </w:r>
          </w:p>
        </w:tc>
      </w:tr>
      <w:tr>
        <w:trPr>
          <w:cantSplit/>
        </w:trPr>
        <w:tc>
          <w:tcPr>
            <w:tcW w:type="dxa" w:w="198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S2 DOE</w:t>
            </w:r>
          </w:p>
        </w:tc>
        <w:tc>
          <w:tcPr>
            <w:tcW w:type="dxa" w:w="397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128 scrambled-Sobol points, seed 20261026, same points for every pair, 5 explore years</w:t>
            </w:r>
          </w:p>
        </w:tc>
        <w:tc>
          <w:tcPr>
            <w:tcW w:type="dxa" w:w="306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Space-filling</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S3 surrogates</w:t>
            </w:r>
          </w:p>
        </w:tc>
        <w:tc>
          <w:tcPr>
            <w:tcW w:type="dxa" w:w="3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NN ensemble 5 x (32,32) tanh; XGBoost; quadratic ridge RSM; 5-fold and leave-one-year-out</w:t>
            </w:r>
          </w:p>
        </w:tc>
        <w:tc>
          <w:tcPr>
            <w:tcW w:type="dxa" w:w="306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Rank by Spearman and RMSE/year-sd, not global R2</w:t>
            </w:r>
          </w:p>
        </w:tc>
      </w:tr>
      <w:tr>
        <w:trPr>
          <w:cantSplit/>
        </w:trPr>
        <w:tc>
          <w:tcPr>
            <w:tcW w:type="dxa" w:w="198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S4/S5 NSGA-II</w:t>
            </w:r>
          </w:p>
        </w:tc>
        <w:tc>
          <w:tcPr>
            <w:tcW w:type="dxa" w:w="397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SBX + polynomial mutation, constrained domination, exact hypervolume, 3 seeds</w:t>
            </w:r>
          </w:p>
        </w:tc>
        <w:tc>
          <w:tcPr>
            <w:tcW w:type="dxa" w:w="306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Hand-written (src/optimize/nsga2.py)</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Active learning</w:t>
            </w:r>
          </w:p>
        </w:tc>
        <w:tc>
          <w:tcPr>
            <w:tcW w:type="dxa" w:w="3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10 designs per round; stop when hypervolume moves under 1 % for two rounds; 5 rounds, then 24 box vertices (2^3 corners x 3 arrangements), then 3 more rounds</w:t>
            </w:r>
          </w:p>
        </w:tc>
        <w:tc>
          <w:tcPr>
            <w:tcW w:type="dxa" w:w="306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Vertex step declared after regime 0 failed the grid check</w:t>
            </w:r>
          </w:p>
        </w:tc>
      </w:tr>
      <w:tr>
        <w:trPr>
          <w:cantSplit/>
        </w:trPr>
        <w:tc>
          <w:tcPr>
            <w:tcW w:type="dxa" w:w="198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S6 dense grid</w:t>
            </w:r>
          </w:p>
        </w:tc>
        <w:tc>
          <w:tcPr>
            <w:tcW w:type="dxa" w:w="397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6 radii x 8 fractions (2-30 %) x 5 flows x 3 arrangements = 720 runs per regime (rank-1 PCM)</w:t>
            </w:r>
          </w:p>
        </w:tc>
        <w:tc>
          <w:tcPr>
            <w:tcW w:type="dxa" w:w="306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Independent coverage check</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Baseline grid</w:t>
            </w:r>
          </w:p>
        </w:tc>
        <w:tc>
          <w:tcPr>
            <w:tcW w:type="dxa" w:w="3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17 flows per regime and year role, PCHIP; error vs exact plain runs below 0.01 %</w:t>
            </w:r>
          </w:p>
        </w:tc>
        <w:tc>
          <w:tcPr>
            <w:tcW w:type="dxa" w:w="306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Paired same-flow baseline</w:t>
            </w:r>
          </w:p>
        </w:tc>
      </w:tr>
      <w:tr>
        <w:trPr>
          <w:cantSplit/>
        </w:trPr>
        <w:tc>
          <w:tcPr>
            <w:tcW w:type="dxa" w:w="198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Selection</w:t>
            </w:r>
          </w:p>
        </w:tc>
        <w:tc>
          <w:tcPr>
            <w:tcW w:type="dxa" w:w="397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Up to 30 front designs re-simulated on 2021-2023; tie-break D9/D10</w:t>
            </w:r>
          </w:p>
        </w:tc>
        <w:tc>
          <w:tcPr>
            <w:tcW w:type="dxa" w:w="306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Section 7.4</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Held-out</w:t>
            </w:r>
          </w:p>
        </w:tc>
        <w:tc>
          <w:tcPr>
            <w:tcW w:type="dxa" w:w="39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2011-2015, chosen + best of every other O1 PCM, once</w:t>
            </w:r>
          </w:p>
        </w:tc>
        <w:tc>
          <w:tcPr>
            <w:tcW w:type="dxa" w:w="306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One-shot lock</w:t>
            </w:r>
          </w:p>
        </w:tc>
      </w:tr>
    </w:tbl>
    <w:p>
      <w:pPr>
        <w:spacing w:after="160" w:before="40"/>
      </w:pPr>
      <w:r>
        <w:rPr>
          <w:rFonts w:ascii="Calibri" w:cs="Calibri" w:eastAsia="Calibri" w:hAnsi="Calibri"/>
          <w:i/>
          <w:iCs/>
          <w:color w:val="595959"/>
          <w:sz w:val="16"/>
          <w:szCs w:val="16"/>
        </w:rPr>
        <w:t xml:space="preserve">Source: configs/design_space.yaml; docs/03_OPTIMISATION_PIPELINE.md; scripts/g8_*.py, g9_*.py, g10_*.py</w:t>
      </w:r>
    </w:p>
    <w:p>
      <w:pPr>
        <w:keepNext/>
        <w:spacing w:after="60" w:before="140"/>
      </w:pPr>
      <w:r>
        <w:rPr>
          <w:rFonts w:ascii="Calibri" w:cs="Calibri" w:eastAsia="Calibri" w:hAnsi="Calibri"/>
          <w:b/>
          <w:bCs/>
          <w:color w:val="1F4E79"/>
          <w:sz w:val="19"/>
          <w:szCs w:val="19"/>
        </w:rPr>
        <w:t xml:space="preserve">Table 19. Repeatability band (WP6) used to judge whether differences matter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76"/>
        <w:gridCol w:w="1708"/>
        <w:gridCol w:w="1220"/>
        <w:gridCol w:w="1220"/>
        <w:gridCol w:w="1220"/>
        <w:gridCol w:w="1464"/>
        <w:gridCol w:w="1218"/>
      </w:tblGrid>
      <w:tr>
        <w:trPr>
          <w:cantSplit/>
          <w:tblHeader/>
        </w:trPr>
        <w:tc>
          <w:tcPr>
            <w:tcW w:type="dxa" w:w="976"/>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Scope</w:t>
            </w:r>
          </w:p>
        </w:tc>
        <w:tc>
          <w:tcPr>
            <w:tcW w:type="dxa" w:w="170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Objective</w:t>
            </w:r>
          </w:p>
        </w:tc>
        <w:tc>
          <w:tcPr>
            <w:tcW w:type="dxa" w:w="122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Year term</w:t>
            </w:r>
          </w:p>
        </w:tc>
        <w:tc>
          <w:tcPr>
            <w:tcW w:type="dxa" w:w="122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dt effect</w:t>
            </w:r>
          </w:p>
        </w:tc>
        <w:tc>
          <w:tcPr>
            <w:tcW w:type="dxa" w:w="122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Node effect</w:t>
            </w:r>
          </w:p>
        </w:tc>
        <w:tc>
          <w:tcPr>
            <w:tcW w:type="dxa" w:w="1464"/>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Property effect</w:t>
            </w:r>
          </w:p>
        </w:tc>
        <w:tc>
          <w:tcPr>
            <w:tcW w:type="dxa" w:w="121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Band</w:t>
            </w:r>
          </w:p>
        </w:tc>
      </w:tr>
      <w:tr>
        <w:trPr>
          <w:cantSplit/>
        </w:trPr>
        <w:tc>
          <w:tcPr>
            <w:tcW w:type="dxa" w:w="97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all</w:t>
            </w:r>
          </w:p>
        </w:tc>
        <w:tc>
          <w:tcPr>
            <w:tcW w:type="dxa" w:w="170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g_window kWh</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1.85</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4.36</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14.38</w:t>
            </w:r>
          </w:p>
        </w:tc>
        <w:tc>
          <w:tcPr>
            <w:tcW w:type="dxa" w:w="146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12.14</w:t>
            </w:r>
          </w:p>
        </w:tc>
        <w:tc>
          <w:tcPr>
            <w:tcW w:type="dxa" w:w="121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19.41</w:t>
            </w:r>
          </w:p>
        </w:tc>
      </w:tr>
      <w:tr>
        <w:trPr>
          <w:cantSplit/>
        </w:trPr>
        <w:tc>
          <w:tcPr>
            <w:tcW w:type="dxa" w:w="97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all</w:t>
            </w:r>
          </w:p>
        </w:tc>
        <w:tc>
          <w:tcPr>
            <w:tcW w:type="dxa" w:w="170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g_annual kWh</w:t>
            </w:r>
          </w:p>
        </w:tc>
        <w:tc>
          <w:tcPr>
            <w:tcW w:type="dxa" w:w="12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1.86</w:t>
            </w:r>
          </w:p>
        </w:tc>
        <w:tc>
          <w:tcPr>
            <w:tcW w:type="dxa" w:w="12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4.44</w:t>
            </w:r>
          </w:p>
        </w:tc>
        <w:tc>
          <w:tcPr>
            <w:tcW w:type="dxa" w:w="12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13.37</w:t>
            </w:r>
          </w:p>
        </w:tc>
        <w:tc>
          <w:tcPr>
            <w:tcW w:type="dxa" w:w="146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12.14</w:t>
            </w:r>
          </w:p>
        </w:tc>
        <w:tc>
          <w:tcPr>
            <w:tcW w:type="dxa" w:w="121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18.69</w:t>
            </w:r>
          </w:p>
        </w:tc>
      </w:tr>
      <w:tr>
        <w:trPr>
          <w:cantSplit/>
        </w:trPr>
        <w:tc>
          <w:tcPr>
            <w:tcW w:type="dxa" w:w="97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all</w:t>
            </w:r>
          </w:p>
        </w:tc>
        <w:tc>
          <w:tcPr>
            <w:tcW w:type="dxa" w:w="170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d_overheat h</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30.4</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24.1</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74.7</w:t>
            </w:r>
          </w:p>
        </w:tc>
        <w:tc>
          <w:tcPr>
            <w:tcW w:type="dxa" w:w="146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102.0</w:t>
            </w:r>
          </w:p>
        </w:tc>
        <w:tc>
          <w:tcPr>
            <w:tcW w:type="dxa" w:w="121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132.25</w:t>
            </w:r>
          </w:p>
        </w:tc>
      </w:tr>
      <w:tr>
        <w:trPr>
          <w:cantSplit/>
        </w:trPr>
        <w:tc>
          <w:tcPr>
            <w:tcW w:type="dxa" w:w="97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r0</w:t>
            </w:r>
          </w:p>
        </w:tc>
        <w:tc>
          <w:tcPr>
            <w:tcW w:type="dxa" w:w="170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g_window kWh</w:t>
            </w:r>
          </w:p>
        </w:tc>
        <w:tc>
          <w:tcPr>
            <w:tcW w:type="dxa" w:w="12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1.62</w:t>
            </w:r>
          </w:p>
        </w:tc>
        <w:tc>
          <w:tcPr>
            <w:tcW w:type="dxa" w:w="12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4.38</w:t>
            </w:r>
          </w:p>
        </w:tc>
        <w:tc>
          <w:tcPr>
            <w:tcW w:type="dxa" w:w="12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16.33</w:t>
            </w:r>
          </w:p>
        </w:tc>
        <w:tc>
          <w:tcPr>
            <w:tcW w:type="dxa" w:w="146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12.48</w:t>
            </w:r>
          </w:p>
        </w:tc>
        <w:tc>
          <w:tcPr>
            <w:tcW w:type="dxa" w:w="121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21.07</w:t>
            </w:r>
          </w:p>
        </w:tc>
      </w:tr>
      <w:tr>
        <w:trPr>
          <w:cantSplit/>
        </w:trPr>
        <w:tc>
          <w:tcPr>
            <w:tcW w:type="dxa" w:w="97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r1</w:t>
            </w:r>
          </w:p>
        </w:tc>
        <w:tc>
          <w:tcPr>
            <w:tcW w:type="dxa" w:w="170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g_window kWh</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1.93</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3.74</w:t>
            </w:r>
          </w:p>
        </w:tc>
        <w:tc>
          <w:tcPr>
            <w:tcW w:type="dxa" w:w="122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7.58</w:t>
            </w:r>
          </w:p>
        </w:tc>
        <w:tc>
          <w:tcPr>
            <w:tcW w:type="dxa" w:w="146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11.47</w:t>
            </w:r>
          </w:p>
        </w:tc>
        <w:tc>
          <w:tcPr>
            <w:tcW w:type="dxa" w:w="121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14.37</w:t>
            </w:r>
          </w:p>
        </w:tc>
      </w:tr>
      <w:tr>
        <w:trPr>
          <w:cantSplit/>
        </w:trPr>
        <w:tc>
          <w:tcPr>
            <w:tcW w:type="dxa" w:w="97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r2</w:t>
            </w:r>
          </w:p>
        </w:tc>
        <w:tc>
          <w:tcPr>
            <w:tcW w:type="dxa" w:w="170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g_window kWh</w:t>
            </w:r>
          </w:p>
        </w:tc>
        <w:tc>
          <w:tcPr>
            <w:tcW w:type="dxa" w:w="12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2.00</w:t>
            </w:r>
          </w:p>
        </w:tc>
        <w:tc>
          <w:tcPr>
            <w:tcW w:type="dxa" w:w="12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4.89</w:t>
            </w:r>
          </w:p>
        </w:tc>
        <w:tc>
          <w:tcPr>
            <w:tcW w:type="dxa" w:w="122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17.22</w:t>
            </w:r>
          </w:p>
        </w:tc>
        <w:tc>
          <w:tcPr>
            <w:tcW w:type="dxa" w:w="146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12.46</w:t>
            </w:r>
          </w:p>
        </w:tc>
        <w:tc>
          <w:tcPr>
            <w:tcW w:type="dxa" w:w="121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21.90</w:t>
            </w:r>
          </w:p>
        </w:tc>
      </w:tr>
    </w:tbl>
    <w:p>
      <w:pPr>
        <w:spacing w:after="160" w:before="40"/>
      </w:pPr>
      <w:r>
        <w:rPr>
          <w:rFonts w:ascii="Calibri" w:cs="Calibri" w:eastAsia="Calibri" w:hAnsi="Calibri"/>
          <w:i/>
          <w:iCs/>
          <w:color w:val="595959"/>
          <w:sz w:val="16"/>
          <w:szCs w:val="16"/>
        </w:rPr>
        <w:t xml:space="preserve">Source: results/wp6_band.csv (also g9_band_r*.csv)</w:t>
      </w:r>
    </w:p>
    <w:p>
      <w:pPr>
        <w:spacing w:after="100" w:line="264"/>
      </w:pPr>
      <w:r>
        <w:rPr>
          <w:rFonts w:ascii="Calibri" w:cs="Calibri" w:eastAsia="Calibri" w:hAnsi="Calibri"/>
        </w:rPr>
        <w:t xml:space="preserve">Band = sqrt((year sd / sqrt 5)^2 + dt effect^2 + node-count effect^2 + property effect^2). The property effect perturbs latent heat by +/-10 % and conductivity by +/-20 %.</w:t>
      </w:r>
    </w:p>
    <w:p>
      <w:pPr>
        <w:pStyle w:val="Heading1"/>
      </w:pPr>
      <w:bookmarkStart w:name="_Toc19" w:id="19"/>
      <w:r>
        <w:rPr>
          <w:rFonts w:ascii="Calibri" w:cs="Calibri" w:eastAsia="Calibri" w:hAnsi="Calibri"/>
        </w:rPr>
        <w:t xml:space="preserve">6. Optimisation method</w:t>
      </w:r>
      <w:bookmarkEnd w:id="19"/>
    </w:p>
    <w:p>
      <w:pPr>
        <w:pStyle w:val="Heading2"/>
      </w:pPr>
      <w:bookmarkStart w:name="_Toc20" w:id="20"/>
      <w:r>
        <w:rPr>
          <w:rFonts w:ascii="Calibri" w:cs="Calibri" w:eastAsia="Calibri" w:hAnsi="Calibri"/>
        </w:rPr>
        <w:t xml:space="preserve">6.1 Sensitivity study (G7)</w:t>
      </w:r>
      <w:bookmarkEnd w:id="20"/>
    </w:p>
    <w:p>
      <w:pPr>
        <w:spacing w:after="100" w:line="264"/>
      </w:pPr>
      <w:r>
        <w:rPr>
          <w:rFonts w:ascii="Calibri" w:cs="Calibri" w:eastAsia="Calibri" w:hAnsi="Calibri"/>
        </w:rPr>
        <w:t xml:space="preserve">438 simulator runs, explore years 2018-2019 only, O1 top-3 PCMs per regime, all geometrically valid. Measured repeatability: useful-energy sd 0.10 pp, E_del,45 sd 0.16 pp, tau_hold sd 0.52 h. Findings that set the ranges:</w:t>
      </w:r>
    </w:p>
    <w:p>
      <w:pPr>
        <w:keepNext/>
        <w:spacing w:after="60" w:before="140"/>
      </w:pPr>
      <w:r>
        <w:rPr>
          <w:rFonts w:ascii="Calibri" w:cs="Calibri" w:eastAsia="Calibri" w:hAnsi="Calibri"/>
          <w:b/>
          <w:bCs/>
          <w:color w:val="1F4E79"/>
          <w:sz w:val="19"/>
          <w:szCs w:val="19"/>
        </w:rPr>
        <w:t xml:space="preserve">Table 20. G7 findings (mean over 3 regimes x 3 PCMs x 2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5"/>
        <w:gridCol w:w="1766"/>
        <w:gridCol w:w="4905"/>
      </w:tblGrid>
      <w:tr>
        <w:trPr>
          <w:cantSplit/>
          <w:tblHeader/>
        </w:trPr>
        <w:tc>
          <w:tcPr>
            <w:tcW w:type="dxa" w:w="2355"/>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Variable</w:t>
            </w:r>
          </w:p>
        </w:tc>
        <w:tc>
          <w:tcPr>
            <w:tcW w:type="dxa" w:w="1766"/>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Setting</w:t>
            </w:r>
          </w:p>
        </w:tc>
        <w:tc>
          <w:tcPr>
            <w:tcW w:type="dxa" w:w="4905"/>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Finding</w:t>
            </w:r>
          </w:p>
        </w:tc>
      </w:tr>
      <w:tr>
        <w:trPr>
          <w:cantSplit/>
        </w:trPr>
        <w:tc>
          <w:tcPr>
            <w:tcW w:type="dxa" w:w="235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Thickness at constant PCM mass (5 % inner volume)</w:t>
            </w:r>
          </w:p>
        </w:tc>
        <w:tc>
          <w:tcPr>
            <w:tcW w:type="dxa" w:w="176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R = 10, 15, 20, 25, 30, 40 mm</w:t>
            </w:r>
          </w:p>
        </w:tc>
        <w:tc>
          <w:tcPr>
            <w:tcW w:type="dxa" w:w="490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E_del,45 gain -0.25 to 2.31 %, tau_hold gain 1.83 to 0.68-1.12 h: metrics pull in opposite directions (small radius longer hold, large radius more energy). Confound: outer volume falls from 6.3 % to 5.1 % with radius.</w:t>
            </w:r>
          </w:p>
        </w:tc>
      </w:tr>
      <w:tr>
        <w:trPr>
          <w:cantSplit/>
        </w:trPr>
        <w:tc>
          <w:tcPr>
            <w:tcW w:type="dxa" w:w="235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Count as volume fraction (R = 20 mm)</w:t>
            </w:r>
          </w:p>
        </w:tc>
        <w:tc>
          <w:tcPr>
            <w:tcW w:type="dxa" w:w="176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0.5 to 20 %</w:t>
            </w:r>
          </w:p>
        </w:tc>
        <w:tc>
          <w:tcPr>
            <w:tcW w:type="dxa" w:w="490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Every metric rises monotonically (useful gain 0.31 to 3.31 %, E_del,45 gain -0.53 to 5.64 %). Optimum sits at the cap. Gain at or below 0 below about 2 %</w:t>
            </w:r>
          </w:p>
        </w:tc>
      </w:tr>
      <w:tr>
        <w:trPr>
          <w:cantSplit/>
        </w:trPr>
        <w:tc>
          <w:tcPr>
            <w:tcW w:type="dxa" w:w="235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Flow (R = 20 mm, 5 %)</w:t>
            </w:r>
          </w:p>
        </w:tc>
        <w:tc>
          <w:tcPr>
            <w:tcW w:type="dxa" w:w="176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0.010 to 0.050 kg/s</w:t>
            </w:r>
          </w:p>
        </w:tc>
        <w:tc>
          <w:tcPr>
            <w:tcW w:type="dxa" w:w="490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Water-only tank depends strongly on flow (+7.4 % useful at 0.01 vs 0.05 in regime 0); PCM gain at same flow nearly flat (useful 0.85-1.31 %); PCM peak rises with flow 63.7 to 65.5 C</w:t>
            </w:r>
          </w:p>
        </w:tc>
      </w:tr>
      <w:tr>
        <w:trPr>
          <w:cantSplit/>
        </w:trPr>
        <w:tc>
          <w:tcPr>
            <w:tcW w:type="dxa" w:w="235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Arrangement (R = 20 mm, 5 %)</w:t>
            </w:r>
          </w:p>
        </w:tc>
        <w:tc>
          <w:tcPr>
            <w:tcW w:type="dxa" w:w="176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3 levels</w:t>
            </w:r>
          </w:p>
        </w:tc>
        <w:tc>
          <w:tcPr>
            <w:tcW w:type="dxa" w:w="490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Spread at most 0.002 pp useful, 0.03 pp E_del,45: a null at this single point</w:t>
            </w:r>
          </w:p>
        </w:tc>
      </w:tr>
    </w:tbl>
    <w:p>
      <w:pPr>
        <w:spacing w:after="160" w:before="40"/>
      </w:pPr>
      <w:r>
        <w:rPr>
          <w:rFonts w:ascii="Calibri" w:cs="Calibri" w:eastAsia="Calibri" w:hAnsi="Calibri"/>
          <w:i/>
          <w:iCs/>
          <w:color w:val="595959"/>
          <w:sz w:val="16"/>
          <w:szCs w:val="16"/>
        </w:rPr>
        <w:t xml:space="preserve">Source: docs/PROGRESS.md section 9; results/g7_sensitivity_*.csv, g7_flow_same_flow_gain.csv</w:t>
      </w:r>
    </w:p>
    <w:p>
      <w:pPr>
        <w:pStyle w:val="Heading2"/>
      </w:pPr>
      <w:bookmarkStart w:name="_Toc21" w:id="21"/>
      <w:r>
        <w:rPr>
          <w:rFonts w:ascii="Calibri" w:cs="Calibri" w:eastAsia="Calibri" w:hAnsi="Calibri"/>
        </w:rPr>
        <w:t xml:space="preserve">6.2 Screening (S1) and DOE (S2)</w:t>
      </w:r>
      <w:bookmarkEnd w:id="21"/>
    </w:p>
    <w:p>
      <w:pPr>
        <w:keepNext/>
        <w:spacing w:after="60" w:before="140"/>
      </w:pPr>
      <w:r>
        <w:rPr>
          <w:rFonts w:ascii="Calibri" w:cs="Calibri" w:eastAsia="Calibri" w:hAnsi="Calibri"/>
          <w:b/>
          <w:bCs/>
          <w:color w:val="1F4E79"/>
          <w:sz w:val="19"/>
          <w:szCs w:val="19"/>
        </w:rPr>
        <w:t xml:space="preserve">Table 21. Mean ANOVA contribution of each variable (%, average over the 9 pairs)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1692"/>
        <w:gridCol w:w="1692"/>
        <w:gridCol w:w="1692"/>
        <w:gridCol w:w="1693"/>
      </w:tblGrid>
      <w:tr>
        <w:trPr>
          <w:cantSplit/>
          <w:tblHeader/>
        </w:trPr>
        <w:tc>
          <w:tcPr>
            <w:tcW w:type="dxa" w:w="225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Response</w:t>
            </w:r>
          </w:p>
        </w:tc>
        <w:tc>
          <w:tcPr>
            <w:tcW w:type="dxa" w:w="169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Inner radius</w:t>
            </w:r>
          </w:p>
        </w:tc>
        <w:tc>
          <w:tcPr>
            <w:tcW w:type="dxa" w:w="169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PCM fraction</w:t>
            </w:r>
          </w:p>
        </w:tc>
        <w:tc>
          <w:tcPr>
            <w:tcW w:type="dxa" w:w="169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Flow</w:t>
            </w:r>
          </w:p>
        </w:tc>
        <w:tc>
          <w:tcPr>
            <w:tcW w:type="dxa" w:w="1693"/>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Arrangement</w:t>
            </w:r>
          </w:p>
        </w:tc>
      </w:tr>
      <w:tr>
        <w:trPr>
          <w:cantSplit/>
        </w:trPr>
        <w:tc>
          <w:tcPr>
            <w:tcW w:type="dxa" w:w="225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g_window</w:t>
            </w:r>
          </w:p>
        </w:tc>
        <w:tc>
          <w:tcPr>
            <w:tcW w:type="dxa" w:w="169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29.1</w:t>
            </w:r>
          </w:p>
        </w:tc>
        <w:tc>
          <w:tcPr>
            <w:tcW w:type="dxa" w:w="169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45.1</w:t>
            </w:r>
          </w:p>
        </w:tc>
        <w:tc>
          <w:tcPr>
            <w:tcW w:type="dxa" w:w="169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7.2</w:t>
            </w:r>
          </w:p>
        </w:tc>
        <w:tc>
          <w:tcPr>
            <w:tcW w:type="dxa" w:w="169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17.9</w:t>
            </w:r>
          </w:p>
        </w:tc>
      </w:tr>
      <w:tr>
        <w:trPr>
          <w:cantSplit/>
        </w:trPr>
        <w:tc>
          <w:tcPr>
            <w:tcW w:type="dxa" w:w="225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g_annual</w:t>
            </w:r>
          </w:p>
        </w:tc>
        <w:tc>
          <w:tcPr>
            <w:tcW w:type="dxa" w:w="169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26.7</w:t>
            </w:r>
          </w:p>
        </w:tc>
        <w:tc>
          <w:tcPr>
            <w:tcW w:type="dxa" w:w="169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48.0</w:t>
            </w:r>
          </w:p>
        </w:tc>
        <w:tc>
          <w:tcPr>
            <w:tcW w:type="dxa" w:w="169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7.0</w:t>
            </w:r>
          </w:p>
        </w:tc>
        <w:tc>
          <w:tcPr>
            <w:tcW w:type="dxa" w:w="169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17.6</w:t>
            </w:r>
          </w:p>
        </w:tc>
      </w:tr>
      <w:tr>
        <w:trPr>
          <w:cantSplit/>
        </w:trPr>
        <w:tc>
          <w:tcPr>
            <w:tcW w:type="dxa" w:w="225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d_overheat</w:t>
            </w:r>
          </w:p>
        </w:tc>
        <w:tc>
          <w:tcPr>
            <w:tcW w:type="dxa" w:w="169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88.9</w:t>
            </w:r>
          </w:p>
        </w:tc>
        <w:tc>
          <w:tcPr>
            <w:tcW w:type="dxa" w:w="169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0.9</w:t>
            </w:r>
          </w:p>
        </w:tc>
        <w:tc>
          <w:tcPr>
            <w:tcW w:type="dxa" w:w="169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6.6</w:t>
            </w:r>
          </w:p>
        </w:tc>
        <w:tc>
          <w:tcPr>
            <w:tcW w:type="dxa" w:w="169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1.1</w:t>
            </w:r>
          </w:p>
        </w:tc>
      </w:tr>
      <w:tr>
        <w:trPr>
          <w:cantSplit/>
        </w:trPr>
        <w:tc>
          <w:tcPr>
            <w:tcW w:type="dxa" w:w="225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t_pcm_max</w:t>
            </w:r>
          </w:p>
        </w:tc>
        <w:tc>
          <w:tcPr>
            <w:tcW w:type="dxa" w:w="169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78.1</w:t>
            </w:r>
          </w:p>
        </w:tc>
        <w:tc>
          <w:tcPr>
            <w:tcW w:type="dxa" w:w="169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4.7</w:t>
            </w:r>
          </w:p>
        </w:tc>
        <w:tc>
          <w:tcPr>
            <w:tcW w:type="dxa" w:w="169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14.9</w:t>
            </w:r>
          </w:p>
        </w:tc>
        <w:tc>
          <w:tcPr>
            <w:tcW w:type="dxa" w:w="169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1.8</w:t>
            </w:r>
          </w:p>
        </w:tc>
      </w:tr>
    </w:tbl>
    <w:p>
      <w:pPr>
        <w:spacing w:after="160" w:before="40"/>
      </w:pPr>
      <w:r>
        <w:rPr>
          <w:rFonts w:ascii="Calibri" w:cs="Calibri" w:eastAsia="Calibri" w:hAnsi="Calibri"/>
          <w:i/>
          <w:iCs/>
          <w:color w:val="595959"/>
          <w:sz w:val="16"/>
          <w:szCs w:val="16"/>
        </w:rPr>
        <w:t xml:space="preserve">Source: results/g8_s1_anova_r*_p*.csv (v3 files; mean of contribution_pct over the 9 pairs, computed for this report)</w:t>
      </w:r>
    </w:p>
    <w:p>
      <w:pPr>
        <w:spacing w:after="100" w:line="264"/>
      </w:pPr>
      <w:r>
        <w:rPr>
          <w:rFonts w:ascii="Calibri" w:cs="Calibri" w:eastAsia="Calibri" w:hAnsi="Calibri"/>
        </w:rPr>
        <w:t xml:space="preserve">No variable could be fixed: each explains at least 5 % of one response. Arrangement is not a null over the whole space (about 18 % of gain variance). L9 aliases interactions with main effects, so this is a screening result only. The v3 DOE produced 1,152 designs (128 points x 9 pairs): 1,089 valid and 63 geometry-rejected, counted from the </w:t>
      </w:r>
      <w:r>
        <w:rPr>
          <w:rFonts w:ascii="Consolas" w:cs="Consolas" w:eastAsia="Consolas" w:hAnsi="Consolas"/>
          <w:sz w:val="19"/>
          <w:szCs w:val="19"/>
        </w:rPr>
        <w:t xml:space="preserve">valid</w:t>
      </w:r>
      <w:r>
        <w:rPr>
          <w:rFonts w:ascii="Calibri" w:cs="Calibri" w:eastAsia="Calibri" w:hAnsi="Calibri"/>
        </w:rPr>
        <w:t xml:space="preserve"> column of </w:t>
      </w:r>
      <w:r>
        <w:rPr>
          <w:rFonts w:ascii="Consolas" w:cs="Consolas" w:eastAsia="Consolas" w:hAnsi="Consolas"/>
          <w:sz w:val="19"/>
          <w:szCs w:val="19"/>
        </w:rPr>
        <w:t xml:space="preserve">g8_s2_r*_p*.csv</w:t>
      </w:r>
      <w:r>
        <w:rPr>
          <w:rFonts w:ascii="Calibri" w:cs="Calibri" w:eastAsia="Calibri" w:hAnsi="Calibri"/>
        </w:rPr>
        <w:t xml:space="preserve">. (The v1 log recorded 1,143 simulated and 9 rejected; see Section 12.)</w:t>
      </w:r>
    </w:p>
    <w:p>
      <w:pPr>
        <w:pStyle w:val="Heading2"/>
      </w:pPr>
      <w:bookmarkStart w:name="_Toc22" w:id="22"/>
      <w:r>
        <w:rPr>
          <w:rFonts w:ascii="Calibri" w:cs="Calibri" w:eastAsia="Calibri" w:hAnsi="Calibri"/>
        </w:rPr>
        <w:t xml:space="preserve">6.3 Surrogate comparison (S3)</w:t>
      </w:r>
      <w:bookmarkEnd w:id="22"/>
    </w:p>
    <w:p>
      <w:pPr>
        <w:keepNext/>
        <w:spacing w:after="60" w:before="140"/>
      </w:pPr>
      <w:r>
        <w:rPr>
          <w:rFonts w:ascii="Calibri" w:cs="Calibri" w:eastAsia="Calibri" w:hAnsi="Calibri"/>
          <w:b/>
          <w:bCs/>
          <w:color w:val="1F4E79"/>
          <w:sz w:val="19"/>
          <w:szCs w:val="19"/>
        </w:rPr>
        <w:t xml:space="preserve">Table 22. Surrogate quality, mean over 9 pairs (5-fold over designs)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4"/>
        <w:gridCol w:w="2407"/>
        <w:gridCol w:w="2808"/>
        <w:gridCol w:w="2407"/>
      </w:tblGrid>
      <w:tr>
        <w:trPr>
          <w:cantSplit/>
          <w:tblHeader/>
        </w:trPr>
        <w:tc>
          <w:tcPr>
            <w:tcW w:type="dxa" w:w="1404"/>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Target</w:t>
            </w:r>
          </w:p>
        </w:tc>
        <w:tc>
          <w:tcPr>
            <w:tcW w:type="dxa" w:w="240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Spearman NN / RSM / XGB</w:t>
            </w:r>
          </w:p>
        </w:tc>
        <w:tc>
          <w:tcPr>
            <w:tcW w:type="dxa" w:w="280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RMSE / year-sd NN / RSM / XGB</w:t>
            </w:r>
          </w:p>
        </w:tc>
        <w:tc>
          <w:tcPr>
            <w:tcW w:type="dxa" w:w="240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Global R2 NN / RSM / XGB</w:t>
            </w:r>
          </w:p>
        </w:tc>
      </w:tr>
      <w:tr>
        <w:trPr>
          <w:cantSplit/>
        </w:trPr>
        <w:tc>
          <w:tcPr>
            <w:tcW w:type="dxa" w:w="140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g_window</w:t>
            </w:r>
          </w:p>
        </w:tc>
        <w:tc>
          <w:tcPr>
            <w:tcW w:type="dxa" w:w="240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0.984 / 0.992 / 0.986</w:t>
            </w:r>
          </w:p>
        </w:tc>
        <w:tc>
          <w:tcPr>
            <w:tcW w:type="dxa" w:w="280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1.75 / 1.40 / 1.86</w:t>
            </w:r>
          </w:p>
        </w:tc>
        <w:tc>
          <w:tcPr>
            <w:tcW w:type="dxa" w:w="240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0.974 / 0.979 / 0.973</w:t>
            </w:r>
          </w:p>
        </w:tc>
      </w:tr>
      <w:tr>
        <w:trPr>
          <w:cantSplit/>
        </w:trPr>
        <w:tc>
          <w:tcPr>
            <w:tcW w:type="dxa" w:w="140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g_annual</w:t>
            </w:r>
          </w:p>
        </w:tc>
        <w:tc>
          <w:tcPr>
            <w:tcW w:type="dxa" w:w="240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0.984 / 0.992 / 0.986</w:t>
            </w:r>
          </w:p>
        </w:tc>
        <w:tc>
          <w:tcPr>
            <w:tcW w:type="dxa" w:w="280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1.83 / 1.43 / 1.94</w:t>
            </w:r>
          </w:p>
        </w:tc>
        <w:tc>
          <w:tcPr>
            <w:tcW w:type="dxa" w:w="240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0.974 / 0.980 / 0.973</w:t>
            </w:r>
          </w:p>
        </w:tc>
      </w:tr>
      <w:tr>
        <w:trPr>
          <w:cantSplit/>
        </w:trPr>
        <w:tc>
          <w:tcPr>
            <w:tcW w:type="dxa" w:w="140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d_overheat</w:t>
            </w:r>
          </w:p>
        </w:tc>
        <w:tc>
          <w:tcPr>
            <w:tcW w:type="dxa" w:w="240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0.955 / 0.971 / 0.966</w:t>
            </w:r>
          </w:p>
        </w:tc>
        <w:tc>
          <w:tcPr>
            <w:tcW w:type="dxa" w:w="280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1.59 / 1.21 / 1.37</w:t>
            </w:r>
          </w:p>
        </w:tc>
        <w:tc>
          <w:tcPr>
            <w:tcW w:type="dxa" w:w="240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0.903 / 0.945 / 0.930</w:t>
            </w:r>
          </w:p>
        </w:tc>
      </w:tr>
      <w:tr>
        <w:trPr>
          <w:cantSplit/>
        </w:trPr>
        <w:tc>
          <w:tcPr>
            <w:tcW w:type="dxa" w:w="140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t_pcm_max</w:t>
            </w:r>
          </w:p>
        </w:tc>
        <w:tc>
          <w:tcPr>
            <w:tcW w:type="dxa" w:w="240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0.824 / 0.874 / 0.924</w:t>
            </w:r>
          </w:p>
        </w:tc>
        <w:tc>
          <w:tcPr>
            <w:tcW w:type="dxa" w:w="280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7.56 / 7.32 / 5.62</w:t>
            </w:r>
          </w:p>
        </w:tc>
        <w:tc>
          <w:tcPr>
            <w:tcW w:type="dxa" w:w="240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0.640 / 0.701 / 0.843</w:t>
            </w:r>
          </w:p>
        </w:tc>
      </w:tr>
    </w:tbl>
    <w:p>
      <w:pPr>
        <w:spacing w:after="160" w:before="40"/>
      </w:pPr>
      <w:r>
        <w:rPr>
          <w:rFonts w:ascii="Calibri" w:cs="Calibri" w:eastAsia="Calibri" w:hAnsi="Calibri"/>
          <w:i/>
          <w:iCs/>
          <w:color w:val="595959"/>
          <w:sz w:val="16"/>
          <w:szCs w:val="16"/>
        </w:rPr>
        <w:t xml:space="preserve">Source: results/g8_s3_comparison.csv (v3; mean over 9 pairs, computed for this report)</w:t>
      </w:r>
    </w:p>
    <w:p>
      <w:pPr>
        <w:spacing w:after="100" w:line="264"/>
      </w:pPr>
      <w:r>
        <w:rPr>
          <w:rFonts w:ascii="Calibri" w:cs="Calibri" w:eastAsia="Calibri" w:hAnsi="Calibri"/>
        </w:rPr>
        <w:t xml:space="preserve">Per-pair winner (</w:t>
      </w:r>
      <w:r>
        <w:rPr>
          <w:rFonts w:ascii="Consolas" w:cs="Consolas" w:eastAsia="Consolas" w:hAnsi="Consolas"/>
          <w:sz w:val="19"/>
          <w:szCs w:val="19"/>
        </w:rPr>
        <w:t xml:space="preserve">g8_s3_selection.csv</w:t>
      </w:r>
      <w:r>
        <w:rPr>
          <w:rFonts w:ascii="Calibri" w:cs="Calibri" w:eastAsia="Calibri" w:hAnsi="Calibri"/>
        </w:rPr>
        <w:t xml:space="preserve">): XGBoost for r0_p1, r0_p3, r1_p1, r1_p2, r2_p2, r2_p3 and quadratic RSM for r0_p2, r1_p3, r2_p1. The NN ensemble won nowhere and is kept only as a committee member for active learning. </w:t>
      </w:r>
      <w:r>
        <w:rPr>
          <w:rFonts w:ascii="Calibri" w:cs="Calibri" w:eastAsia="Calibri" w:hAnsi="Calibri"/>
          <w:b/>
          <w:bCs/>
        </w:rPr>
        <w:t xml:space="preserve">Absolute surrogate error is larger than the year-to-year scale</w:t>
      </w:r>
      <w:r>
        <w:rPr>
          <w:rFonts w:ascii="Calibri" w:cs="Calibri" w:eastAsia="Calibri" w:hAnsi="Calibri"/>
        </w:rPr>
        <w:t xml:space="preserve"> (RMSE 1.4-1.9 x year sd), so surrogates only rank and propose designs; every reported number is a simulator run.</w:t>
      </w:r>
    </w:p>
    <w:p>
      <w:pPr>
        <w:pStyle w:val="Heading2"/>
      </w:pPr>
      <w:bookmarkStart w:name="_Toc23" w:id="23"/>
      <w:r>
        <w:rPr>
          <w:rFonts w:ascii="Calibri" w:cs="Calibri" w:eastAsia="Calibri" w:hAnsi="Calibri"/>
        </w:rPr>
        <w:t xml:space="preserve">6.4 Search (S4/S5) with the box-vertex step</w:t>
      </w:r>
      <w:bookmarkEnd w:id="23"/>
    </w:p>
    <w:p>
      <w:pPr>
        <w:spacing w:after="100" w:line="264"/>
      </w:pPr>
      <w:r>
        <w:rPr>
          <w:rFonts w:ascii="Calibri" w:cs="Calibri" w:eastAsia="Calibri" w:hAnsi="Calibri"/>
        </w:rPr>
        <w:t xml:space="preserve">Per pair: NSGA-II on the winning surrogate (3 seeds, objectives -g_window, -g_annual, d_overheat, constraint PCM peak at most 65 C), then committee-disagreement active learning (10 new simulator designs per round). The v1 run of regime 0 PCM 1 failed the dense-grid check twice because a box-corner design (40 mm, about 20 %, flow 0.010, staggered) was a cliff in overheating that the surrogate smoothed. The fix is a declared step: simulate all 24 box vertices before three more rounds. It is now part of the recipe for every pair, regime and seed (defined by the box only, before any refit).</w:t>
      </w:r>
    </w:p>
    <w:p>
      <w:pPr>
        <w:keepNext/>
        <w:spacing w:after="60" w:before="140"/>
      </w:pPr>
      <w:r>
        <w:rPr>
          <w:rFonts w:ascii="Calibri" w:cs="Calibri" w:eastAsia="Calibri" w:hAnsi="Calibri"/>
          <w:b/>
          <w:bCs/>
          <w:color w:val="1F4E79"/>
          <w:sz w:val="19"/>
          <w:szCs w:val="19"/>
        </w:rPr>
        <w:t xml:space="preserve">Table 23. Active-learning summary (v3)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580"/>
        <w:gridCol w:w="2031"/>
        <w:gridCol w:w="2031"/>
        <w:gridCol w:w="1128"/>
      </w:tblGrid>
      <w:tr>
        <w:trPr>
          <w:cantSplit/>
          <w:tblHeader/>
        </w:trPr>
        <w:tc>
          <w:tcPr>
            <w:tcW w:type="dxa" w:w="112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Pair</w:t>
            </w:r>
          </w:p>
        </w:tc>
        <w:tc>
          <w:tcPr>
            <w:tcW w:type="dxa" w:w="112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Rounds</w:t>
            </w:r>
          </w:p>
        </w:tc>
        <w:tc>
          <w:tcPr>
            <w:tcW w:type="dxa" w:w="158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Training points</w:t>
            </w:r>
          </w:p>
        </w:tc>
        <w:tc>
          <w:tcPr>
            <w:tcW w:type="dxa" w:w="203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Hypervolume first</w:t>
            </w:r>
          </w:p>
        </w:tc>
        <w:tc>
          <w:tcPr>
            <w:tcW w:type="dxa" w:w="203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Hypervolume last</w:t>
            </w:r>
          </w:p>
        </w:tc>
        <w:tc>
          <w:tcPr>
            <w:tcW w:type="dxa" w:w="112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Gain %</w:t>
            </w:r>
          </w:p>
        </w:tc>
      </w:tr>
      <w:tr>
        <w:trPr>
          <w:cantSplit/>
        </w:trPr>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r0_p1</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8</w:t>
            </w:r>
          </w:p>
        </w:tc>
        <w:tc>
          <w:tcPr>
            <w:tcW w:type="dxa" w:w="158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223</w:t>
            </w:r>
          </w:p>
        </w:tc>
        <w:tc>
          <w:tcPr>
            <w:tcW w:type="dxa" w:w="203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34.6e6</w:t>
            </w:r>
          </w:p>
        </w:tc>
        <w:tc>
          <w:tcPr>
            <w:tcW w:type="dxa" w:w="203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44.6e6</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29.2</w:t>
            </w:r>
          </w:p>
        </w:tc>
      </w:tr>
      <w:tr>
        <w:trPr>
          <w:cantSplit/>
        </w:trPr>
        <w:tc>
          <w:tcPr>
            <w:tcW w:type="dxa" w:w="112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r0_p2</w:t>
            </w:r>
          </w:p>
        </w:tc>
        <w:tc>
          <w:tcPr>
            <w:tcW w:type="dxa" w:w="112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8</w:t>
            </w:r>
          </w:p>
        </w:tc>
        <w:tc>
          <w:tcPr>
            <w:tcW w:type="dxa" w:w="158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223</w:t>
            </w:r>
          </w:p>
        </w:tc>
        <w:tc>
          <w:tcPr>
            <w:tcW w:type="dxa" w:w="203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21.8e6</w:t>
            </w:r>
          </w:p>
        </w:tc>
        <w:tc>
          <w:tcPr>
            <w:tcW w:type="dxa" w:w="203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27.6e6</w:t>
            </w:r>
          </w:p>
        </w:tc>
        <w:tc>
          <w:tcPr>
            <w:tcW w:type="dxa" w:w="112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26.6</w:t>
            </w:r>
          </w:p>
        </w:tc>
      </w:tr>
      <w:tr>
        <w:trPr>
          <w:cantSplit/>
        </w:trPr>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r0_p3</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8</w:t>
            </w:r>
          </w:p>
        </w:tc>
        <w:tc>
          <w:tcPr>
            <w:tcW w:type="dxa" w:w="158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223</w:t>
            </w:r>
          </w:p>
        </w:tc>
        <w:tc>
          <w:tcPr>
            <w:tcW w:type="dxa" w:w="203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10.6e6</w:t>
            </w:r>
          </w:p>
        </w:tc>
        <w:tc>
          <w:tcPr>
            <w:tcW w:type="dxa" w:w="203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13.4e6</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27.3</w:t>
            </w:r>
          </w:p>
        </w:tc>
      </w:tr>
      <w:tr>
        <w:trPr>
          <w:cantSplit/>
        </w:trPr>
        <w:tc>
          <w:tcPr>
            <w:tcW w:type="dxa" w:w="112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r1_p1</w:t>
            </w:r>
          </w:p>
        </w:tc>
        <w:tc>
          <w:tcPr>
            <w:tcW w:type="dxa" w:w="112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8</w:t>
            </w:r>
          </w:p>
        </w:tc>
        <w:tc>
          <w:tcPr>
            <w:tcW w:type="dxa" w:w="158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223</w:t>
            </w:r>
          </w:p>
        </w:tc>
        <w:tc>
          <w:tcPr>
            <w:tcW w:type="dxa" w:w="203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31.2e6</w:t>
            </w:r>
          </w:p>
        </w:tc>
        <w:tc>
          <w:tcPr>
            <w:tcW w:type="dxa" w:w="203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42.8e6</w:t>
            </w:r>
          </w:p>
        </w:tc>
        <w:tc>
          <w:tcPr>
            <w:tcW w:type="dxa" w:w="112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37.3</w:t>
            </w:r>
          </w:p>
        </w:tc>
      </w:tr>
      <w:tr>
        <w:trPr>
          <w:cantSplit/>
        </w:trPr>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r1_p2</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7</w:t>
            </w:r>
          </w:p>
        </w:tc>
        <w:tc>
          <w:tcPr>
            <w:tcW w:type="dxa" w:w="158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213</w:t>
            </w:r>
          </w:p>
        </w:tc>
        <w:tc>
          <w:tcPr>
            <w:tcW w:type="dxa" w:w="203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22.0e6</w:t>
            </w:r>
          </w:p>
        </w:tc>
        <w:tc>
          <w:tcPr>
            <w:tcW w:type="dxa" w:w="203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28.5e6</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29.8</w:t>
            </w:r>
          </w:p>
        </w:tc>
      </w:tr>
      <w:tr>
        <w:trPr>
          <w:cantSplit/>
        </w:trPr>
        <w:tc>
          <w:tcPr>
            <w:tcW w:type="dxa" w:w="112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r1_p3</w:t>
            </w:r>
          </w:p>
        </w:tc>
        <w:tc>
          <w:tcPr>
            <w:tcW w:type="dxa" w:w="112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8</w:t>
            </w:r>
          </w:p>
        </w:tc>
        <w:tc>
          <w:tcPr>
            <w:tcW w:type="dxa" w:w="158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223</w:t>
            </w:r>
          </w:p>
        </w:tc>
        <w:tc>
          <w:tcPr>
            <w:tcW w:type="dxa" w:w="203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19.4e6</w:t>
            </w:r>
          </w:p>
        </w:tc>
        <w:tc>
          <w:tcPr>
            <w:tcW w:type="dxa" w:w="203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24.6e6</w:t>
            </w:r>
          </w:p>
        </w:tc>
        <w:tc>
          <w:tcPr>
            <w:tcW w:type="dxa" w:w="112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26.7</w:t>
            </w:r>
          </w:p>
        </w:tc>
      </w:tr>
      <w:tr>
        <w:trPr>
          <w:cantSplit/>
        </w:trPr>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r2_p1</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8</w:t>
            </w:r>
          </w:p>
        </w:tc>
        <w:tc>
          <w:tcPr>
            <w:tcW w:type="dxa" w:w="158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223</w:t>
            </w:r>
          </w:p>
        </w:tc>
        <w:tc>
          <w:tcPr>
            <w:tcW w:type="dxa" w:w="203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15.6e6</w:t>
            </w:r>
          </w:p>
        </w:tc>
        <w:tc>
          <w:tcPr>
            <w:tcW w:type="dxa" w:w="203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20.5e6</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31.2</w:t>
            </w:r>
          </w:p>
        </w:tc>
      </w:tr>
      <w:tr>
        <w:trPr>
          <w:cantSplit/>
        </w:trPr>
        <w:tc>
          <w:tcPr>
            <w:tcW w:type="dxa" w:w="112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r2_p2</w:t>
            </w:r>
          </w:p>
        </w:tc>
        <w:tc>
          <w:tcPr>
            <w:tcW w:type="dxa" w:w="112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8</w:t>
            </w:r>
          </w:p>
        </w:tc>
        <w:tc>
          <w:tcPr>
            <w:tcW w:type="dxa" w:w="158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223</w:t>
            </w:r>
          </w:p>
        </w:tc>
        <w:tc>
          <w:tcPr>
            <w:tcW w:type="dxa" w:w="203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33.9e6</w:t>
            </w:r>
          </w:p>
        </w:tc>
        <w:tc>
          <w:tcPr>
            <w:tcW w:type="dxa" w:w="203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42.3e6</w:t>
            </w:r>
          </w:p>
        </w:tc>
        <w:tc>
          <w:tcPr>
            <w:tcW w:type="dxa" w:w="112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24.8</w:t>
            </w:r>
          </w:p>
        </w:tc>
      </w:tr>
      <w:tr>
        <w:trPr>
          <w:cantSplit/>
        </w:trPr>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r2_p3</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8</w:t>
            </w:r>
          </w:p>
        </w:tc>
        <w:tc>
          <w:tcPr>
            <w:tcW w:type="dxa" w:w="158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223</w:t>
            </w:r>
          </w:p>
        </w:tc>
        <w:tc>
          <w:tcPr>
            <w:tcW w:type="dxa" w:w="203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27.2e6</w:t>
            </w:r>
          </w:p>
        </w:tc>
        <w:tc>
          <w:tcPr>
            <w:tcW w:type="dxa" w:w="203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34.9e6</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28.5</w:t>
            </w:r>
          </w:p>
        </w:tc>
      </w:tr>
    </w:tbl>
    <w:p>
      <w:pPr>
        <w:spacing w:after="160" w:before="40"/>
      </w:pPr>
      <w:r>
        <w:rPr>
          <w:rFonts w:ascii="Calibri" w:cs="Calibri" w:eastAsia="Calibri" w:hAnsi="Calibri"/>
          <w:i/>
          <w:iCs/>
          <w:color w:val="595959"/>
          <w:sz w:val="16"/>
          <w:szCs w:val="16"/>
        </w:rPr>
        <w:t xml:space="preserve">Source: results/g9_al_summary.csv</w:t>
      </w:r>
    </w:p>
    <w:p>
      <w:pPr>
        <w:pStyle w:val="Heading2"/>
      </w:pPr>
      <w:bookmarkStart w:name="_Toc24" w:id="24"/>
      <w:r>
        <w:rPr>
          <w:rFonts w:ascii="Calibri" w:cs="Calibri" w:eastAsia="Calibri" w:hAnsi="Calibri"/>
        </w:rPr>
        <w:t xml:space="preserve">6.5 Search checks (G9)</w:t>
      </w:r>
      <w:bookmarkEnd w:id="24"/>
    </w:p>
    <w:p>
      <w:pPr>
        <w:keepNext/>
        <w:spacing w:after="60" w:before="140"/>
      </w:pPr>
      <w:r>
        <w:rPr>
          <w:rFonts w:ascii="Calibri" w:cs="Calibri" w:eastAsia="Calibri" w:hAnsi="Calibri"/>
          <w:b/>
          <w:bCs/>
          <w:color w:val="1F4E79"/>
          <w:sz w:val="19"/>
          <w:szCs w:val="19"/>
        </w:rPr>
        <w:t xml:space="preserve">Table 24. Dense grid (720 designs per regime) versus final front, rank-1 PCM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1"/>
        <w:gridCol w:w="1472"/>
        <w:gridCol w:w="1374"/>
        <w:gridCol w:w="1472"/>
        <w:gridCol w:w="1374"/>
        <w:gridCol w:w="1374"/>
        <w:gridCol w:w="979"/>
      </w:tblGrid>
      <w:tr>
        <w:trPr>
          <w:cantSplit/>
          <w:tblHeader/>
        </w:trPr>
        <w:tc>
          <w:tcPr>
            <w:tcW w:type="dxa" w:w="98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Pair</w:t>
            </w:r>
          </w:p>
        </w:tc>
        <w:tc>
          <w:tcPr>
            <w:tcW w:type="dxa" w:w="147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Grid ok / rejected</w:t>
            </w:r>
          </w:p>
        </w:tc>
        <w:tc>
          <w:tcPr>
            <w:tcW w:type="dxa" w:w="1374"/>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Final front size</w:t>
            </w:r>
          </w:p>
        </w:tc>
        <w:tc>
          <w:tcPr>
            <w:tcW w:type="dxa" w:w="147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HV ratio final/grid</w:t>
            </w:r>
          </w:p>
        </w:tc>
        <w:tc>
          <w:tcPr>
            <w:tcW w:type="dxa" w:w="1374"/>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eps g_window kWh</w:t>
            </w:r>
          </w:p>
        </w:tc>
        <w:tc>
          <w:tcPr>
            <w:tcW w:type="dxa" w:w="1374"/>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Band g_window kWh</w:t>
            </w:r>
          </w:p>
        </w:tc>
        <w:tc>
          <w:tcPr>
            <w:tcW w:type="dxa" w:w="97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Within band</w:t>
            </w:r>
          </w:p>
        </w:tc>
      </w:tr>
      <w:tr>
        <w:trPr>
          <w:cantSplit/>
        </w:trPr>
        <w:tc>
          <w:tcPr>
            <w:tcW w:type="dxa" w:w="98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r0_p1</w:t>
            </w:r>
          </w:p>
        </w:tc>
        <w:tc>
          <w:tcPr>
            <w:tcW w:type="dxa" w:w="147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680 / 40</w:t>
            </w:r>
          </w:p>
        </w:tc>
        <w:tc>
          <w:tcPr>
            <w:tcW w:type="dxa" w:w="137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57</w:t>
            </w:r>
          </w:p>
        </w:tc>
        <w:tc>
          <w:tcPr>
            <w:tcW w:type="dxa" w:w="147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1.12</w:t>
            </w:r>
          </w:p>
        </w:tc>
        <w:tc>
          <w:tcPr>
            <w:tcW w:type="dxa" w:w="137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0.71</w:t>
            </w:r>
          </w:p>
        </w:tc>
        <w:tc>
          <w:tcPr>
            <w:tcW w:type="dxa" w:w="137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19.41</w:t>
            </w:r>
          </w:p>
        </w:tc>
        <w:tc>
          <w:tcPr>
            <w:tcW w:type="dxa" w:w="97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True</w:t>
            </w:r>
          </w:p>
        </w:tc>
      </w:tr>
      <w:tr>
        <w:trPr>
          <w:cantSplit/>
        </w:trPr>
        <w:tc>
          <w:tcPr>
            <w:tcW w:type="dxa" w:w="98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r1_p1</w:t>
            </w:r>
          </w:p>
        </w:tc>
        <w:tc>
          <w:tcPr>
            <w:tcW w:type="dxa" w:w="147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680 / 40</w:t>
            </w:r>
          </w:p>
        </w:tc>
        <w:tc>
          <w:tcPr>
            <w:tcW w:type="dxa" w:w="137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42</w:t>
            </w:r>
          </w:p>
        </w:tc>
        <w:tc>
          <w:tcPr>
            <w:tcW w:type="dxa" w:w="147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1.03</w:t>
            </w:r>
          </w:p>
        </w:tc>
        <w:tc>
          <w:tcPr>
            <w:tcW w:type="dxa" w:w="137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11.27</w:t>
            </w:r>
          </w:p>
        </w:tc>
        <w:tc>
          <w:tcPr>
            <w:tcW w:type="dxa" w:w="137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19.41</w:t>
            </w:r>
          </w:p>
        </w:tc>
        <w:tc>
          <w:tcPr>
            <w:tcW w:type="dxa" w:w="97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True</w:t>
            </w:r>
          </w:p>
        </w:tc>
      </w:tr>
      <w:tr>
        <w:trPr>
          <w:cantSplit/>
        </w:trPr>
        <w:tc>
          <w:tcPr>
            <w:tcW w:type="dxa" w:w="98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r2_p1</w:t>
            </w:r>
          </w:p>
        </w:tc>
        <w:tc>
          <w:tcPr>
            <w:tcW w:type="dxa" w:w="147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680 / 40</w:t>
            </w:r>
          </w:p>
        </w:tc>
        <w:tc>
          <w:tcPr>
            <w:tcW w:type="dxa" w:w="137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49</w:t>
            </w:r>
          </w:p>
        </w:tc>
        <w:tc>
          <w:tcPr>
            <w:tcW w:type="dxa" w:w="147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1.09</w:t>
            </w:r>
          </w:p>
        </w:tc>
        <w:tc>
          <w:tcPr>
            <w:tcW w:type="dxa" w:w="137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0.23</w:t>
            </w:r>
          </w:p>
        </w:tc>
        <w:tc>
          <w:tcPr>
            <w:tcW w:type="dxa" w:w="137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19.41</w:t>
            </w:r>
          </w:p>
        </w:tc>
        <w:tc>
          <w:tcPr>
            <w:tcW w:type="dxa" w:w="97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True</w:t>
            </w:r>
          </w:p>
        </w:tc>
      </w:tr>
    </w:tbl>
    <w:p>
      <w:pPr>
        <w:spacing w:after="160" w:before="40"/>
      </w:pPr>
      <w:r>
        <w:rPr>
          <w:rFonts w:ascii="Calibri" w:cs="Calibri" w:eastAsia="Calibri" w:hAnsi="Calibri"/>
          <w:i/>
          <w:iCs/>
          <w:color w:val="595959"/>
          <w:sz w:val="16"/>
          <w:szCs w:val="16"/>
        </w:rPr>
        <w:t xml:space="preserve">Source: results/g9_grid_check.csv</w:t>
      </w:r>
    </w:p>
    <w:p>
      <w:pPr>
        <w:spacing w:after="100" w:line="264"/>
      </w:pPr>
      <w:r>
        <w:rPr>
          <w:rFonts w:ascii="Calibri" w:cs="Calibri" w:eastAsia="Calibri" w:hAnsi="Calibri"/>
        </w:rPr>
        <w:t xml:space="preserve">Seed stability: the hypervolume spread across the 3 seeds is inside the band for all 9 pairs (</w:t>
      </w:r>
      <w:r>
        <w:rPr>
          <w:rFonts w:ascii="Consolas" w:cs="Consolas" w:eastAsia="Consolas" w:hAnsi="Consolas"/>
          <w:sz w:val="19"/>
          <w:szCs w:val="19"/>
        </w:rPr>
        <w:t xml:space="preserve">results/g9_seed_stability.csv</w:t>
      </w:r>
      <w:r>
        <w:rPr>
          <w:rFonts w:ascii="Calibri" w:cs="Calibri" w:eastAsia="Calibri" w:hAnsi="Calibri"/>
        </w:rPr>
        <w:t xml:space="preserve">; for example r0_p1 spread 2.78e6 against band 12.88e6). The grid contains the box vertices by construction, so the grid pass is </w:t>
      </w:r>
      <w:r>
        <w:rPr>
          <w:rFonts w:ascii="Calibri" w:cs="Calibri" w:eastAsia="Calibri" w:hAnsi="Calibri"/>
          <w:b/>
          <w:bCs/>
        </w:rPr>
        <w:t xml:space="preserve">not fully independent evidence</w:t>
      </w:r>
      <w:r>
        <w:rPr>
          <w:rFonts w:ascii="Calibri" w:cs="Calibri" w:eastAsia="Calibri" w:hAnsi="Calibri"/>
        </w:rPr>
        <w:t xml:space="preserve">.</w:t>
      </w:r>
    </w:p>
    <w:p>
      <w:pPr>
        <w:pStyle w:val="Heading2"/>
      </w:pPr>
      <w:bookmarkStart w:name="_Toc25" w:id="25"/>
      <w:r>
        <w:rPr>
          <w:rFonts w:ascii="Calibri" w:cs="Calibri" w:eastAsia="Calibri" w:hAnsi="Calibri"/>
        </w:rPr>
        <w:t xml:space="preserve">6.6 Selection rule and the one-shot held-out lock</w:t>
      </w:r>
      <w:bookmarkEnd w:id="25"/>
    </w:p>
    <w:p>
      <w:pPr>
        <w:pStyle w:val="ListParagraph"/>
        <w:numPr>
          <w:ilvl w:val="0"/>
          <w:numId w:val="3"/>
        </w:numPr>
        <w:spacing w:after="60" w:line="259"/>
      </w:pPr>
      <w:r>
        <w:rPr>
          <w:rFonts w:ascii="Calibri" w:cs="Calibri" w:eastAsia="Calibri" w:hAnsi="Calibri"/>
        </w:rPr>
        <w:t xml:space="preserve">Hard constraints on select years 2021-2023: PCM peak at most 65 C, water peak at most 75 C.</w:t>
      </w:r>
    </w:p>
    <w:p>
      <w:pPr>
        <w:pStyle w:val="ListParagraph"/>
        <w:numPr>
          <w:ilvl w:val="0"/>
          <w:numId w:val="3"/>
        </w:numPr>
        <w:spacing w:after="60" w:line="259"/>
      </w:pPr>
      <w:r>
        <w:rPr>
          <w:rFonts w:ascii="Calibri" w:cs="Calibri" w:eastAsia="Calibri" w:hAnsi="Calibri"/>
        </w:rPr>
        <w:t xml:space="preserve">S0: candidates whose </w:t>
      </w:r>
      <w:r>
        <w:rPr>
          <w:rFonts w:ascii="Consolas" w:cs="Consolas" w:eastAsia="Consolas" w:hAnsi="Consolas"/>
          <w:sz w:val="19"/>
          <w:szCs w:val="19"/>
        </w:rPr>
        <w:t xml:space="preserve">g_window</w:t>
      </w:r>
      <w:r>
        <w:rPr>
          <w:rFonts w:ascii="Calibri" w:cs="Calibri" w:eastAsia="Calibri" w:hAnsi="Calibri"/>
        </w:rPr>
        <w:t xml:space="preserve"> is within the band of the best. S1: within S0, those within the </w:t>
      </w:r>
      <w:r>
        <w:rPr>
          <w:rFonts w:ascii="Consolas" w:cs="Consolas" w:eastAsia="Consolas" w:hAnsi="Consolas"/>
          <w:sz w:val="19"/>
          <w:szCs w:val="19"/>
        </w:rPr>
        <w:t xml:space="preserve">d_overheat</w:t>
      </w:r>
      <w:r>
        <w:rPr>
          <w:rFonts w:ascii="Calibri" w:cs="Calibri" w:eastAsia="Calibri" w:hAnsi="Calibri"/>
        </w:rPr>
        <w:t xml:space="preserve"> band of the lowest. S2: within S1, those within the measured tau_serve uncertainty of the best.</w:t>
      </w:r>
    </w:p>
    <w:p>
      <w:pPr>
        <w:pStyle w:val="ListParagraph"/>
        <w:numPr>
          <w:ilvl w:val="0"/>
          <w:numId w:val="3"/>
        </w:numPr>
        <w:spacing w:after="60" w:line="259"/>
      </w:pPr>
      <w:r>
        <w:rPr>
          <w:rFonts w:ascii="Calibri" w:cs="Calibri" w:eastAsia="Calibri" w:hAnsi="Calibri"/>
        </w:rPr>
        <w:t xml:space="preserve">Pick the lowest PCM mass, then fewest capsules, then the larger margin to 65 C. Candidates the band cannot tell apart are reported as indistinguishable, not as a win.</w:t>
      </w:r>
    </w:p>
    <w:p>
      <w:pPr>
        <w:pStyle w:val="ListParagraph"/>
        <w:numPr>
          <w:ilvl w:val="0"/>
          <w:numId w:val="3"/>
        </w:numPr>
        <w:spacing w:after="60" w:line="259"/>
      </w:pPr>
      <w:r>
        <w:rPr>
          <w:rFonts w:ascii="Calibri" w:cs="Calibri" w:eastAsia="Calibri" w:hAnsi="Calibri"/>
        </w:rPr>
        <w:t xml:space="preserve">"Better than water-only" is claimed only if the paired select-year </w:t>
      </w:r>
      <w:r>
        <w:rPr>
          <w:rFonts w:ascii="Consolas" w:cs="Consolas" w:eastAsia="Consolas" w:hAnsi="Consolas"/>
          <w:sz w:val="19"/>
          <w:szCs w:val="19"/>
        </w:rPr>
        <w:t xml:space="preserve">g_window</w:t>
      </w:r>
      <w:r>
        <w:rPr>
          <w:rFonts w:ascii="Calibri" w:cs="Calibri" w:eastAsia="Calibri" w:hAnsi="Calibri"/>
        </w:rPr>
        <w:t xml:space="preserve"> exceeds its band.</w:t>
      </w:r>
    </w:p>
    <w:p>
      <w:pPr>
        <w:pStyle w:val="ListParagraph"/>
        <w:numPr>
          <w:ilvl w:val="0"/>
          <w:numId w:val="3"/>
        </w:numPr>
        <w:spacing w:after="60" w:line="259"/>
      </w:pPr>
      <w:r>
        <w:rPr>
          <w:rFonts w:ascii="Calibri" w:cs="Calibri" w:eastAsia="Calibri" w:hAnsi="Calibri"/>
        </w:rPr>
        <w:t xml:space="preserve">The chosen design plus the best design of each other O1 PCM are then run once on all five years 2011-2015 under the lock (run </w:t>
      </w:r>
      <w:r>
        <w:rPr>
          <w:rFonts w:ascii="Consolas" w:cs="Consolas" w:eastAsia="Consolas" w:hAnsi="Consolas"/>
          <w:sz w:val="19"/>
          <w:szCs w:val="19"/>
        </w:rPr>
        <w:t xml:space="preserve">heldout_3242a7f4fd8a</w:t>
      </w:r>
      <w:r>
        <w:rPr>
          <w:rFonts w:ascii="Calibri" w:cs="Calibri" w:eastAsia="Calibri" w:hAnsi="Calibri"/>
        </w:rPr>
        <w:t xml:space="preserve">). Selection logs carry a SHA-256 fingerprint.</w:t>
      </w:r>
    </w:p>
    <w:p>
      <w:pPr>
        <w:pStyle w:val="Heading1"/>
      </w:pPr>
      <w:bookmarkStart w:name="_Toc26" w:id="26"/>
      <w:r>
        <w:rPr>
          <w:rFonts w:ascii="Calibri" w:cs="Calibri" w:eastAsia="Calibri" w:hAnsi="Calibri"/>
        </w:rPr>
        <w:t xml:space="preserve">7. Results</w:t>
      </w:r>
      <w:bookmarkEnd w:id="26"/>
    </w:p>
    <w:p>
      <w:pPr>
        <w:pBdr>
          <w:left w:val="single" w:color="1F4E79" w:sz="18" w:space="8"/>
        </w:pBdr>
        <w:spacing w:after="140" w:before="80"/>
        <w:ind w:left="200"/>
      </w:pPr>
      <w:r>
        <w:rPr>
          <w:rFonts w:ascii="Calibri" w:cs="Calibri" w:eastAsia="Calibri" w:hAnsi="Calibri"/>
          <w:b/>
          <w:bCs/>
          <w:sz w:val="20"/>
          <w:szCs w:val="20"/>
        </w:rPr>
        <w:t xml:space="preserve">Version note.</w:t>
      </w:r>
      <w:r>
        <w:rPr>
          <w:rFonts w:ascii="Calibri" w:cs="Calibri" w:eastAsia="Calibri" w:hAnsi="Calibri"/>
          <w:sz w:val="20"/>
          <w:szCs w:val="20"/>
        </w:rPr>
        <w:t xml:space="preserve"> Sections 7.1-7.4, the first table of 7.5 and the figures in 7.10 are v3 (cap 30 %, tested once on 2011-2015). The second table of 7.5 and Sections 7.6-7.9 are diagnostic studies (G13-G18). They were run on the </w:t>
      </w:r>
      <w:r>
        <w:rPr>
          <w:rFonts w:ascii="Calibri" w:cs="Calibri" w:eastAsia="Calibri" w:hAnsi="Calibri"/>
          <w:b/>
          <w:bCs/>
          <w:sz w:val="20"/>
          <w:szCs w:val="20"/>
        </w:rPr>
        <w:t xml:space="preserve">v1 designs (cap 20 %)</w:t>
      </w:r>
      <w:r>
        <w:rPr>
          <w:rFonts w:ascii="Calibri" w:cs="Calibri" w:eastAsia="Calibri" w:hAnsi="Calibri"/>
          <w:sz w:val="20"/>
          <w:szCs w:val="20"/>
        </w:rPr>
        <w:t xml:space="preserve"> and </w:t>
      </w:r>
      <w:r>
        <w:rPr>
          <w:rFonts w:ascii="Calibri" w:cs="Calibri" w:eastAsia="Calibri" w:hAnsi="Calibri"/>
          <w:b/>
          <w:bCs/>
          <w:sz w:val="20"/>
          <w:szCs w:val="20"/>
        </w:rPr>
        <w:t xml:space="preserve">have not been re-run on v3</w:t>
      </w:r>
      <w:r>
        <w:rPr>
          <w:rFonts w:ascii="Calibri" w:cs="Calibri" w:eastAsia="Calibri" w:hAnsi="Calibri"/>
          <w:sz w:val="20"/>
          <w:szCs w:val="20"/>
        </w:rPr>
        <w:t xml:space="preserve">; their source files are unchanged in </w:t>
      </w:r>
      <w:r>
        <w:rPr>
          <w:rFonts w:ascii="Consolas" w:cs="Consolas" w:eastAsia="Consolas" w:hAnsi="Consolas"/>
          <w:sz w:val="18"/>
          <w:szCs w:val="18"/>
        </w:rPr>
        <w:t xml:space="preserve">results/</w:t>
      </w:r>
      <w:r>
        <w:rPr>
          <w:rFonts w:ascii="Calibri" w:cs="Calibri" w:eastAsia="Calibri" w:hAnsi="Calibri"/>
          <w:sz w:val="20"/>
          <w:szCs w:val="20"/>
        </w:rPr>
        <w:t xml:space="preserve"> and the v1 archive is in </w:t>
      </w:r>
      <w:r>
        <w:rPr>
          <w:rFonts w:ascii="Consolas" w:cs="Consolas" w:eastAsia="Consolas" w:hAnsi="Consolas"/>
          <w:sz w:val="18"/>
          <w:szCs w:val="18"/>
        </w:rPr>
        <w:t xml:space="preserve">results/v1_cap20/</w:t>
      </w:r>
      <w:r>
        <w:rPr>
          <w:rFonts w:ascii="Calibri" w:cs="Calibri" w:eastAsia="Calibri" w:hAnsi="Calibri"/>
          <w:sz w:val="20"/>
          <w:szCs w:val="20"/>
        </w:rPr>
        <w:t xml:space="preserve">.</w:t>
      </w:r>
    </w:p>
    <w:p>
      <w:pPr>
        <w:pStyle w:val="Heading2"/>
      </w:pPr>
      <w:bookmarkStart w:name="_Toc27" w:id="27"/>
      <w:r>
        <w:rPr>
          <w:rFonts w:ascii="Calibri" w:cs="Calibri" w:eastAsia="Calibri" w:hAnsi="Calibri"/>
        </w:rPr>
        <w:t xml:space="preserve">7.1 Selection on the select years (2021-2023)</w:t>
      </w:r>
      <w:bookmarkEnd w:id="27"/>
    </w:p>
    <w:p>
      <w:pPr>
        <w:keepNext/>
        <w:spacing w:after="60" w:before="140"/>
      </w:pPr>
      <w:r>
        <w:rPr>
          <w:rFonts w:ascii="Calibri" w:cs="Calibri" w:eastAsia="Calibri" w:hAnsi="Calibri"/>
          <w:b/>
          <w:bCs/>
          <w:color w:val="1F4E79"/>
          <w:sz w:val="19"/>
          <w:szCs w:val="19"/>
        </w:rPr>
        <w:t xml:space="preserve">Table 25. Chosen design per regime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7"/>
        <w:gridCol w:w="1185"/>
        <w:gridCol w:w="547"/>
        <w:gridCol w:w="638"/>
        <w:gridCol w:w="638"/>
        <w:gridCol w:w="638"/>
        <w:gridCol w:w="912"/>
        <w:gridCol w:w="729"/>
        <w:gridCol w:w="729"/>
        <w:gridCol w:w="638"/>
        <w:gridCol w:w="638"/>
        <w:gridCol w:w="547"/>
        <w:gridCol w:w="640"/>
      </w:tblGrid>
      <w:tr>
        <w:trPr>
          <w:cantSplit/>
          <w:tblHeader/>
        </w:trPr>
        <w:tc>
          <w:tcPr>
            <w:tcW w:type="dxa" w:w="54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4"/>
                <w:szCs w:val="14"/>
              </w:rPr>
              <w:t xml:space="preserve">Regime</w:t>
            </w:r>
          </w:p>
        </w:tc>
        <w:tc>
          <w:tcPr>
            <w:tcW w:type="dxa" w:w="1185"/>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4"/>
                <w:szCs w:val="14"/>
              </w:rPr>
              <w:t xml:space="preserve">PCM (O1 rank)</w:t>
            </w:r>
          </w:p>
        </w:tc>
        <w:tc>
          <w:tcPr>
            <w:tcW w:type="dxa" w:w="54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4"/>
                <w:szCs w:val="14"/>
              </w:rPr>
              <w:t xml:space="preserve">R_in mm</w:t>
            </w:r>
          </w:p>
        </w:tc>
        <w:tc>
          <w:tcPr>
            <w:tcW w:type="dxa" w:w="63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4"/>
                <w:szCs w:val="14"/>
              </w:rPr>
              <w:t xml:space="preserve">Fraction</w:t>
            </w:r>
          </w:p>
        </w:tc>
        <w:tc>
          <w:tcPr>
            <w:tcW w:type="dxa" w:w="63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4"/>
                <w:szCs w:val="14"/>
              </w:rPr>
              <w:t xml:space="preserve">Capsules</w:t>
            </w:r>
          </w:p>
        </w:tc>
        <w:tc>
          <w:tcPr>
            <w:tcW w:type="dxa" w:w="63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4"/>
                <w:szCs w:val="14"/>
              </w:rPr>
              <w:t xml:space="preserve">Flow kg/s</w:t>
            </w:r>
          </w:p>
        </w:tc>
        <w:tc>
          <w:tcPr>
            <w:tcW w:type="dxa" w:w="91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4"/>
                <w:szCs w:val="14"/>
              </w:rPr>
              <w:t xml:space="preserve">Arrangement</w:t>
            </w:r>
          </w:p>
        </w:tc>
        <w:tc>
          <w:tcPr>
            <w:tcW w:type="dxa" w:w="72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4"/>
                <w:szCs w:val="14"/>
              </w:rPr>
              <w:t xml:space="preserve">g_window kWh</w:t>
            </w:r>
          </w:p>
        </w:tc>
        <w:tc>
          <w:tcPr>
            <w:tcW w:type="dxa" w:w="72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4"/>
                <w:szCs w:val="14"/>
              </w:rPr>
              <w:t xml:space="preserve">g_annual kWh</w:t>
            </w:r>
          </w:p>
        </w:tc>
        <w:tc>
          <w:tcPr>
            <w:tcW w:type="dxa" w:w="63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4"/>
                <w:szCs w:val="14"/>
              </w:rPr>
              <w:t xml:space="preserve">d_overheat h</w:t>
            </w:r>
          </w:p>
        </w:tc>
        <w:tc>
          <w:tcPr>
            <w:tcW w:type="dxa" w:w="63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4"/>
                <w:szCs w:val="14"/>
              </w:rPr>
              <w:t xml:space="preserve">PCM peak C</w:t>
            </w:r>
          </w:p>
        </w:tc>
        <w:tc>
          <w:tcPr>
            <w:tcW w:type="dxa" w:w="54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4"/>
                <w:szCs w:val="14"/>
              </w:rPr>
              <w:t xml:space="preserve">PCM kg</w:t>
            </w:r>
          </w:p>
        </w:tc>
        <w:tc>
          <w:tcPr>
            <w:tcW w:type="dxa" w:w="64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4"/>
                <w:szCs w:val="14"/>
              </w:rPr>
              <w:t xml:space="preserve">Band g_window</w:t>
            </w:r>
          </w:p>
        </w:tc>
      </w:tr>
      <w:tr>
        <w:trPr>
          <w:cantSplit/>
        </w:trPr>
        <w:tc>
          <w:tcPr>
            <w:tcW w:type="dxa" w:w="54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4"/>
                <w:szCs w:val="14"/>
              </w:rPr>
              <w:t xml:space="preserve">0</w:t>
            </w:r>
          </w:p>
        </w:tc>
        <w:tc>
          <w:tcPr>
            <w:tcW w:type="dxa" w:w="118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savE OM55 (1, tied)</w:t>
            </w:r>
          </w:p>
        </w:tc>
        <w:tc>
          <w:tcPr>
            <w:tcW w:type="dxa" w:w="54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39.5</w:t>
            </w:r>
          </w:p>
        </w:tc>
        <w:tc>
          <w:tcPr>
            <w:tcW w:type="dxa" w:w="63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0.284</w:t>
            </w:r>
          </w:p>
        </w:tc>
        <w:tc>
          <w:tcPr>
            <w:tcW w:type="dxa" w:w="63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52</w:t>
            </w:r>
          </w:p>
        </w:tc>
        <w:tc>
          <w:tcPr>
            <w:tcW w:type="dxa" w:w="63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0.0155</w:t>
            </w:r>
          </w:p>
        </w:tc>
        <w:tc>
          <w:tcPr>
            <w:tcW w:type="dxa" w:w="9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staggered</w:t>
            </w:r>
          </w:p>
        </w:tc>
        <w:tc>
          <w:tcPr>
            <w:tcW w:type="dxa" w:w="72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130.4</w:t>
            </w:r>
          </w:p>
        </w:tc>
        <w:tc>
          <w:tcPr>
            <w:tcW w:type="dxa" w:w="72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136.1</w:t>
            </w:r>
          </w:p>
        </w:tc>
        <w:tc>
          <w:tcPr>
            <w:tcW w:type="dxa" w:w="63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191</w:t>
            </w:r>
          </w:p>
        </w:tc>
        <w:tc>
          <w:tcPr>
            <w:tcW w:type="dxa" w:w="63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62.8</w:t>
            </w:r>
          </w:p>
        </w:tc>
        <w:tc>
          <w:tcPr>
            <w:tcW w:type="dxa" w:w="54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12.51</w:t>
            </w:r>
          </w:p>
        </w:tc>
        <w:tc>
          <w:tcPr>
            <w:tcW w:type="dxa" w:w="64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21.1</w:t>
            </w:r>
          </w:p>
        </w:tc>
      </w:tr>
      <w:tr>
        <w:trPr>
          <w:cantSplit/>
        </w:trPr>
        <w:tc>
          <w:tcPr>
            <w:tcW w:type="dxa" w:w="54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4"/>
                <w:szCs w:val="14"/>
              </w:rPr>
              <w:t xml:space="preserve">1</w:t>
            </w:r>
          </w:p>
        </w:tc>
        <w:tc>
          <w:tcPr>
            <w:tcW w:type="dxa" w:w="118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4"/>
                <w:szCs w:val="14"/>
              </w:rPr>
              <w:t xml:space="preserve">PureTemp 60 (1)</w:t>
            </w:r>
          </w:p>
        </w:tc>
        <w:tc>
          <w:tcPr>
            <w:tcW w:type="dxa" w:w="54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4"/>
                <w:szCs w:val="14"/>
              </w:rPr>
              <w:t xml:space="preserve">40.0</w:t>
            </w:r>
          </w:p>
        </w:tc>
        <w:tc>
          <w:tcPr>
            <w:tcW w:type="dxa" w:w="63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4"/>
                <w:szCs w:val="14"/>
              </w:rPr>
              <w:t xml:space="preserve">0.296</w:t>
            </w:r>
          </w:p>
        </w:tc>
        <w:tc>
          <w:tcPr>
            <w:tcW w:type="dxa" w:w="63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4"/>
                <w:szCs w:val="14"/>
              </w:rPr>
              <w:t xml:space="preserve">52</w:t>
            </w:r>
          </w:p>
        </w:tc>
        <w:tc>
          <w:tcPr>
            <w:tcW w:type="dxa" w:w="63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4"/>
                <w:szCs w:val="14"/>
              </w:rPr>
              <w:t xml:space="preserve">0.0493</w:t>
            </w:r>
          </w:p>
        </w:tc>
        <w:tc>
          <w:tcPr>
            <w:tcW w:type="dxa" w:w="9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4"/>
                <w:szCs w:val="14"/>
              </w:rPr>
              <w:t xml:space="preserve">single-layer</w:t>
            </w:r>
          </w:p>
        </w:tc>
        <w:tc>
          <w:tcPr>
            <w:tcW w:type="dxa" w:w="72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4"/>
                <w:szCs w:val="14"/>
              </w:rPr>
              <w:t xml:space="preserve">137.4</w:t>
            </w:r>
          </w:p>
        </w:tc>
        <w:tc>
          <w:tcPr>
            <w:tcW w:type="dxa" w:w="72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4"/>
                <w:szCs w:val="14"/>
              </w:rPr>
              <w:t xml:space="preserve">144.9</w:t>
            </w:r>
          </w:p>
        </w:tc>
        <w:tc>
          <w:tcPr>
            <w:tcW w:type="dxa" w:w="63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4"/>
                <w:szCs w:val="14"/>
              </w:rPr>
              <w:t xml:space="preserve">245</w:t>
            </w:r>
          </w:p>
        </w:tc>
        <w:tc>
          <w:tcPr>
            <w:tcW w:type="dxa" w:w="63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4"/>
                <w:szCs w:val="14"/>
              </w:rPr>
              <w:t xml:space="preserve">62.3</w:t>
            </w:r>
          </w:p>
        </w:tc>
        <w:tc>
          <w:tcPr>
            <w:tcW w:type="dxa" w:w="54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4"/>
                <w:szCs w:val="14"/>
              </w:rPr>
              <w:t xml:space="preserve">13.38</w:t>
            </w:r>
          </w:p>
        </w:tc>
        <w:tc>
          <w:tcPr>
            <w:tcW w:type="dxa" w:w="64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4"/>
                <w:szCs w:val="14"/>
              </w:rPr>
              <w:t xml:space="preserve">14.4</w:t>
            </w:r>
          </w:p>
        </w:tc>
      </w:tr>
      <w:tr>
        <w:trPr>
          <w:cantSplit/>
        </w:trPr>
        <w:tc>
          <w:tcPr>
            <w:tcW w:type="dxa" w:w="54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4"/>
                <w:szCs w:val="14"/>
              </w:rPr>
              <w:t xml:space="preserve">2</w:t>
            </w:r>
          </w:p>
        </w:tc>
        <w:tc>
          <w:tcPr>
            <w:tcW w:type="dxa" w:w="118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PureTemp 58 (2)</w:t>
            </w:r>
          </w:p>
        </w:tc>
        <w:tc>
          <w:tcPr>
            <w:tcW w:type="dxa" w:w="54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40.0</w:t>
            </w:r>
          </w:p>
        </w:tc>
        <w:tc>
          <w:tcPr>
            <w:tcW w:type="dxa" w:w="63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0.296</w:t>
            </w:r>
          </w:p>
        </w:tc>
        <w:tc>
          <w:tcPr>
            <w:tcW w:type="dxa" w:w="63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52</w:t>
            </w:r>
          </w:p>
        </w:tc>
        <w:tc>
          <w:tcPr>
            <w:tcW w:type="dxa" w:w="63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0.0236</w:t>
            </w:r>
          </w:p>
        </w:tc>
        <w:tc>
          <w:tcPr>
            <w:tcW w:type="dxa" w:w="9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single-layer</w:t>
            </w:r>
          </w:p>
        </w:tc>
        <w:tc>
          <w:tcPr>
            <w:tcW w:type="dxa" w:w="72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140.6</w:t>
            </w:r>
          </w:p>
        </w:tc>
        <w:tc>
          <w:tcPr>
            <w:tcW w:type="dxa" w:w="72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147.2</w:t>
            </w:r>
          </w:p>
        </w:tc>
        <w:tc>
          <w:tcPr>
            <w:tcW w:type="dxa" w:w="63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449</w:t>
            </w:r>
          </w:p>
        </w:tc>
        <w:tc>
          <w:tcPr>
            <w:tcW w:type="dxa" w:w="63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63.4</w:t>
            </w:r>
          </w:p>
        </w:tc>
        <w:tc>
          <w:tcPr>
            <w:tcW w:type="dxa" w:w="54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12.41</w:t>
            </w:r>
          </w:p>
        </w:tc>
        <w:tc>
          <w:tcPr>
            <w:tcW w:type="dxa" w:w="64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4"/>
                <w:szCs w:val="14"/>
              </w:rPr>
              <w:t xml:space="preserve">21.9</w:t>
            </w:r>
          </w:p>
        </w:tc>
      </w:tr>
    </w:tbl>
    <w:p>
      <w:pPr>
        <w:spacing w:after="160" w:before="40"/>
      </w:pPr>
      <w:r>
        <w:rPr>
          <w:rFonts w:ascii="Calibri" w:cs="Calibri" w:eastAsia="Calibri" w:hAnsi="Calibri"/>
          <w:i/>
          <w:iCs/>
          <w:color w:val="595959"/>
          <w:sz w:val="16"/>
          <w:szCs w:val="16"/>
        </w:rPr>
        <w:t xml:space="preserve">Source: results/g10_selection_r{0,1,2}.json</w:t>
      </w:r>
    </w:p>
    <w:p>
      <w:pPr>
        <w:keepNext/>
        <w:spacing w:after="60" w:before="140"/>
      </w:pPr>
      <w:r>
        <w:rPr>
          <w:rFonts w:ascii="Calibri" w:cs="Calibri" w:eastAsia="Calibri" w:hAnsi="Calibri"/>
          <w:b/>
          <w:bCs/>
          <w:color w:val="1F4E79"/>
          <w:sz w:val="19"/>
          <w:szCs w:val="19"/>
        </w:rPr>
        <w:t xml:space="preserve">Table 26. Selection funnel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9"/>
        <w:gridCol w:w="912"/>
        <w:gridCol w:w="2188"/>
        <w:gridCol w:w="638"/>
        <w:gridCol w:w="638"/>
        <w:gridCol w:w="1550"/>
        <w:gridCol w:w="2371"/>
      </w:tblGrid>
      <w:tr>
        <w:trPr>
          <w:cantSplit/>
          <w:tblHeader/>
        </w:trPr>
        <w:tc>
          <w:tcPr>
            <w:tcW w:type="dxa" w:w="72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Regime</w:t>
            </w:r>
          </w:p>
        </w:tc>
        <w:tc>
          <w:tcPr>
            <w:tcW w:type="dxa" w:w="91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Candidates</w:t>
            </w:r>
          </w:p>
        </w:tc>
        <w:tc>
          <w:tcPr>
            <w:tcW w:type="dxa" w:w="218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S0 (indistinguishable on g_window)</w:t>
            </w:r>
          </w:p>
        </w:tc>
        <w:tc>
          <w:tcPr>
            <w:tcW w:type="dxa" w:w="63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S1</w:t>
            </w:r>
          </w:p>
        </w:tc>
        <w:tc>
          <w:tcPr>
            <w:tcW w:type="dxa" w:w="63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S2</w:t>
            </w:r>
          </w:p>
        </w:tc>
        <w:tc>
          <w:tcPr>
            <w:tcW w:type="dxa" w:w="155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g_window sd across years kWh</w:t>
            </w:r>
          </w:p>
        </w:tc>
        <w:tc>
          <w:tcPr>
            <w:tcW w:type="dxa" w:w="237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tau_serve gain h</w:t>
            </w:r>
          </w:p>
        </w:tc>
      </w:tr>
      <w:tr>
        <w:trPr>
          <w:cantSplit/>
        </w:trPr>
        <w:tc>
          <w:tcPr>
            <w:tcW w:type="dxa" w:w="72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0</w:t>
            </w:r>
          </w:p>
        </w:tc>
        <w:tc>
          <w:tcPr>
            <w:tcW w:type="dxa" w:w="9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79</w:t>
            </w:r>
          </w:p>
        </w:tc>
        <w:tc>
          <w:tcPr>
            <w:tcW w:type="dxa" w:w="218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30</w:t>
            </w:r>
          </w:p>
        </w:tc>
        <w:tc>
          <w:tcPr>
            <w:tcW w:type="dxa" w:w="63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7</w:t>
            </w:r>
          </w:p>
        </w:tc>
        <w:tc>
          <w:tcPr>
            <w:tcW w:type="dxa" w:w="63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7</w:t>
            </w:r>
          </w:p>
        </w:tc>
        <w:tc>
          <w:tcPr>
            <w:tcW w:type="dxa" w:w="15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7.24</w:t>
            </w:r>
          </w:p>
        </w:tc>
        <w:tc>
          <w:tcPr>
            <w:tcW w:type="dxa" w:w="23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not available in selection file (held-out: -0.12)</w:t>
            </w:r>
          </w:p>
        </w:tc>
      </w:tr>
      <w:tr>
        <w:trPr>
          <w:cantSplit/>
        </w:trPr>
        <w:tc>
          <w:tcPr>
            <w:tcW w:type="dxa" w:w="72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1</w:t>
            </w:r>
          </w:p>
        </w:tc>
        <w:tc>
          <w:tcPr>
            <w:tcW w:type="dxa" w:w="9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90</w:t>
            </w:r>
          </w:p>
        </w:tc>
        <w:tc>
          <w:tcPr>
            <w:tcW w:type="dxa" w:w="218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3</w:t>
            </w:r>
          </w:p>
        </w:tc>
        <w:tc>
          <w:tcPr>
            <w:tcW w:type="dxa" w:w="63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3</w:t>
            </w:r>
          </w:p>
        </w:tc>
        <w:tc>
          <w:tcPr>
            <w:tcW w:type="dxa" w:w="63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3</w:t>
            </w:r>
          </w:p>
        </w:tc>
        <w:tc>
          <w:tcPr>
            <w:tcW w:type="dxa" w:w="155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4.01</w:t>
            </w:r>
          </w:p>
        </w:tc>
        <w:tc>
          <w:tcPr>
            <w:tcW w:type="dxa" w:w="237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+0.024</w:t>
            </w:r>
          </w:p>
        </w:tc>
      </w:tr>
      <w:tr>
        <w:trPr>
          <w:cantSplit/>
        </w:trPr>
        <w:tc>
          <w:tcPr>
            <w:tcW w:type="dxa" w:w="72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2</w:t>
            </w:r>
          </w:p>
        </w:tc>
        <w:tc>
          <w:tcPr>
            <w:tcW w:type="dxa" w:w="9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90</w:t>
            </w:r>
          </w:p>
        </w:tc>
        <w:tc>
          <w:tcPr>
            <w:tcW w:type="dxa" w:w="218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21</w:t>
            </w:r>
          </w:p>
        </w:tc>
        <w:tc>
          <w:tcPr>
            <w:tcW w:type="dxa" w:w="63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11</w:t>
            </w:r>
          </w:p>
        </w:tc>
        <w:tc>
          <w:tcPr>
            <w:tcW w:type="dxa" w:w="63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w:t>
            </w:r>
          </w:p>
        </w:tc>
        <w:tc>
          <w:tcPr>
            <w:tcW w:type="dxa" w:w="15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3.45</w:t>
            </w:r>
          </w:p>
        </w:tc>
        <w:tc>
          <w:tcPr>
            <w:tcW w:type="dxa" w:w="237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-0.012</w:t>
            </w:r>
          </w:p>
        </w:tc>
      </w:tr>
    </w:tbl>
    <w:p>
      <w:pPr>
        <w:spacing w:after="160" w:before="40"/>
      </w:pPr>
      <w:r>
        <w:rPr>
          <w:rFonts w:ascii="Calibri" w:cs="Calibri" w:eastAsia="Calibri" w:hAnsi="Calibri"/>
          <w:i/>
          <w:iCs/>
          <w:color w:val="595959"/>
          <w:sz w:val="16"/>
          <w:szCs w:val="16"/>
        </w:rPr>
        <w:t xml:space="preserve">Source: results/g10_selection_r*.json</w:t>
      </w:r>
    </w:p>
    <w:p>
      <w:pPr>
        <w:spacing w:after="100" w:line="264"/>
      </w:pPr>
      <w:r>
        <w:rPr>
          <w:rFonts w:ascii="Calibri" w:cs="Calibri" w:eastAsia="Calibri" w:hAnsi="Calibri"/>
        </w:rPr>
        <w:t xml:space="preserve">Within each S0 set the pick follows the written tie-break order, so the exact flow and capsule count should not be over-interpreted. In regime 2 the chosen PCM is PureTemp 58, O1 rank 2, not the O1 rank-1 n-Heptacosane.</w:t>
      </w:r>
    </w:p>
    <w:p>
      <w:pPr>
        <w:pStyle w:val="Heading2"/>
      </w:pPr>
      <w:bookmarkStart w:name="_Toc28" w:id="28"/>
      <w:r>
        <w:rPr>
          <w:rFonts w:ascii="Calibri" w:cs="Calibri" w:eastAsia="Calibri" w:hAnsi="Calibri"/>
        </w:rPr>
        <w:t xml:space="preserve">7.2 Held-out test (2011-2015, run once)</w:t>
      </w:r>
      <w:bookmarkEnd w:id="28"/>
    </w:p>
    <w:p>
      <w:pPr>
        <w:keepNext/>
        <w:spacing w:after="60" w:before="140"/>
      </w:pPr>
      <w:r>
        <w:rPr>
          <w:rFonts w:ascii="Calibri" w:cs="Calibri" w:eastAsia="Calibri" w:hAnsi="Calibri"/>
          <w:b/>
          <w:bCs/>
          <w:color w:val="1F4E79"/>
          <w:sz w:val="19"/>
          <w:szCs w:val="19"/>
        </w:rPr>
        <w:t xml:space="preserve">Table 27. Held-out means over the five untouched years, chosen design versus best design of each other O1 PCM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722"/>
        <w:gridCol w:w="1715"/>
        <w:gridCol w:w="903"/>
        <w:gridCol w:w="812"/>
        <w:gridCol w:w="903"/>
        <w:gridCol w:w="812"/>
        <w:gridCol w:w="812"/>
        <w:gridCol w:w="812"/>
        <w:gridCol w:w="903"/>
      </w:tblGrid>
      <w:tr>
        <w:trPr>
          <w:cantSplit/>
          <w:tblHeader/>
        </w:trPr>
        <w:tc>
          <w:tcPr>
            <w:tcW w:type="dxa" w:w="63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Regime</w:t>
            </w:r>
          </w:p>
        </w:tc>
        <w:tc>
          <w:tcPr>
            <w:tcW w:type="dxa" w:w="72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Role</w:t>
            </w:r>
          </w:p>
        </w:tc>
        <w:tc>
          <w:tcPr>
            <w:tcW w:type="dxa" w:w="1715"/>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PCM</w:t>
            </w:r>
          </w:p>
        </w:tc>
        <w:tc>
          <w:tcPr>
            <w:tcW w:type="dxa" w:w="903"/>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g_window kWh</w:t>
            </w:r>
          </w:p>
        </w:tc>
        <w:tc>
          <w:tcPr>
            <w:tcW w:type="dxa" w:w="81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Min year kWh</w:t>
            </w:r>
          </w:p>
        </w:tc>
        <w:tc>
          <w:tcPr>
            <w:tcW w:type="dxa" w:w="903"/>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g_annual kWh</w:t>
            </w:r>
          </w:p>
        </w:tc>
        <w:tc>
          <w:tcPr>
            <w:tcW w:type="dxa" w:w="81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d_overheat h</w:t>
            </w:r>
          </w:p>
        </w:tc>
        <w:tc>
          <w:tcPr>
            <w:tcW w:type="dxa" w:w="81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PCM peak C</w:t>
            </w:r>
          </w:p>
        </w:tc>
        <w:tc>
          <w:tcPr>
            <w:tcW w:type="dxa" w:w="81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Water peak C</w:t>
            </w:r>
          </w:p>
        </w:tc>
        <w:tc>
          <w:tcPr>
            <w:tcW w:type="dxa" w:w="903"/>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tau_serve gain h</w:t>
            </w:r>
          </w:p>
        </w:tc>
      </w:tr>
      <w:tr>
        <w:trPr>
          <w:cantSplit/>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0</w:t>
            </w:r>
          </w:p>
        </w:tc>
        <w:tc>
          <w:tcPr>
            <w:tcW w:type="dxa" w:w="72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chosen</w:t>
            </w:r>
          </w:p>
        </w:tc>
        <w:tc>
          <w:tcPr>
            <w:tcW w:type="dxa" w:w="171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savE OM55</w:t>
            </w:r>
          </w:p>
        </w:tc>
        <w:tc>
          <w:tcPr>
            <w:tcW w:type="dxa" w:w="9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137.5</w:t>
            </w:r>
          </w:p>
        </w:tc>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129.9</w:t>
            </w:r>
          </w:p>
        </w:tc>
        <w:tc>
          <w:tcPr>
            <w:tcW w:type="dxa" w:w="9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143.0</w:t>
            </w:r>
          </w:p>
        </w:tc>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203</w:t>
            </w:r>
          </w:p>
        </w:tc>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62.9</w:t>
            </w:r>
          </w:p>
        </w:tc>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72.3</w:t>
            </w:r>
          </w:p>
        </w:tc>
        <w:tc>
          <w:tcPr>
            <w:tcW w:type="dxa" w:w="9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-0.12</w:t>
            </w:r>
          </w:p>
        </w:tc>
      </w:tr>
      <w:tr>
        <w:trPr>
          <w:cantSplit/>
        </w:trPr>
        <w:tc>
          <w:tcPr>
            <w:tcW w:type="dxa" w:w="63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0</w:t>
            </w:r>
          </w:p>
        </w:tc>
        <w:tc>
          <w:tcPr>
            <w:tcW w:type="dxa" w:w="72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other</w:t>
            </w:r>
          </w:p>
        </w:tc>
        <w:tc>
          <w:tcPr>
            <w:tcW w:type="dxa" w:w="171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Palmitic-stearic / EG</w:t>
            </w:r>
          </w:p>
        </w:tc>
        <w:tc>
          <w:tcPr>
            <w:tcW w:type="dxa" w:w="9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138.0</w:t>
            </w:r>
          </w:p>
        </w:tc>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132.1</w:t>
            </w:r>
          </w:p>
        </w:tc>
        <w:tc>
          <w:tcPr>
            <w:tcW w:type="dxa" w:w="9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144.7</w:t>
            </w:r>
          </w:p>
        </w:tc>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986</w:t>
            </w:r>
          </w:p>
        </w:tc>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63.4</w:t>
            </w:r>
          </w:p>
        </w:tc>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73.3</w:t>
            </w:r>
          </w:p>
        </w:tc>
        <w:tc>
          <w:tcPr>
            <w:tcW w:type="dxa" w:w="9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-0.06</w:t>
            </w:r>
          </w:p>
        </w:tc>
      </w:tr>
      <w:tr>
        <w:trPr>
          <w:cantSplit/>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0</w:t>
            </w:r>
          </w:p>
        </w:tc>
        <w:tc>
          <w:tcPr>
            <w:tcW w:type="dxa" w:w="72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other</w:t>
            </w:r>
          </w:p>
        </w:tc>
        <w:tc>
          <w:tcPr>
            <w:tcW w:type="dxa" w:w="171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Myristic / NBR-0.5</w:t>
            </w:r>
          </w:p>
        </w:tc>
        <w:tc>
          <w:tcPr>
            <w:tcW w:type="dxa" w:w="9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99.7</w:t>
            </w:r>
          </w:p>
        </w:tc>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95.7</w:t>
            </w:r>
          </w:p>
        </w:tc>
        <w:tc>
          <w:tcPr>
            <w:tcW w:type="dxa" w:w="9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106.6</w:t>
            </w:r>
          </w:p>
        </w:tc>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1226</w:t>
            </w:r>
          </w:p>
        </w:tc>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63.4</w:t>
            </w:r>
          </w:p>
        </w:tc>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73.2</w:t>
            </w:r>
          </w:p>
        </w:tc>
        <w:tc>
          <w:tcPr>
            <w:tcW w:type="dxa" w:w="9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-0.08</w:t>
            </w:r>
          </w:p>
        </w:tc>
      </w:tr>
      <w:tr>
        <w:trPr>
          <w:cantSplit/>
        </w:trPr>
        <w:tc>
          <w:tcPr>
            <w:tcW w:type="dxa" w:w="63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1</w:t>
            </w:r>
          </w:p>
        </w:tc>
        <w:tc>
          <w:tcPr>
            <w:tcW w:type="dxa" w:w="72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chosen</w:t>
            </w:r>
          </w:p>
        </w:tc>
        <w:tc>
          <w:tcPr>
            <w:tcW w:type="dxa" w:w="171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PureTemp 60</w:t>
            </w:r>
          </w:p>
        </w:tc>
        <w:tc>
          <w:tcPr>
            <w:tcW w:type="dxa" w:w="9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145.7</w:t>
            </w:r>
          </w:p>
        </w:tc>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142.9</w:t>
            </w:r>
          </w:p>
        </w:tc>
        <w:tc>
          <w:tcPr>
            <w:tcW w:type="dxa" w:w="9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153.1</w:t>
            </w:r>
          </w:p>
        </w:tc>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264</w:t>
            </w:r>
          </w:p>
        </w:tc>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62.3</w:t>
            </w:r>
          </w:p>
        </w:tc>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72.3</w:t>
            </w:r>
          </w:p>
        </w:tc>
        <w:tc>
          <w:tcPr>
            <w:tcW w:type="dxa" w:w="9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+0.03</w:t>
            </w:r>
          </w:p>
        </w:tc>
      </w:tr>
      <w:tr>
        <w:trPr>
          <w:cantSplit/>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1</w:t>
            </w:r>
          </w:p>
        </w:tc>
        <w:tc>
          <w:tcPr>
            <w:tcW w:type="dxa" w:w="72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other</w:t>
            </w:r>
          </w:p>
        </w:tc>
        <w:tc>
          <w:tcPr>
            <w:tcW w:type="dxa" w:w="171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CrodaTherm 60</w:t>
            </w:r>
          </w:p>
        </w:tc>
        <w:tc>
          <w:tcPr>
            <w:tcW w:type="dxa" w:w="9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118.9</w:t>
            </w:r>
          </w:p>
        </w:tc>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116.1</w:t>
            </w:r>
          </w:p>
        </w:tc>
        <w:tc>
          <w:tcPr>
            <w:tcW w:type="dxa" w:w="9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127.6</w:t>
            </w:r>
          </w:p>
        </w:tc>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734</w:t>
            </w:r>
          </w:p>
        </w:tc>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62.4</w:t>
            </w:r>
          </w:p>
        </w:tc>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72.3</w:t>
            </w:r>
          </w:p>
        </w:tc>
        <w:tc>
          <w:tcPr>
            <w:tcW w:type="dxa" w:w="9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+0.06</w:t>
            </w:r>
          </w:p>
        </w:tc>
      </w:tr>
      <w:tr>
        <w:trPr>
          <w:cantSplit/>
        </w:trPr>
        <w:tc>
          <w:tcPr>
            <w:tcW w:type="dxa" w:w="63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1</w:t>
            </w:r>
          </w:p>
        </w:tc>
        <w:tc>
          <w:tcPr>
            <w:tcW w:type="dxa" w:w="72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other</w:t>
            </w:r>
          </w:p>
        </w:tc>
        <w:tc>
          <w:tcPr>
            <w:tcW w:type="dxa" w:w="171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n-Heptacosane</w:t>
            </w:r>
          </w:p>
        </w:tc>
        <w:tc>
          <w:tcPr>
            <w:tcW w:type="dxa" w:w="9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116.8</w:t>
            </w:r>
          </w:p>
        </w:tc>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114.3</w:t>
            </w:r>
          </w:p>
        </w:tc>
        <w:tc>
          <w:tcPr>
            <w:tcW w:type="dxa" w:w="9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124.6</w:t>
            </w:r>
          </w:p>
        </w:tc>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991</w:t>
            </w:r>
          </w:p>
        </w:tc>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62.4</w:t>
            </w:r>
          </w:p>
        </w:tc>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73.0</w:t>
            </w:r>
          </w:p>
        </w:tc>
        <w:tc>
          <w:tcPr>
            <w:tcW w:type="dxa" w:w="9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+0.04</w:t>
            </w:r>
          </w:p>
        </w:tc>
      </w:tr>
      <w:tr>
        <w:trPr>
          <w:cantSplit/>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2</w:t>
            </w:r>
          </w:p>
        </w:tc>
        <w:tc>
          <w:tcPr>
            <w:tcW w:type="dxa" w:w="72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chosen</w:t>
            </w:r>
          </w:p>
        </w:tc>
        <w:tc>
          <w:tcPr>
            <w:tcW w:type="dxa" w:w="171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PureTemp 58</w:t>
            </w:r>
          </w:p>
        </w:tc>
        <w:tc>
          <w:tcPr>
            <w:tcW w:type="dxa" w:w="9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149.3</w:t>
            </w:r>
          </w:p>
        </w:tc>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146.9</w:t>
            </w:r>
          </w:p>
        </w:tc>
        <w:tc>
          <w:tcPr>
            <w:tcW w:type="dxa" w:w="9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155.6</w:t>
            </w:r>
          </w:p>
        </w:tc>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479</w:t>
            </w:r>
          </w:p>
        </w:tc>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63.4</w:t>
            </w:r>
          </w:p>
        </w:tc>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72.5</w:t>
            </w:r>
          </w:p>
        </w:tc>
        <w:tc>
          <w:tcPr>
            <w:tcW w:type="dxa" w:w="9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-0.01</w:t>
            </w:r>
          </w:p>
        </w:tc>
      </w:tr>
      <w:tr>
        <w:trPr>
          <w:cantSplit/>
        </w:trPr>
        <w:tc>
          <w:tcPr>
            <w:tcW w:type="dxa" w:w="63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2</w:t>
            </w:r>
          </w:p>
        </w:tc>
        <w:tc>
          <w:tcPr>
            <w:tcW w:type="dxa" w:w="72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other</w:t>
            </w:r>
          </w:p>
        </w:tc>
        <w:tc>
          <w:tcPr>
            <w:tcW w:type="dxa" w:w="171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PlusICE A58</w:t>
            </w:r>
          </w:p>
        </w:tc>
        <w:tc>
          <w:tcPr>
            <w:tcW w:type="dxa" w:w="9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137.8</w:t>
            </w:r>
          </w:p>
        </w:tc>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135.3</w:t>
            </w:r>
          </w:p>
        </w:tc>
        <w:tc>
          <w:tcPr>
            <w:tcW w:type="dxa" w:w="9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145.3</w:t>
            </w:r>
          </w:p>
        </w:tc>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800</w:t>
            </w:r>
          </w:p>
        </w:tc>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64.1</w:t>
            </w:r>
          </w:p>
        </w:tc>
        <w:tc>
          <w:tcPr>
            <w:tcW w:type="dxa" w:w="8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73.1</w:t>
            </w:r>
          </w:p>
        </w:tc>
        <w:tc>
          <w:tcPr>
            <w:tcW w:type="dxa" w:w="9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+0.01</w:t>
            </w:r>
          </w:p>
        </w:tc>
      </w:tr>
      <w:tr>
        <w:trPr>
          <w:cantSplit/>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2</w:t>
            </w:r>
          </w:p>
        </w:tc>
        <w:tc>
          <w:tcPr>
            <w:tcW w:type="dxa" w:w="72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other</w:t>
            </w:r>
          </w:p>
        </w:tc>
        <w:tc>
          <w:tcPr>
            <w:tcW w:type="dxa" w:w="171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n-Heptacosane</w:t>
            </w:r>
          </w:p>
        </w:tc>
        <w:tc>
          <w:tcPr>
            <w:tcW w:type="dxa" w:w="9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105.3</w:t>
            </w:r>
          </w:p>
        </w:tc>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102.6</w:t>
            </w:r>
          </w:p>
        </w:tc>
        <w:tc>
          <w:tcPr>
            <w:tcW w:type="dxa" w:w="9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113.4</w:t>
            </w:r>
          </w:p>
        </w:tc>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884</w:t>
            </w:r>
          </w:p>
        </w:tc>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62.4</w:t>
            </w:r>
          </w:p>
        </w:tc>
        <w:tc>
          <w:tcPr>
            <w:tcW w:type="dxa" w:w="8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73.2</w:t>
            </w:r>
          </w:p>
        </w:tc>
        <w:tc>
          <w:tcPr>
            <w:tcW w:type="dxa" w:w="9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+0.02</w:t>
            </w:r>
          </w:p>
        </w:tc>
      </w:tr>
    </w:tbl>
    <w:p>
      <w:pPr>
        <w:spacing w:after="160" w:before="40"/>
      </w:pPr>
      <w:r>
        <w:rPr>
          <w:rFonts w:ascii="Calibri" w:cs="Calibri" w:eastAsia="Calibri" w:hAnsi="Calibri"/>
          <w:i/>
          <w:iCs/>
          <w:color w:val="595959"/>
          <w:sz w:val="16"/>
          <w:szCs w:val="16"/>
        </w:rPr>
        <w:t xml:space="preserve">Source: results/g10_heldout_results.csv (means computed over 5 years; PCM peak and water peak are maxima)</w:t>
      </w:r>
    </w:p>
    <w:p>
      <w:pPr>
        <w:keepNext/>
        <w:spacing w:after="60" w:before="140"/>
      </w:pPr>
      <w:r>
        <w:rPr>
          <w:rFonts w:ascii="Calibri" w:cs="Calibri" w:eastAsia="Calibri" w:hAnsi="Calibri"/>
          <w:b/>
          <w:bCs/>
          <w:color w:val="1F4E79"/>
          <w:sz w:val="19"/>
          <w:szCs w:val="19"/>
        </w:rPr>
        <w:t xml:space="preserve">Table 28. Chosen designs, g_window by held-out year (kWh/yr)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1128"/>
        <w:gridCol w:w="1128"/>
        <w:gridCol w:w="1128"/>
        <w:gridCol w:w="1128"/>
        <w:gridCol w:w="1128"/>
        <w:gridCol w:w="1129"/>
      </w:tblGrid>
      <w:tr>
        <w:trPr>
          <w:cantSplit/>
          <w:tblHeader/>
        </w:trPr>
        <w:tc>
          <w:tcPr>
            <w:tcW w:type="dxa" w:w="225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Regime</w:t>
            </w:r>
          </w:p>
        </w:tc>
        <w:tc>
          <w:tcPr>
            <w:tcW w:type="dxa" w:w="112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2011</w:t>
            </w:r>
          </w:p>
        </w:tc>
        <w:tc>
          <w:tcPr>
            <w:tcW w:type="dxa" w:w="112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2012</w:t>
            </w:r>
          </w:p>
        </w:tc>
        <w:tc>
          <w:tcPr>
            <w:tcW w:type="dxa" w:w="112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2013</w:t>
            </w:r>
          </w:p>
        </w:tc>
        <w:tc>
          <w:tcPr>
            <w:tcW w:type="dxa" w:w="112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2014</w:t>
            </w:r>
          </w:p>
        </w:tc>
        <w:tc>
          <w:tcPr>
            <w:tcW w:type="dxa" w:w="112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2015</w:t>
            </w:r>
          </w:p>
        </w:tc>
        <w:tc>
          <w:tcPr>
            <w:tcW w:type="dxa" w:w="112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Mean</w:t>
            </w:r>
          </w:p>
        </w:tc>
      </w:tr>
      <w:tr>
        <w:trPr>
          <w:cantSplit/>
        </w:trPr>
        <w:tc>
          <w:tcPr>
            <w:tcW w:type="dxa" w:w="225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0 savE OM55</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142.1</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139.2</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129.9</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135.1</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141.1</w:t>
            </w:r>
          </w:p>
        </w:tc>
        <w:tc>
          <w:tcPr>
            <w:tcW w:type="dxa" w:w="112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137.5</w:t>
            </w:r>
          </w:p>
        </w:tc>
      </w:tr>
      <w:tr>
        <w:trPr>
          <w:cantSplit/>
        </w:trPr>
        <w:tc>
          <w:tcPr>
            <w:tcW w:type="dxa" w:w="225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1 PureTemp 60</w:t>
            </w:r>
          </w:p>
        </w:tc>
        <w:tc>
          <w:tcPr>
            <w:tcW w:type="dxa" w:w="112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151.7</w:t>
            </w:r>
          </w:p>
        </w:tc>
        <w:tc>
          <w:tcPr>
            <w:tcW w:type="dxa" w:w="112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143.3</w:t>
            </w:r>
          </w:p>
        </w:tc>
        <w:tc>
          <w:tcPr>
            <w:tcW w:type="dxa" w:w="112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147.5</w:t>
            </w:r>
          </w:p>
        </w:tc>
        <w:tc>
          <w:tcPr>
            <w:tcW w:type="dxa" w:w="112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142.9</w:t>
            </w:r>
          </w:p>
        </w:tc>
        <w:tc>
          <w:tcPr>
            <w:tcW w:type="dxa" w:w="112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143.2</w:t>
            </w:r>
          </w:p>
        </w:tc>
        <w:tc>
          <w:tcPr>
            <w:tcW w:type="dxa" w:w="112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145.7</w:t>
            </w:r>
          </w:p>
        </w:tc>
      </w:tr>
      <w:tr>
        <w:trPr>
          <w:cantSplit/>
        </w:trPr>
        <w:tc>
          <w:tcPr>
            <w:tcW w:type="dxa" w:w="225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2 PureTemp 58</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154.3</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148.6</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148.3</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146.9</w:t>
            </w:r>
          </w:p>
        </w:tc>
        <w:tc>
          <w:tcPr>
            <w:tcW w:type="dxa" w:w="112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148.6</w:t>
            </w:r>
          </w:p>
        </w:tc>
        <w:tc>
          <w:tcPr>
            <w:tcW w:type="dxa" w:w="112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149.3</w:t>
            </w:r>
          </w:p>
        </w:tc>
      </w:tr>
    </w:tbl>
    <w:p>
      <w:pPr>
        <w:spacing w:after="160" w:before="40"/>
      </w:pPr>
      <w:r>
        <w:rPr>
          <w:rFonts w:ascii="Calibri" w:cs="Calibri" w:eastAsia="Calibri" w:hAnsi="Calibri"/>
          <w:i/>
          <w:iCs/>
          <w:color w:val="595959"/>
          <w:sz w:val="16"/>
          <w:szCs w:val="16"/>
        </w:rPr>
        <w:t xml:space="preserve">Source: results/g10_heldout_results.csv</w:t>
      </w:r>
    </w:p>
    <w:p>
      <w:pPr>
        <w:pStyle w:val="ListParagraph"/>
        <w:numPr>
          <w:ilvl w:val="0"/>
          <w:numId w:val="2"/>
        </w:numPr>
        <w:spacing w:after="60" w:line="259"/>
      </w:pPr>
      <w:r>
        <w:rPr>
          <w:rFonts w:ascii="Calibri" w:cs="Calibri" w:eastAsia="Calibri" w:hAnsi="Calibri"/>
        </w:rPr>
        <w:t xml:space="preserve">Every design-year gain is positive (minimum 95.7 kWh) and far above the band for the chosen designs. Peak PCM temperature over all designs and years is 64.1 C (limit 65) and peak water 73.3 C (limit 75). Energy-balance residual was 0.0 % (multi-node tank).</w:t>
      </w:r>
    </w:p>
    <w:p>
      <w:pPr>
        <w:pStyle w:val="ListParagraph"/>
        <w:numPr>
          <w:ilvl w:val="0"/>
          <w:numId w:val="2"/>
        </w:numPr>
        <w:spacing w:after="60" w:line="259"/>
      </w:pPr>
      <w:r>
        <w:rPr>
          <w:rFonts w:ascii="Calibri" w:cs="Calibri" w:eastAsia="Calibri" w:hAnsi="Calibri"/>
        </w:rPr>
        <w:t xml:space="preserve">Regime 0: the chosen design (137.5) ties with Palmitic-stearic acid / Expanded graphite (138.0, difference -0.5 against a band of 21.1), so the PCM choice is indistinguishable in regime 0; the chosen design has far fewer shield hours (203 vs 986 h/yr). Regime 1: chosen is ahead by +26.8 kWh over CrodaTherm 60 (band 14.4). Regime 2: ahead by +11.5 kWh over PlusICE A58, inside the band of 21.9.</w:t>
      </w:r>
    </w:p>
    <w:p>
      <w:pPr>
        <w:pStyle w:val="ListParagraph"/>
        <w:numPr>
          <w:ilvl w:val="0"/>
          <w:numId w:val="2"/>
        </w:numPr>
        <w:spacing w:after="60" w:line="259"/>
      </w:pPr>
      <w:r>
        <w:rPr>
          <w:rFonts w:ascii="Calibri" w:cs="Calibri" w:eastAsia="Calibri" w:hAnsi="Calibri"/>
        </w:rPr>
        <w:t xml:space="preserve">tau_hold gain is +8.3 to +10.1 h for the chosen designs; tau_serve gain is about zero (Section 7.7).</w:t>
      </w:r>
    </w:p>
    <w:p>
      <w:pPr>
        <w:pStyle w:val="ListParagraph"/>
        <w:numPr>
          <w:ilvl w:val="0"/>
          <w:numId w:val="2"/>
        </w:numPr>
        <w:spacing w:after="60" w:line="259"/>
      </w:pPr>
      <w:r>
        <w:rPr>
          <w:rFonts w:ascii="Calibri" w:cs="Calibri" w:eastAsia="Calibri" w:hAnsi="Calibri"/>
        </w:rPr>
        <w:t xml:space="preserve">The 2011-2015 years differ from 2021-2023 (the two lowest-GHI years are 2024-2025), so the held-out level is not a like-for-like comparison with the select value. v1 held-out levels on 2024-2025 were 96.4 / 89.5 / 91.0 kWh/yr and are not like for like either.</w:t>
      </w:r>
    </w:p>
    <w:p>
      <w:pPr>
        <w:keepNext/>
        <w:spacing w:after="40" w:before="120"/>
        <w:jc w:val="center"/>
      </w:pPr>
      <w:r>
        <w:drawing>
          <wp:inline distT="0" distB="0" distL="0" distR="0">
            <wp:extent cx="5715000" cy="1762125"/>
            <wp:effectExtent t="0" r="0" b="0" l="0"/>
            <wp:docPr id="1" name="fig4_heldout_pcm_comparison.png" descr="Held-out comparison of the chosen design with the best design of the other O1 PCMs." title="Held-out comparison of the chosen design with the best design of the other O1 P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62125"/>
                    </a:xfrm>
                    <a:prstGeom prst="rect">
                      <a:avLst/>
                    </a:prstGeom>
                  </pic:spPr>
                </pic:pic>
              </a:graphicData>
            </a:graphic>
          </wp:inline>
        </w:drawing>
      </w:r>
    </w:p>
    <w:p>
      <w:pPr>
        <w:spacing w:after="160"/>
        <w:jc w:val="center"/>
      </w:pPr>
      <w:r>
        <w:rPr>
          <w:rFonts w:ascii="Calibri" w:cs="Calibri" w:eastAsia="Calibri" w:hAnsi="Calibri"/>
          <w:b/>
          <w:bCs/>
          <w:color w:val="1F4E79"/>
          <w:sz w:val="18"/>
          <w:szCs w:val="18"/>
        </w:rPr>
        <w:t xml:space="preserve">Figure 1. Held-out comparison of the chosen design with the best design of the other O1 PCMs. </w:t>
      </w:r>
      <w:r>
        <w:rPr>
          <w:rFonts w:ascii="Calibri" w:cs="Calibri" w:eastAsia="Calibri" w:hAnsi="Calibri"/>
          <w:i/>
          <w:iCs/>
          <w:color w:val="595959"/>
          <w:sz w:val="16"/>
          <w:szCs w:val="16"/>
        </w:rPr>
        <w:t xml:space="preserve">Source: results/plots/fig4_heldout_pcm_comparison.png (from results/g10_heldout_results.csv)</w:t>
      </w:r>
    </w:p>
    <w:p>
      <w:pPr>
        <w:pStyle w:val="Heading2"/>
      </w:pPr>
      <w:bookmarkStart w:name="_Toc29" w:id="29"/>
      <w:r>
        <w:rPr>
          <w:rFonts w:ascii="Calibri" w:cs="Calibri" w:eastAsia="Calibri" w:hAnsi="Calibri"/>
        </w:rPr>
        <w:t xml:space="preserve">7.3 Optimiser checks</w:t>
      </w:r>
      <w:bookmarkEnd w:id="29"/>
    </w:p>
    <w:p>
      <w:pPr>
        <w:keepNext/>
        <w:spacing w:after="40" w:before="120"/>
        <w:jc w:val="center"/>
      </w:pPr>
      <w:r>
        <w:drawing>
          <wp:inline distT="0" distB="0" distL="0" distR="0">
            <wp:extent cx="5715000" cy="1752600"/>
            <wp:effectExtent t="0" r="0" b="0" l="0"/>
            <wp:docPr id="2" name="fig1_front_vs_grid.png" descr="Final Pareto front versus the dense 720-design grid, rank-1 PCM of each regime." title="Final Pareto front versus the dense 720-design grid, rank-1 PCM of each reg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52600"/>
                    </a:xfrm>
                    <a:prstGeom prst="rect">
                      <a:avLst/>
                    </a:prstGeom>
                  </pic:spPr>
                </pic:pic>
              </a:graphicData>
            </a:graphic>
          </wp:inline>
        </w:drawing>
      </w:r>
    </w:p>
    <w:p>
      <w:pPr>
        <w:spacing w:after="160"/>
        <w:jc w:val="center"/>
      </w:pPr>
      <w:r>
        <w:rPr>
          <w:rFonts w:ascii="Calibri" w:cs="Calibri" w:eastAsia="Calibri" w:hAnsi="Calibri"/>
          <w:b/>
          <w:bCs/>
          <w:color w:val="1F4E79"/>
          <w:sz w:val="18"/>
          <w:szCs w:val="18"/>
        </w:rPr>
        <w:t xml:space="preserve">Figure 2. Final Pareto front versus the dense 720-design grid, rank-1 PCM of each regime. </w:t>
      </w:r>
      <w:r>
        <w:rPr>
          <w:rFonts w:ascii="Calibri" w:cs="Calibri" w:eastAsia="Calibri" w:hAnsi="Calibri"/>
          <w:i/>
          <w:iCs/>
          <w:color w:val="595959"/>
          <w:sz w:val="16"/>
          <w:szCs w:val="16"/>
        </w:rPr>
        <w:t xml:space="preserve">Source: results/plots/fig1_front_vs_grid.png (g9_s6_grid_r*_p1.csv, g9 fronts)</w:t>
      </w:r>
    </w:p>
    <w:p>
      <w:pPr>
        <w:keepNext/>
        <w:spacing w:after="60" w:before="140"/>
      </w:pPr>
      <w:r>
        <w:rPr>
          <w:rFonts w:ascii="Calibri" w:cs="Calibri" w:eastAsia="Calibri" w:hAnsi="Calibri"/>
          <w:b/>
          <w:bCs/>
          <w:color w:val="1F4E79"/>
          <w:sz w:val="19"/>
          <w:szCs w:val="19"/>
        </w:rPr>
        <w:t xml:space="preserve">Table 29. Where the final Pareto fronts sit relative to the box edges (share of front)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1574"/>
        <w:gridCol w:w="1574"/>
        <w:gridCol w:w="2309"/>
        <w:gridCol w:w="1469"/>
      </w:tblGrid>
      <w:tr>
        <w:trPr>
          <w:cantSplit/>
          <w:tblHeader/>
        </w:trPr>
        <w:tc>
          <w:tcPr>
            <w:tcW w:type="dxa" w:w="105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Pair</w:t>
            </w:r>
          </w:p>
        </w:tc>
        <w:tc>
          <w:tcPr>
            <w:tcW w:type="dxa" w:w="105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Front size</w:t>
            </w:r>
          </w:p>
        </w:tc>
        <w:tc>
          <w:tcPr>
            <w:tcW w:type="dxa" w:w="1574"/>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R_in at 40 mm end</w:t>
            </w:r>
          </w:p>
        </w:tc>
        <w:tc>
          <w:tcPr>
            <w:tcW w:type="dxa" w:w="1574"/>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Fraction at 30 % cap</w:t>
            </w:r>
          </w:p>
        </w:tc>
        <w:tc>
          <w:tcPr>
            <w:tcW w:type="dxa" w:w="230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Flow at 0.010 floor (model artefact)</w:t>
            </w:r>
          </w:p>
        </w:tc>
        <w:tc>
          <w:tcPr>
            <w:tcW w:type="dxa" w:w="146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Flow at 0.050 cap</w:t>
            </w:r>
          </w:p>
        </w:tc>
      </w:tr>
      <w:tr>
        <w:trPr>
          <w:cantSplit/>
        </w:trPr>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r0_p1</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36</w:t>
            </w:r>
          </w:p>
        </w:tc>
        <w:tc>
          <w:tcPr>
            <w:tcW w:type="dxa" w:w="157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100 %</w:t>
            </w:r>
          </w:p>
        </w:tc>
        <w:tc>
          <w:tcPr>
            <w:tcW w:type="dxa" w:w="157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56 %</w:t>
            </w:r>
          </w:p>
        </w:tc>
        <w:tc>
          <w:tcPr>
            <w:tcW w:type="dxa" w:w="230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31 %</w:t>
            </w:r>
          </w:p>
        </w:tc>
        <w:tc>
          <w:tcPr>
            <w:tcW w:type="dxa" w:w="146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0 %</w:t>
            </w:r>
          </w:p>
        </w:tc>
      </w:tr>
      <w:tr>
        <w:trPr>
          <w:cantSplit/>
        </w:trPr>
        <w:tc>
          <w:tcPr>
            <w:tcW w:type="dxa" w:w="105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r0_p2</w:t>
            </w:r>
          </w:p>
        </w:tc>
        <w:tc>
          <w:tcPr>
            <w:tcW w:type="dxa" w:w="105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19</w:t>
            </w:r>
          </w:p>
        </w:tc>
        <w:tc>
          <w:tcPr>
            <w:tcW w:type="dxa" w:w="157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100 %</w:t>
            </w:r>
          </w:p>
        </w:tc>
        <w:tc>
          <w:tcPr>
            <w:tcW w:type="dxa" w:w="157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74 %</w:t>
            </w:r>
          </w:p>
        </w:tc>
        <w:tc>
          <w:tcPr>
            <w:tcW w:type="dxa" w:w="230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32 %</w:t>
            </w:r>
          </w:p>
        </w:tc>
        <w:tc>
          <w:tcPr>
            <w:tcW w:type="dxa" w:w="146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5 %</w:t>
            </w:r>
          </w:p>
        </w:tc>
      </w:tr>
      <w:tr>
        <w:trPr>
          <w:cantSplit/>
        </w:trPr>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r0_p3</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34</w:t>
            </w:r>
          </w:p>
        </w:tc>
        <w:tc>
          <w:tcPr>
            <w:tcW w:type="dxa" w:w="157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100 %</w:t>
            </w:r>
          </w:p>
        </w:tc>
        <w:tc>
          <w:tcPr>
            <w:tcW w:type="dxa" w:w="157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68 %</w:t>
            </w:r>
          </w:p>
        </w:tc>
        <w:tc>
          <w:tcPr>
            <w:tcW w:type="dxa" w:w="230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26 %</w:t>
            </w:r>
          </w:p>
        </w:tc>
        <w:tc>
          <w:tcPr>
            <w:tcW w:type="dxa" w:w="146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0 %</w:t>
            </w:r>
          </w:p>
        </w:tc>
      </w:tr>
      <w:tr>
        <w:trPr>
          <w:cantSplit/>
        </w:trPr>
        <w:tc>
          <w:tcPr>
            <w:tcW w:type="dxa" w:w="105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r1_p1</w:t>
            </w:r>
          </w:p>
        </w:tc>
        <w:tc>
          <w:tcPr>
            <w:tcW w:type="dxa" w:w="105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31</w:t>
            </w:r>
          </w:p>
        </w:tc>
        <w:tc>
          <w:tcPr>
            <w:tcW w:type="dxa" w:w="157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0 %</w:t>
            </w:r>
          </w:p>
        </w:tc>
        <w:tc>
          <w:tcPr>
            <w:tcW w:type="dxa" w:w="157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0 %</w:t>
            </w:r>
          </w:p>
        </w:tc>
        <w:tc>
          <w:tcPr>
            <w:tcW w:type="dxa" w:w="230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0 %</w:t>
            </w:r>
          </w:p>
        </w:tc>
        <w:tc>
          <w:tcPr>
            <w:tcW w:type="dxa" w:w="146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6 %</w:t>
            </w:r>
          </w:p>
        </w:tc>
      </w:tr>
      <w:tr>
        <w:trPr>
          <w:cantSplit/>
        </w:trPr>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r1_p2</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29</w:t>
            </w:r>
          </w:p>
        </w:tc>
        <w:tc>
          <w:tcPr>
            <w:tcW w:type="dxa" w:w="157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59 %</w:t>
            </w:r>
          </w:p>
        </w:tc>
        <w:tc>
          <w:tcPr>
            <w:tcW w:type="dxa" w:w="157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24 %</w:t>
            </w:r>
          </w:p>
        </w:tc>
        <w:tc>
          <w:tcPr>
            <w:tcW w:type="dxa" w:w="230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14 %</w:t>
            </w:r>
          </w:p>
        </w:tc>
        <w:tc>
          <w:tcPr>
            <w:tcW w:type="dxa" w:w="146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0 %</w:t>
            </w:r>
          </w:p>
        </w:tc>
      </w:tr>
      <w:tr>
        <w:trPr>
          <w:cantSplit/>
        </w:trPr>
        <w:tc>
          <w:tcPr>
            <w:tcW w:type="dxa" w:w="105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r1_p3</w:t>
            </w:r>
          </w:p>
        </w:tc>
        <w:tc>
          <w:tcPr>
            <w:tcW w:type="dxa" w:w="105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30</w:t>
            </w:r>
          </w:p>
        </w:tc>
        <w:tc>
          <w:tcPr>
            <w:tcW w:type="dxa" w:w="157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97 %</w:t>
            </w:r>
          </w:p>
        </w:tc>
        <w:tc>
          <w:tcPr>
            <w:tcW w:type="dxa" w:w="157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80 %</w:t>
            </w:r>
          </w:p>
        </w:tc>
        <w:tc>
          <w:tcPr>
            <w:tcW w:type="dxa" w:w="230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17 %</w:t>
            </w:r>
          </w:p>
        </w:tc>
        <w:tc>
          <w:tcPr>
            <w:tcW w:type="dxa" w:w="146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3 %</w:t>
            </w:r>
          </w:p>
        </w:tc>
      </w:tr>
      <w:tr>
        <w:trPr>
          <w:cantSplit/>
        </w:trPr>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r2_p1</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29</w:t>
            </w:r>
          </w:p>
        </w:tc>
        <w:tc>
          <w:tcPr>
            <w:tcW w:type="dxa" w:w="157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97 %</w:t>
            </w:r>
          </w:p>
        </w:tc>
        <w:tc>
          <w:tcPr>
            <w:tcW w:type="dxa" w:w="157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83 %</w:t>
            </w:r>
          </w:p>
        </w:tc>
        <w:tc>
          <w:tcPr>
            <w:tcW w:type="dxa" w:w="230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17 %</w:t>
            </w:r>
          </w:p>
        </w:tc>
        <w:tc>
          <w:tcPr>
            <w:tcW w:type="dxa" w:w="146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0 %</w:t>
            </w:r>
          </w:p>
        </w:tc>
      </w:tr>
      <w:tr>
        <w:trPr>
          <w:cantSplit/>
        </w:trPr>
        <w:tc>
          <w:tcPr>
            <w:tcW w:type="dxa" w:w="105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r2_p2</w:t>
            </w:r>
          </w:p>
        </w:tc>
        <w:tc>
          <w:tcPr>
            <w:tcW w:type="dxa" w:w="105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30</w:t>
            </w:r>
          </w:p>
        </w:tc>
        <w:tc>
          <w:tcPr>
            <w:tcW w:type="dxa" w:w="157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70 %</w:t>
            </w:r>
          </w:p>
        </w:tc>
        <w:tc>
          <w:tcPr>
            <w:tcW w:type="dxa" w:w="157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10 %</w:t>
            </w:r>
          </w:p>
        </w:tc>
        <w:tc>
          <w:tcPr>
            <w:tcW w:type="dxa" w:w="230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40 %</w:t>
            </w:r>
          </w:p>
        </w:tc>
        <w:tc>
          <w:tcPr>
            <w:tcW w:type="dxa" w:w="146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0 %</w:t>
            </w:r>
          </w:p>
        </w:tc>
      </w:tr>
      <w:tr>
        <w:trPr>
          <w:cantSplit/>
        </w:trPr>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r2_p3</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22</w:t>
            </w:r>
          </w:p>
        </w:tc>
        <w:tc>
          <w:tcPr>
            <w:tcW w:type="dxa" w:w="157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100 %</w:t>
            </w:r>
          </w:p>
        </w:tc>
        <w:tc>
          <w:tcPr>
            <w:tcW w:type="dxa" w:w="157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9 %</w:t>
            </w:r>
          </w:p>
        </w:tc>
        <w:tc>
          <w:tcPr>
            <w:tcW w:type="dxa" w:w="230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23 %</w:t>
            </w:r>
          </w:p>
        </w:tc>
        <w:tc>
          <w:tcPr>
            <w:tcW w:type="dxa" w:w="146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0 %</w:t>
            </w:r>
          </w:p>
        </w:tc>
      </w:tr>
    </w:tbl>
    <w:p>
      <w:pPr>
        <w:spacing w:after="160" w:before="40"/>
      </w:pPr>
      <w:r>
        <w:rPr>
          <w:rFonts w:ascii="Calibri" w:cs="Calibri" w:eastAsia="Calibri" w:hAnsi="Calibri"/>
          <w:i/>
          <w:iCs/>
          <w:color w:val="595959"/>
          <w:sz w:val="16"/>
          <w:szCs w:val="16"/>
        </w:rPr>
        <w:t xml:space="preserve">Source: results/g9_boundary_check.csv</w:t>
      </w:r>
    </w:p>
    <w:p>
      <w:pPr>
        <w:spacing w:after="100" w:line="264"/>
      </w:pPr>
      <w:r>
        <w:rPr>
          <w:rFonts w:ascii="Calibri" w:cs="Calibri" w:eastAsia="Calibri" w:hAnsi="Calibri"/>
        </w:rPr>
        <w:t xml:space="preserve">No front sits at the 10 mm radius end or the 2 % fraction floor. Fronts of regimes 0 and 2 still crowd the 40 mm radius and 30 % cap edges; regime 1 rank 1 is interior.</w:t>
      </w:r>
    </w:p>
    <w:p>
      <w:pPr>
        <w:keepNext/>
        <w:spacing w:after="40" w:before="120"/>
        <w:jc w:val="center"/>
      </w:pPr>
      <w:r>
        <w:drawing>
          <wp:inline distT="0" distB="0" distL="0" distR="0">
            <wp:extent cx="5715000" cy="2857500"/>
            <wp:effectExtent t="0" r="0" b="0" l="0"/>
            <wp:docPr id="3" name="fig9_boundary_share.png" descr="Share of each final front at the radius, fraction and flow bounds." title="Share of each final front at the radius, fraction and flow b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160"/>
        <w:jc w:val="center"/>
      </w:pPr>
      <w:r>
        <w:rPr>
          <w:rFonts w:ascii="Calibri" w:cs="Calibri" w:eastAsia="Calibri" w:hAnsi="Calibri"/>
          <w:b/>
          <w:bCs/>
          <w:color w:val="1F4E79"/>
          <w:sz w:val="18"/>
          <w:szCs w:val="18"/>
        </w:rPr>
        <w:t xml:space="preserve">Figure 3. Share of each final front at the radius, fraction and flow bounds. </w:t>
      </w:r>
      <w:r>
        <w:rPr>
          <w:rFonts w:ascii="Calibri" w:cs="Calibri" w:eastAsia="Calibri" w:hAnsi="Calibri"/>
          <w:i/>
          <w:iCs/>
          <w:color w:val="595959"/>
          <w:sz w:val="16"/>
          <w:szCs w:val="16"/>
        </w:rPr>
        <w:t xml:space="preserve">Source: results/plots/fig9_boundary_share.png (from g9_boundary_check.csv)</w:t>
      </w:r>
    </w:p>
    <w:p>
      <w:pPr>
        <w:pStyle w:val="Heading2"/>
      </w:pPr>
      <w:bookmarkStart w:name="_Toc30" w:id="30"/>
      <w:r>
        <w:rPr>
          <w:rFonts w:ascii="Calibri" w:cs="Calibri" w:eastAsia="Calibri" w:hAnsi="Calibri"/>
        </w:rPr>
        <w:t xml:space="preserve">7.4 Ablations and controls (G11, explore years 2016-2020)</w:t>
      </w:r>
      <w:bookmarkEnd w:id="30"/>
    </w:p>
    <w:p>
      <w:pPr>
        <w:keepNext/>
        <w:spacing w:after="60" w:before="140"/>
      </w:pPr>
      <w:r>
        <w:rPr>
          <w:rFonts w:ascii="Calibri" w:cs="Calibri" w:eastAsia="Calibri" w:hAnsi="Calibri"/>
          <w:b/>
          <w:bCs/>
          <w:color w:val="1F4E79"/>
          <w:sz w:val="19"/>
          <w:szCs w:val="19"/>
        </w:rPr>
        <w:t xml:space="preserve">Table 30. g_window (kWh) under one-at-a-time changes around the chosen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10"/>
        <w:gridCol w:w="811"/>
        <w:gridCol w:w="913"/>
        <w:gridCol w:w="913"/>
        <w:gridCol w:w="913"/>
        <w:gridCol w:w="913"/>
        <w:gridCol w:w="913"/>
        <w:gridCol w:w="913"/>
        <w:gridCol w:w="1014"/>
        <w:gridCol w:w="1013"/>
      </w:tblGrid>
      <w:tr>
        <w:trPr>
          <w:cantSplit/>
          <w:tblHeader/>
        </w:trPr>
        <w:tc>
          <w:tcPr>
            <w:tcW w:type="dxa" w:w="71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Regime</w:t>
            </w:r>
          </w:p>
        </w:tc>
        <w:tc>
          <w:tcPr>
            <w:tcW w:type="dxa" w:w="81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Chosen</w:t>
            </w:r>
          </w:p>
        </w:tc>
        <w:tc>
          <w:tcPr>
            <w:tcW w:type="dxa" w:w="913"/>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Fraction 2 %</w:t>
            </w:r>
          </w:p>
        </w:tc>
        <w:tc>
          <w:tcPr>
            <w:tcW w:type="dxa" w:w="913"/>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Fraction 10 %</w:t>
            </w:r>
          </w:p>
        </w:tc>
        <w:tc>
          <w:tcPr>
            <w:tcW w:type="dxa" w:w="913"/>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Flow 0.010</w:t>
            </w:r>
          </w:p>
        </w:tc>
        <w:tc>
          <w:tcPr>
            <w:tcW w:type="dxa" w:w="913"/>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Flow 0.050</w:t>
            </w:r>
          </w:p>
        </w:tc>
        <w:tc>
          <w:tcPr>
            <w:tcW w:type="dxa" w:w="913"/>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Anchor bottom</w:t>
            </w:r>
          </w:p>
        </w:tc>
        <w:tc>
          <w:tcPr>
            <w:tcW w:type="dxa" w:w="913"/>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Anchor top</w:t>
            </w:r>
          </w:p>
        </w:tc>
        <w:tc>
          <w:tcPr>
            <w:tcW w:type="dxa" w:w="1014"/>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Latent heat = 0</w:t>
            </w:r>
          </w:p>
        </w:tc>
        <w:tc>
          <w:tcPr>
            <w:tcW w:type="dxa" w:w="1013"/>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Synthetic Tm 45 C</w:t>
            </w:r>
          </w:p>
        </w:tc>
      </w:tr>
      <w:tr>
        <w:trPr>
          <w:cantSplit/>
        </w:trPr>
        <w:tc>
          <w:tcPr>
            <w:tcW w:type="dxa" w:w="71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0</w:t>
            </w:r>
          </w:p>
        </w:tc>
        <w:tc>
          <w:tcPr>
            <w:tcW w:type="dxa" w:w="81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132.8</w:t>
            </w:r>
          </w:p>
        </w:tc>
        <w:tc>
          <w:tcPr>
            <w:tcW w:type="dxa" w:w="91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5.3</w:t>
            </w:r>
          </w:p>
        </w:tc>
        <w:tc>
          <w:tcPr>
            <w:tcW w:type="dxa" w:w="91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43.3</w:t>
            </w:r>
          </w:p>
        </w:tc>
        <w:tc>
          <w:tcPr>
            <w:tcW w:type="dxa" w:w="91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88.7</w:t>
            </w:r>
          </w:p>
        </w:tc>
        <w:tc>
          <w:tcPr>
            <w:tcW w:type="dxa" w:w="91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146.1</w:t>
            </w:r>
          </w:p>
        </w:tc>
        <w:tc>
          <w:tcPr>
            <w:tcW w:type="dxa" w:w="91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95.1</w:t>
            </w:r>
          </w:p>
        </w:tc>
        <w:tc>
          <w:tcPr>
            <w:tcW w:type="dxa" w:w="91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164.3</w:t>
            </w:r>
          </w:p>
        </w:tc>
        <w:tc>
          <w:tcPr>
            <w:tcW w:type="dxa" w:w="101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-39.9</w:t>
            </w:r>
          </w:p>
        </w:tc>
        <w:tc>
          <w:tcPr>
            <w:tcW w:type="dxa" w:w="101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161.9</w:t>
            </w:r>
          </w:p>
        </w:tc>
      </w:tr>
      <w:tr>
        <w:trPr>
          <w:cantSplit/>
        </w:trPr>
        <w:tc>
          <w:tcPr>
            <w:tcW w:type="dxa" w:w="71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1</w:t>
            </w:r>
          </w:p>
        </w:tc>
        <w:tc>
          <w:tcPr>
            <w:tcW w:type="dxa" w:w="81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139.0</w:t>
            </w:r>
          </w:p>
        </w:tc>
        <w:tc>
          <w:tcPr>
            <w:tcW w:type="dxa" w:w="91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6.0</w:t>
            </w:r>
          </w:p>
        </w:tc>
        <w:tc>
          <w:tcPr>
            <w:tcW w:type="dxa" w:w="91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47.0</w:t>
            </w:r>
          </w:p>
        </w:tc>
        <w:tc>
          <w:tcPr>
            <w:tcW w:type="dxa" w:w="91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19.6</w:t>
            </w:r>
          </w:p>
        </w:tc>
        <w:tc>
          <w:tcPr>
            <w:tcW w:type="dxa" w:w="91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139.3</w:t>
            </w:r>
          </w:p>
        </w:tc>
        <w:tc>
          <w:tcPr>
            <w:tcW w:type="dxa" w:w="91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109.1</w:t>
            </w:r>
          </w:p>
        </w:tc>
        <w:tc>
          <w:tcPr>
            <w:tcW w:type="dxa" w:w="91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151.7</w:t>
            </w:r>
          </w:p>
        </w:tc>
        <w:tc>
          <w:tcPr>
            <w:tcW w:type="dxa" w:w="101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-57.4</w:t>
            </w:r>
          </w:p>
        </w:tc>
        <w:tc>
          <w:tcPr>
            <w:tcW w:type="dxa" w:w="101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212.4</w:t>
            </w:r>
          </w:p>
        </w:tc>
      </w:tr>
      <w:tr>
        <w:trPr>
          <w:cantSplit/>
        </w:trPr>
        <w:tc>
          <w:tcPr>
            <w:tcW w:type="dxa" w:w="71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2</w:t>
            </w:r>
          </w:p>
        </w:tc>
        <w:tc>
          <w:tcPr>
            <w:tcW w:type="dxa" w:w="81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146.3</w:t>
            </w:r>
          </w:p>
        </w:tc>
        <w:tc>
          <w:tcPr>
            <w:tcW w:type="dxa" w:w="91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5.9</w:t>
            </w:r>
          </w:p>
        </w:tc>
        <w:tc>
          <w:tcPr>
            <w:tcW w:type="dxa" w:w="91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48.8</w:t>
            </w:r>
          </w:p>
        </w:tc>
        <w:tc>
          <w:tcPr>
            <w:tcW w:type="dxa" w:w="91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69.7</w:t>
            </w:r>
          </w:p>
        </w:tc>
        <w:tc>
          <w:tcPr>
            <w:tcW w:type="dxa" w:w="91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149.4</w:t>
            </w:r>
          </w:p>
        </w:tc>
        <w:tc>
          <w:tcPr>
            <w:tcW w:type="dxa" w:w="91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117.1</w:t>
            </w:r>
          </w:p>
        </w:tc>
        <w:tc>
          <w:tcPr>
            <w:tcW w:type="dxa" w:w="91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159.2</w:t>
            </w:r>
          </w:p>
        </w:tc>
        <w:tc>
          <w:tcPr>
            <w:tcW w:type="dxa" w:w="101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-55.1</w:t>
            </w:r>
          </w:p>
        </w:tc>
        <w:tc>
          <w:tcPr>
            <w:tcW w:type="dxa" w:w="101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195.7</w:t>
            </w:r>
          </w:p>
        </w:tc>
      </w:tr>
    </w:tbl>
    <w:p>
      <w:pPr>
        <w:spacing w:after="160" w:before="40"/>
      </w:pPr>
      <w:r>
        <w:rPr>
          <w:rFonts w:ascii="Calibri" w:cs="Calibri" w:eastAsia="Calibri" w:hAnsi="Calibri"/>
          <w:i/>
          <w:iCs/>
          <w:color w:val="595959"/>
          <w:sz w:val="16"/>
          <w:szCs w:val="16"/>
        </w:rPr>
        <w:t xml:space="preserve">Source: results/g11_ablation_r{0,1,2}.csv</w:t>
      </w:r>
    </w:p>
    <w:p>
      <w:pPr>
        <w:pStyle w:val="ListParagraph"/>
        <w:numPr>
          <w:ilvl w:val="0"/>
          <w:numId w:val="2"/>
        </w:numPr>
        <w:spacing w:after="60" w:line="259"/>
      </w:pPr>
      <w:r>
        <w:rPr>
          <w:rFonts w:ascii="Calibri" w:cs="Calibri" w:eastAsia="Calibri" w:hAnsi="Calibri"/>
        </w:rPr>
        <w:t xml:space="preserve">Negative controls (water-only invariance to design variables, determinism, inert wall conductivity) all returned zero difference. The latent-heat = 0 control drops the gain below zero in every regime, so the metric responds to the PCM.</w:t>
      </w:r>
    </w:p>
    <w:p>
      <w:pPr>
        <w:pStyle w:val="ListParagraph"/>
        <w:numPr>
          <w:ilvl w:val="0"/>
          <w:numId w:val="2"/>
        </w:numPr>
        <w:spacing w:after="60" w:line="259"/>
      </w:pPr>
      <w:r>
        <w:rPr>
          <w:rFonts w:ascii="Calibri" w:cs="Calibri" w:eastAsia="Calibri" w:hAnsi="Calibri"/>
        </w:rPr>
        <w:t xml:space="preserve">The fraction sweep still rises at the cap: from 25 % to 30 % it adds +16.5 / +19.6 / +21.1 kWh, and from 20 % to 30 % +36.6 / +50.0 / +52.2 kWh (regimes 0/1/2), all above the band.</w:t>
      </w:r>
    </w:p>
    <w:p>
      <w:pPr>
        <w:pStyle w:val="ListParagraph"/>
        <w:numPr>
          <w:ilvl w:val="0"/>
          <w:numId w:val="2"/>
        </w:numPr>
        <w:spacing w:after="60" w:line="259"/>
      </w:pPr>
      <w:r>
        <w:rPr>
          <w:rFonts w:ascii="Calibri" w:cs="Calibri" w:eastAsia="Calibri" w:hAnsi="Calibri"/>
        </w:rPr>
        <w:t xml:space="preserve">Moving the capsule stack bottom / centre / top changes the chosen arrangement gain by 69.2 / 40.9 / 41.1 kWh across the three positions. Thickness at constant mass is valid only at 40 mm in regimes 1 and 2 (smaller radii are geometry-infeasible at that mass). The PCM-fraction x2 control is clipped by the 30 % cap and adds nothing from these designs.</w:t>
      </w:r>
    </w:p>
    <w:p>
      <w:pPr>
        <w:keepNext/>
        <w:spacing w:after="40" w:before="120"/>
        <w:jc w:val="center"/>
      </w:pPr>
      <w:r>
        <w:drawing>
          <wp:inline distT="0" distB="0" distL="0" distR="0">
            <wp:extent cx="5715000" cy="2038350"/>
            <wp:effectExtent t="0" r="0" b="0" l="0"/>
            <wp:docPr id="4" name="fig6_ablations.png" descr="Ablation and control results around the chosen designs." title="Ablation and control results around the chosen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38350"/>
                    </a:xfrm>
                    <a:prstGeom prst="rect">
                      <a:avLst/>
                    </a:prstGeom>
                  </pic:spPr>
                </pic:pic>
              </a:graphicData>
            </a:graphic>
          </wp:inline>
        </w:drawing>
      </w:r>
    </w:p>
    <w:p>
      <w:pPr>
        <w:spacing w:after="160"/>
        <w:jc w:val="center"/>
      </w:pPr>
      <w:r>
        <w:rPr>
          <w:rFonts w:ascii="Calibri" w:cs="Calibri" w:eastAsia="Calibri" w:hAnsi="Calibri"/>
          <w:b/>
          <w:bCs/>
          <w:color w:val="1F4E79"/>
          <w:sz w:val="18"/>
          <w:szCs w:val="18"/>
        </w:rPr>
        <w:t xml:space="preserve">Figure 4. Ablation and control results around the chosen designs. </w:t>
      </w:r>
      <w:r>
        <w:rPr>
          <w:rFonts w:ascii="Calibri" w:cs="Calibri" w:eastAsia="Calibri" w:hAnsi="Calibri"/>
          <w:i/>
          <w:iCs/>
          <w:color w:val="595959"/>
          <w:sz w:val="16"/>
          <w:szCs w:val="16"/>
        </w:rPr>
        <w:t xml:space="preserve">Source: results/plots/fig6_ablations.png (from g11_ablation_r*.csv)</w:t>
      </w:r>
    </w:p>
    <w:p>
      <w:pPr>
        <w:keepNext/>
        <w:spacing w:after="40" w:before="120"/>
        <w:jc w:val="center"/>
      </w:pPr>
      <w:r>
        <w:drawing>
          <wp:inline distT="0" distB="0" distL="0" distR="0">
            <wp:extent cx="5715000" cy="3267075"/>
            <wp:effectExtent t="0" r="0" b="0" l="0"/>
            <wp:docPr id="5" name="fig8_fraction_response.png" descr="Gain versus PCM fraction: still rising at the 30 % cap." title="Gain versus PCM fraction: still rising at the 30 %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67075"/>
                    </a:xfrm>
                    <a:prstGeom prst="rect">
                      <a:avLst/>
                    </a:prstGeom>
                  </pic:spPr>
                </pic:pic>
              </a:graphicData>
            </a:graphic>
          </wp:inline>
        </w:drawing>
      </w:r>
    </w:p>
    <w:p>
      <w:pPr>
        <w:spacing w:after="160"/>
        <w:jc w:val="center"/>
      </w:pPr>
      <w:r>
        <w:rPr>
          <w:rFonts w:ascii="Calibri" w:cs="Calibri" w:eastAsia="Calibri" w:hAnsi="Calibri"/>
          <w:b/>
          <w:bCs/>
          <w:color w:val="1F4E79"/>
          <w:sz w:val="18"/>
          <w:szCs w:val="18"/>
        </w:rPr>
        <w:t xml:space="preserve">Figure 5. Gain versus PCM fraction: still rising at the 30 % cap. </w:t>
      </w:r>
      <w:r>
        <w:rPr>
          <w:rFonts w:ascii="Calibri" w:cs="Calibri" w:eastAsia="Calibri" w:hAnsi="Calibri"/>
          <w:i/>
          <w:iCs/>
          <w:color w:val="595959"/>
          <w:sz w:val="16"/>
          <w:szCs w:val="16"/>
        </w:rPr>
        <w:t xml:space="preserve">Source: results/plots/fig8_fraction_response.png</w:t>
      </w:r>
    </w:p>
    <w:p>
      <w:pPr>
        <w:pStyle w:val="Heading2"/>
      </w:pPr>
      <w:bookmarkStart w:name="_Toc31" w:id="31"/>
      <w:r>
        <w:rPr>
          <w:rFonts w:ascii="Calibri" w:cs="Calibri" w:eastAsia="Calibri" w:hAnsi="Calibri"/>
        </w:rPr>
        <w:t xml:space="preserve">7.5 Shield hours, water side versus PCM side</w:t>
      </w:r>
      <w:bookmarkEnd w:id="31"/>
    </w:p>
    <w:p>
      <w:pPr>
        <w:keepNext/>
        <w:spacing w:after="60" w:before="140"/>
      </w:pPr>
      <w:r>
        <w:rPr>
          <w:rFonts w:ascii="Calibri" w:cs="Calibri" w:eastAsia="Calibri" w:hAnsi="Calibri"/>
          <w:b/>
          <w:bCs/>
          <w:color w:val="1F4E79"/>
          <w:sz w:val="19"/>
          <w:szCs w:val="19"/>
        </w:rPr>
        <w:t xml:space="preserve">Table 31. Like-for-like shield hours, held-out chosen designs (mean per year, v3)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2"/>
        <w:gridCol w:w="2655"/>
        <w:gridCol w:w="2973"/>
        <w:gridCol w:w="2336"/>
      </w:tblGrid>
      <w:tr>
        <w:trPr>
          <w:cantSplit/>
          <w:tblHeader/>
        </w:trPr>
        <w:tc>
          <w:tcPr>
            <w:tcW w:type="dxa" w:w="106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Regime</w:t>
            </w:r>
          </w:p>
        </w:tc>
        <w:tc>
          <w:tcPr>
            <w:tcW w:type="dxa" w:w="2655"/>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Water-side h, PCM tank</w:t>
            </w:r>
          </w:p>
        </w:tc>
        <w:tc>
          <w:tcPr>
            <w:tcW w:type="dxa" w:w="2973"/>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Water-side h, water-only tank</w:t>
            </w:r>
          </w:p>
        </w:tc>
        <w:tc>
          <w:tcPr>
            <w:tcW w:type="dxa" w:w="2336"/>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PCM-side throttle h</w:t>
            </w:r>
          </w:p>
        </w:tc>
      </w:tr>
      <w:tr>
        <w:trPr>
          <w:cantSplit/>
        </w:trPr>
        <w:tc>
          <w:tcPr>
            <w:tcW w:type="dxa" w:w="106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0</w:t>
            </w:r>
          </w:p>
        </w:tc>
        <w:tc>
          <w:tcPr>
            <w:tcW w:type="dxa" w:w="265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543</w:t>
            </w:r>
          </w:p>
        </w:tc>
        <w:tc>
          <w:tcPr>
            <w:tcW w:type="dxa" w:w="297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715</w:t>
            </w:r>
          </w:p>
        </w:tc>
        <w:tc>
          <w:tcPr>
            <w:tcW w:type="dxa" w:w="233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376</w:t>
            </w:r>
          </w:p>
        </w:tc>
      </w:tr>
      <w:tr>
        <w:trPr>
          <w:cantSplit/>
        </w:trPr>
        <w:tc>
          <w:tcPr>
            <w:tcW w:type="dxa" w:w="106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1</w:t>
            </w:r>
          </w:p>
        </w:tc>
        <w:tc>
          <w:tcPr>
            <w:tcW w:type="dxa" w:w="265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541</w:t>
            </w:r>
          </w:p>
        </w:tc>
        <w:tc>
          <w:tcPr>
            <w:tcW w:type="dxa" w:w="297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858</w:t>
            </w:r>
          </w:p>
        </w:tc>
        <w:tc>
          <w:tcPr>
            <w:tcW w:type="dxa" w:w="233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581</w:t>
            </w:r>
          </w:p>
        </w:tc>
      </w:tr>
      <w:tr>
        <w:trPr>
          <w:cantSplit/>
        </w:trPr>
        <w:tc>
          <w:tcPr>
            <w:tcW w:type="dxa" w:w="106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2</w:t>
            </w:r>
          </w:p>
        </w:tc>
        <w:tc>
          <w:tcPr>
            <w:tcW w:type="dxa" w:w="265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473</w:t>
            </w:r>
          </w:p>
        </w:tc>
        <w:tc>
          <w:tcPr>
            <w:tcW w:type="dxa" w:w="297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733</w:t>
            </w:r>
          </w:p>
        </w:tc>
        <w:tc>
          <w:tcPr>
            <w:tcW w:type="dxa" w:w="233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740</w:t>
            </w:r>
          </w:p>
        </w:tc>
      </w:tr>
    </w:tbl>
    <w:p>
      <w:pPr>
        <w:spacing w:after="160" w:before="40"/>
      </w:pPr>
      <w:r>
        <w:rPr>
          <w:rFonts w:ascii="Calibri" w:cs="Calibri" w:eastAsia="Calibri" w:hAnsi="Calibri"/>
          <w:i/>
          <w:iCs/>
          <w:color w:val="595959"/>
          <w:sz w:val="16"/>
          <w:szCs w:val="16"/>
        </w:rPr>
        <w:t xml:space="preserve">Source: results/g10_heldout_results.csv (shield_water_h, plain_shield_water_h, shield_pcm_h)</w:t>
      </w:r>
    </w:p>
    <w:p>
      <w:pPr>
        <w:spacing w:after="100" w:line="264"/>
      </w:pPr>
      <w:r>
        <w:rPr>
          <w:rFonts w:ascii="Consolas" w:cs="Consolas" w:eastAsia="Consolas" w:hAnsi="Consolas"/>
          <w:sz w:val="19"/>
          <w:szCs w:val="19"/>
        </w:rPr>
        <w:t xml:space="preserve">d_overheat</w:t>
      </w:r>
      <w:r>
        <w:rPr>
          <w:rFonts w:ascii="Calibri" w:cs="Calibri" w:eastAsia="Calibri" w:hAnsi="Calibri"/>
        </w:rPr>
        <w:t xml:space="preserve"> is positive by construction because the PCM-side throttle (62 C, blocks charging when capsules are full) does not exist in a water-only tank. Like for like, the PCM tank has </w:t>
      </w:r>
      <w:r>
        <w:rPr>
          <w:rFonts w:ascii="Calibri" w:cs="Calibri" w:eastAsia="Calibri" w:hAnsi="Calibri"/>
          <w:b/>
          <w:bCs/>
        </w:rPr>
        <w:t xml:space="preserve">fewer</w:t>
      </w:r>
      <w:r>
        <w:rPr>
          <w:rFonts w:ascii="Calibri" w:cs="Calibri" w:eastAsia="Calibri" w:hAnsi="Calibri"/>
        </w:rPr>
        <w:t xml:space="preserve"> water-side shield hours in all three regimes, and the PCM-side hours are reported separately. The optimisation objective f3 remains the combined </w:t>
      </w:r>
      <w:r>
        <w:rPr>
          <w:rFonts w:ascii="Consolas" w:cs="Consolas" w:eastAsia="Consolas" w:hAnsi="Consolas"/>
          <w:sz w:val="19"/>
          <w:szCs w:val="19"/>
        </w:rPr>
        <w:t xml:space="preserve">d_overheat</w:t>
      </w:r>
      <w:r>
        <w:rPr>
          <w:rFonts w:ascii="Calibri" w:cs="Calibri" w:eastAsia="Calibri" w:hAnsi="Calibri"/>
        </w:rPr>
        <w:t xml:space="preserve"> (option B, decided 2026-10-27).</w:t>
      </w:r>
    </w:p>
    <w:p>
      <w:pPr>
        <w:keepNext/>
        <w:spacing w:after="60" w:before="140"/>
      </w:pPr>
      <w:r>
        <w:rPr>
          <w:rFonts w:ascii="Calibri" w:cs="Calibri" w:eastAsia="Calibri" w:hAnsi="Calibri"/>
          <w:b/>
          <w:bCs/>
          <w:color w:val="1F4E79"/>
          <w:sz w:val="19"/>
          <w:szCs w:val="19"/>
        </w:rPr>
        <w:t xml:space="preserve">Table 32. v1 shield split on the select years (diagnostic G13)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9"/>
        <w:gridCol w:w="1276"/>
        <w:gridCol w:w="1459"/>
        <w:gridCol w:w="1185"/>
        <w:gridCol w:w="1276"/>
        <w:gridCol w:w="1276"/>
        <w:gridCol w:w="1825"/>
      </w:tblGrid>
      <w:tr>
        <w:trPr>
          <w:cantSplit/>
          <w:tblHeader/>
        </w:trPr>
        <w:tc>
          <w:tcPr>
            <w:tcW w:type="dxa" w:w="72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Regime</w:t>
            </w:r>
          </w:p>
        </w:tc>
        <w:tc>
          <w:tcPr>
            <w:tcW w:type="dxa" w:w="1276"/>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Water-side h, PCM</w:t>
            </w:r>
          </w:p>
        </w:tc>
        <w:tc>
          <w:tcPr>
            <w:tcW w:type="dxa" w:w="145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Water-side h, water-only</w:t>
            </w:r>
          </w:p>
        </w:tc>
        <w:tc>
          <w:tcPr>
            <w:tcW w:type="dxa" w:w="1185"/>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d_shield_water h</w:t>
            </w:r>
          </w:p>
        </w:tc>
        <w:tc>
          <w:tcPr>
            <w:tcW w:type="dxa" w:w="1276"/>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PCM-side throttle h</w:t>
            </w:r>
          </w:p>
        </w:tc>
        <w:tc>
          <w:tcPr>
            <w:tcW w:type="dxa" w:w="1276"/>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d_overheat stored h</w:t>
            </w:r>
          </w:p>
        </w:tc>
        <w:tc>
          <w:tcPr>
            <w:tcW w:type="dxa" w:w="1825"/>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Peak water C: PCM / water-only</w:t>
            </w:r>
          </w:p>
        </w:tc>
      </w:tr>
      <w:tr>
        <w:trPr>
          <w:cantSplit/>
        </w:trPr>
        <w:tc>
          <w:tcPr>
            <w:tcW w:type="dxa" w:w="72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0</w:t>
            </w:r>
          </w:p>
        </w:tc>
        <w:tc>
          <w:tcPr>
            <w:tcW w:type="dxa" w:w="127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482.9</w:t>
            </w:r>
          </w:p>
        </w:tc>
        <w:tc>
          <w:tcPr>
            <w:tcW w:type="dxa" w:w="145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648.1</w:t>
            </w:r>
          </w:p>
        </w:tc>
        <w:tc>
          <w:tcPr>
            <w:tcW w:type="dxa" w:w="118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-165.3</w:t>
            </w:r>
          </w:p>
        </w:tc>
        <w:tc>
          <w:tcPr>
            <w:tcW w:type="dxa" w:w="127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590.0</w:t>
            </w:r>
          </w:p>
        </w:tc>
        <w:tc>
          <w:tcPr>
            <w:tcW w:type="dxa" w:w="127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424.7</w:t>
            </w:r>
          </w:p>
        </w:tc>
        <w:tc>
          <w:tcPr>
            <w:tcW w:type="dxa" w:w="182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72.4 / 73.1</w:t>
            </w:r>
          </w:p>
        </w:tc>
      </w:tr>
      <w:tr>
        <w:trPr>
          <w:cantSplit/>
        </w:trPr>
        <w:tc>
          <w:tcPr>
            <w:tcW w:type="dxa" w:w="72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1</w:t>
            </w:r>
          </w:p>
        </w:tc>
        <w:tc>
          <w:tcPr>
            <w:tcW w:type="dxa" w:w="127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571.7</w:t>
            </w:r>
          </w:p>
        </w:tc>
        <w:tc>
          <w:tcPr>
            <w:tcW w:type="dxa" w:w="145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796.2</w:t>
            </w:r>
          </w:p>
        </w:tc>
        <w:tc>
          <w:tcPr>
            <w:tcW w:type="dxa" w:w="118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-224.5</w:t>
            </w:r>
          </w:p>
        </w:tc>
        <w:tc>
          <w:tcPr>
            <w:tcW w:type="dxa" w:w="127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417.7</w:t>
            </w:r>
          </w:p>
        </w:tc>
        <w:tc>
          <w:tcPr>
            <w:tcW w:type="dxa" w:w="1276"/>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193.2</w:t>
            </w:r>
          </w:p>
        </w:tc>
        <w:tc>
          <w:tcPr>
            <w:tcW w:type="dxa" w:w="182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72.2 / 73.4</w:t>
            </w:r>
          </w:p>
        </w:tc>
      </w:tr>
      <w:tr>
        <w:trPr>
          <w:cantSplit/>
        </w:trPr>
        <w:tc>
          <w:tcPr>
            <w:tcW w:type="dxa" w:w="72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2</w:t>
            </w:r>
          </w:p>
        </w:tc>
        <w:tc>
          <w:tcPr>
            <w:tcW w:type="dxa" w:w="127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482.2</w:t>
            </w:r>
          </w:p>
        </w:tc>
        <w:tc>
          <w:tcPr>
            <w:tcW w:type="dxa" w:w="145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662.0</w:t>
            </w:r>
          </w:p>
        </w:tc>
        <w:tc>
          <w:tcPr>
            <w:tcW w:type="dxa" w:w="118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-179.8</w:t>
            </w:r>
          </w:p>
        </w:tc>
        <w:tc>
          <w:tcPr>
            <w:tcW w:type="dxa" w:w="127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540.5</w:t>
            </w:r>
          </w:p>
        </w:tc>
        <w:tc>
          <w:tcPr>
            <w:tcW w:type="dxa" w:w="1276"/>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360.7</w:t>
            </w:r>
          </w:p>
        </w:tc>
        <w:tc>
          <w:tcPr>
            <w:tcW w:type="dxa" w:w="182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72.2 / 73.0</w:t>
            </w:r>
          </w:p>
        </w:tc>
      </w:tr>
    </w:tbl>
    <w:p>
      <w:pPr>
        <w:spacing w:after="160" w:before="40"/>
      </w:pPr>
      <w:r>
        <w:rPr>
          <w:rFonts w:ascii="Calibri" w:cs="Calibri" w:eastAsia="Calibri" w:hAnsi="Calibri"/>
          <w:i/>
          <w:iCs/>
          <w:color w:val="595959"/>
          <w:sz w:val="16"/>
          <w:szCs w:val="16"/>
        </w:rPr>
        <w:t xml:space="preserve">Source: results/g13_shield_split_r{0,1,2}.csv</w:t>
      </w:r>
    </w:p>
    <w:p>
      <w:pPr>
        <w:spacing w:after="100" w:line="264"/>
      </w:pPr>
      <w:r>
        <w:rPr>
          <w:rFonts w:ascii="Calibri" w:cs="Calibri" w:eastAsia="Calibri" w:hAnsi="Calibri"/>
        </w:rPr>
        <w:t xml:space="preserve">In 96 of 96 v1 design-years the PCM tank had fewer water-side shield hours than the water-only tank.</w:t>
      </w:r>
    </w:p>
    <w:p>
      <w:pPr>
        <w:pStyle w:val="Heading2"/>
      </w:pPr>
      <w:bookmarkStart w:name="_Toc32" w:id="32"/>
      <w:r>
        <w:rPr>
          <w:rFonts w:ascii="Calibri" w:cs="Calibri" w:eastAsia="Calibri" w:hAnsi="Calibri"/>
        </w:rPr>
        <w:t xml:space="preserve">7.6 Controls from an interior anchor (G14, v1)</w:t>
      </w:r>
      <w:bookmarkEnd w:id="32"/>
    </w:p>
    <w:p>
      <w:pPr>
        <w:keepNext/>
        <w:spacing w:after="60" w:before="140"/>
      </w:pPr>
      <w:r>
        <w:rPr>
          <w:rFonts w:ascii="Calibri" w:cs="Calibri" w:eastAsia="Calibri" w:hAnsi="Calibri"/>
          <w:b/>
          <w:bCs/>
          <w:color w:val="1F4E79"/>
          <w:sz w:val="19"/>
          <w:szCs w:val="19"/>
        </w:rPr>
        <w:t xml:space="preserve">Table 33. Change in g_window (kWh) relative to the anchor (R 25 mm, 10 %, 0.030 kg/s, staggered, centre)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1"/>
        <w:gridCol w:w="761"/>
        <w:gridCol w:w="1087"/>
        <w:gridCol w:w="870"/>
        <w:gridCol w:w="870"/>
        <w:gridCol w:w="870"/>
        <w:gridCol w:w="870"/>
        <w:gridCol w:w="870"/>
        <w:gridCol w:w="1087"/>
        <w:gridCol w:w="980"/>
      </w:tblGrid>
      <w:tr>
        <w:trPr>
          <w:cantSplit/>
          <w:tblHeader/>
        </w:trPr>
        <w:tc>
          <w:tcPr>
            <w:tcW w:type="dxa" w:w="76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Regime</w:t>
            </w:r>
          </w:p>
        </w:tc>
        <w:tc>
          <w:tcPr>
            <w:tcW w:type="dxa" w:w="76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Band</w:t>
            </w:r>
          </w:p>
        </w:tc>
        <w:tc>
          <w:tcPr>
            <w:tcW w:type="dxa" w:w="108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Anchor g_window</w:t>
            </w:r>
          </w:p>
        </w:tc>
        <w:tc>
          <w:tcPr>
            <w:tcW w:type="dxa" w:w="87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R 10 mm</w:t>
            </w:r>
          </w:p>
        </w:tc>
        <w:tc>
          <w:tcPr>
            <w:tcW w:type="dxa" w:w="87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R 15 mm</w:t>
            </w:r>
          </w:p>
        </w:tc>
        <w:tc>
          <w:tcPr>
            <w:tcW w:type="dxa" w:w="87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R 20 mm</w:t>
            </w:r>
          </w:p>
        </w:tc>
        <w:tc>
          <w:tcPr>
            <w:tcW w:type="dxa" w:w="87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R 30 mm</w:t>
            </w:r>
          </w:p>
        </w:tc>
        <w:tc>
          <w:tcPr>
            <w:tcW w:type="dxa" w:w="87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R 40 mm</w:t>
            </w:r>
          </w:p>
        </w:tc>
        <w:tc>
          <w:tcPr>
            <w:tcW w:type="dxa" w:w="108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Fraction x0.5</w:t>
            </w:r>
          </w:p>
        </w:tc>
        <w:tc>
          <w:tcPr>
            <w:tcW w:type="dxa" w:w="98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Fraction x2</w:t>
            </w:r>
          </w:p>
        </w:tc>
      </w:tr>
      <w:tr>
        <w:trPr>
          <w:cantSplit/>
        </w:trPr>
        <w:tc>
          <w:tcPr>
            <w:tcW w:type="dxa" w:w="76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0</w:t>
            </w:r>
          </w:p>
        </w:tc>
        <w:tc>
          <w:tcPr>
            <w:tcW w:type="dxa" w:w="76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21.1</w:t>
            </w:r>
          </w:p>
        </w:tc>
        <w:tc>
          <w:tcPr>
            <w:tcW w:type="dxa" w:w="108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41.5</w:t>
            </w:r>
          </w:p>
        </w:tc>
        <w:tc>
          <w:tcPr>
            <w:tcW w:type="dxa" w:w="87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-28.1</w:t>
            </w:r>
          </w:p>
        </w:tc>
        <w:tc>
          <w:tcPr>
            <w:tcW w:type="dxa" w:w="87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-16.2</w:t>
            </w:r>
          </w:p>
        </w:tc>
        <w:tc>
          <w:tcPr>
            <w:tcW w:type="dxa" w:w="87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-8.5</w:t>
            </w:r>
          </w:p>
        </w:tc>
        <w:tc>
          <w:tcPr>
            <w:tcW w:type="dxa" w:w="87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+4.0</w:t>
            </w:r>
          </w:p>
        </w:tc>
        <w:tc>
          <w:tcPr>
            <w:tcW w:type="dxa" w:w="87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+3.8</w:t>
            </w:r>
          </w:p>
        </w:tc>
        <w:tc>
          <w:tcPr>
            <w:tcW w:type="dxa" w:w="108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-24.8</w:t>
            </w:r>
          </w:p>
        </w:tc>
        <w:tc>
          <w:tcPr>
            <w:tcW w:type="dxa" w:w="98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+43.8</w:t>
            </w:r>
          </w:p>
        </w:tc>
      </w:tr>
      <w:tr>
        <w:trPr>
          <w:cantSplit/>
        </w:trPr>
        <w:tc>
          <w:tcPr>
            <w:tcW w:type="dxa" w:w="76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1</w:t>
            </w:r>
          </w:p>
        </w:tc>
        <w:tc>
          <w:tcPr>
            <w:tcW w:type="dxa" w:w="76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14.4</w:t>
            </w:r>
          </w:p>
        </w:tc>
        <w:tc>
          <w:tcPr>
            <w:tcW w:type="dxa" w:w="108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33.1</w:t>
            </w:r>
          </w:p>
        </w:tc>
        <w:tc>
          <w:tcPr>
            <w:tcW w:type="dxa" w:w="87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-31.0</w:t>
            </w:r>
          </w:p>
        </w:tc>
        <w:tc>
          <w:tcPr>
            <w:tcW w:type="dxa" w:w="87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-21.3</w:t>
            </w:r>
          </w:p>
        </w:tc>
        <w:tc>
          <w:tcPr>
            <w:tcW w:type="dxa" w:w="87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-11.4</w:t>
            </w:r>
          </w:p>
        </w:tc>
        <w:tc>
          <w:tcPr>
            <w:tcW w:type="dxa" w:w="87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+6.4</w:t>
            </w:r>
          </w:p>
        </w:tc>
        <w:tc>
          <w:tcPr>
            <w:tcW w:type="dxa" w:w="87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+8.1</w:t>
            </w:r>
          </w:p>
        </w:tc>
        <w:tc>
          <w:tcPr>
            <w:tcW w:type="dxa" w:w="108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-19.7</w:t>
            </w:r>
          </w:p>
        </w:tc>
        <w:tc>
          <w:tcPr>
            <w:tcW w:type="dxa" w:w="98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+30.8</w:t>
            </w:r>
          </w:p>
        </w:tc>
      </w:tr>
      <w:tr>
        <w:trPr>
          <w:cantSplit/>
        </w:trPr>
        <w:tc>
          <w:tcPr>
            <w:tcW w:type="dxa" w:w="76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2</w:t>
            </w:r>
          </w:p>
        </w:tc>
        <w:tc>
          <w:tcPr>
            <w:tcW w:type="dxa" w:w="76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21.9</w:t>
            </w:r>
          </w:p>
        </w:tc>
        <w:tc>
          <w:tcPr>
            <w:tcW w:type="dxa" w:w="108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36.6</w:t>
            </w:r>
          </w:p>
        </w:tc>
        <w:tc>
          <w:tcPr>
            <w:tcW w:type="dxa" w:w="87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-29.6</w:t>
            </w:r>
          </w:p>
        </w:tc>
        <w:tc>
          <w:tcPr>
            <w:tcW w:type="dxa" w:w="87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-19.4</w:t>
            </w:r>
          </w:p>
        </w:tc>
        <w:tc>
          <w:tcPr>
            <w:tcW w:type="dxa" w:w="87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-10.6</w:t>
            </w:r>
          </w:p>
        </w:tc>
        <w:tc>
          <w:tcPr>
            <w:tcW w:type="dxa" w:w="87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+5.8</w:t>
            </w:r>
          </w:p>
        </w:tc>
        <w:tc>
          <w:tcPr>
            <w:tcW w:type="dxa" w:w="87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+9.1</w:t>
            </w:r>
          </w:p>
        </w:tc>
        <w:tc>
          <w:tcPr>
            <w:tcW w:type="dxa" w:w="108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-22.2</w:t>
            </w:r>
          </w:p>
        </w:tc>
        <w:tc>
          <w:tcPr>
            <w:tcW w:type="dxa" w:w="98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+36.3</w:t>
            </w:r>
          </w:p>
        </w:tc>
      </w:tr>
    </w:tbl>
    <w:p>
      <w:pPr>
        <w:spacing w:after="160" w:before="40"/>
      </w:pPr>
      <w:r>
        <w:rPr>
          <w:rFonts w:ascii="Calibri" w:cs="Calibri" w:eastAsia="Calibri" w:hAnsi="Calibri"/>
          <w:i/>
          <w:iCs/>
          <w:color w:val="595959"/>
          <w:sz w:val="16"/>
          <w:szCs w:val="16"/>
        </w:rPr>
        <w:t xml:space="preserve">Source: results/g14_controls_r{0,1,2}.csv</w:t>
      </w:r>
    </w:p>
    <w:p>
      <w:pPr>
        <w:spacing w:after="100" w:line="264"/>
      </w:pPr>
      <w:r>
        <w:rPr>
          <w:rFonts w:ascii="Calibri" w:cs="Calibri" w:eastAsia="Calibri" w:hAnsi="Calibri"/>
        </w:rPr>
        <w:t xml:space="preserve">The metric responds to PCM amount (x2 adds 31-44 kWh, x0.5 removes 20-25 kWh). Thickness matters below about 25 mm and is flat above it: R 30 and 40 mm are within the band of R 25 mm, so the 40 mm edge is a plateau, not a distinct peak.</w:t>
      </w:r>
    </w:p>
    <w:p>
      <w:pPr>
        <w:pStyle w:val="Heading2"/>
      </w:pPr>
      <w:bookmarkStart w:name="_Toc33" w:id="33"/>
      <w:r>
        <w:rPr>
          <w:rFonts w:ascii="Calibri" w:cs="Calibri" w:eastAsia="Calibri" w:hAnsi="Calibri"/>
        </w:rPr>
        <w:t xml:space="preserve">7.7 Evening (night-serve) decomposition (G16, v1)</w:t>
      </w:r>
      <w:bookmarkEnd w:id="33"/>
    </w:p>
    <w:p>
      <w:pPr>
        <w:keepNext/>
        <w:spacing w:after="60" w:before="140"/>
      </w:pPr>
      <w:r>
        <w:rPr>
          <w:rFonts w:ascii="Calibri" w:cs="Calibri" w:eastAsia="Calibri" w:hAnsi="Calibri"/>
          <w:b/>
          <w:bCs/>
          <w:color w:val="1F4E79"/>
          <w:sz w:val="19"/>
          <w:szCs w:val="19"/>
        </w:rPr>
        <w:t xml:space="preserve">Table 34. Evening scenario, select years, every 15th day (18:00 start, no sun, project demand to 09:00)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5"/>
        <w:gridCol w:w="2395"/>
        <w:gridCol w:w="2395"/>
        <w:gridCol w:w="1750"/>
        <w:gridCol w:w="1841"/>
      </w:tblGrid>
      <w:tr>
        <w:trPr>
          <w:cantSplit/>
          <w:tblHeader/>
        </w:trPr>
        <w:tc>
          <w:tcPr>
            <w:tcW w:type="dxa" w:w="645"/>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Regime</w:t>
            </w:r>
          </w:p>
        </w:tc>
        <w:tc>
          <w:tcPr>
            <w:tcW w:type="dxa" w:w="2395"/>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tau_serve h: plain / 40 L water / L=0 / PCM</w:t>
            </w:r>
          </w:p>
        </w:tc>
        <w:tc>
          <w:tcPr>
            <w:tcW w:type="dxa" w:w="2395"/>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E_del45 kWh: plain / 40 L / L=0 / PCM</w:t>
            </w:r>
          </w:p>
        </w:tc>
        <w:tc>
          <w:tcPr>
            <w:tcW w:type="dxa" w:w="175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PCM minus plain: tau_serve h, E_del45 kWh</w:t>
            </w:r>
          </w:p>
        </w:tc>
        <w:tc>
          <w:tcPr>
            <w:tcW w:type="dxa" w:w="184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PCM minus 40 L water: tau_serve h, E_del45 kWh</w:t>
            </w:r>
          </w:p>
        </w:tc>
      </w:tr>
      <w:tr>
        <w:trPr>
          <w:cantSplit/>
        </w:trPr>
        <w:tc>
          <w:tcPr>
            <w:tcW w:type="dxa" w:w="64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0</w:t>
            </w:r>
          </w:p>
        </w:tc>
        <w:tc>
          <w:tcPr>
            <w:tcW w:type="dxa" w:w="239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0.719 / 0.558 / 0.602 / 0.638</w:t>
            </w:r>
          </w:p>
        </w:tc>
        <w:tc>
          <w:tcPr>
            <w:tcW w:type="dxa" w:w="239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0.986 / 0.708 / 0.894 / 1.247</w:t>
            </w:r>
          </w:p>
        </w:tc>
        <w:tc>
          <w:tcPr>
            <w:tcW w:type="dxa" w:w="17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-0.081, +0.261</w:t>
            </w:r>
          </w:p>
        </w:tc>
        <w:tc>
          <w:tcPr>
            <w:tcW w:type="dxa" w:w="184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+0.080, +0.539</w:t>
            </w:r>
          </w:p>
        </w:tc>
      </w:tr>
      <w:tr>
        <w:trPr>
          <w:cantSplit/>
        </w:trPr>
        <w:tc>
          <w:tcPr>
            <w:tcW w:type="dxa" w:w="64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1</w:t>
            </w:r>
          </w:p>
        </w:tc>
        <w:tc>
          <w:tcPr>
            <w:tcW w:type="dxa" w:w="239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0.777 / 0.598 / 0.655 / 0.765</w:t>
            </w:r>
          </w:p>
        </w:tc>
        <w:tc>
          <w:tcPr>
            <w:tcW w:type="dxa" w:w="239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0.995 / 0.721 / 0.871 / 1.249</w:t>
            </w:r>
          </w:p>
        </w:tc>
        <w:tc>
          <w:tcPr>
            <w:tcW w:type="dxa" w:w="175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-0.012, +0.254</w:t>
            </w:r>
          </w:p>
        </w:tc>
        <w:tc>
          <w:tcPr>
            <w:tcW w:type="dxa" w:w="184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+0.167, +0.527</w:t>
            </w:r>
          </w:p>
        </w:tc>
      </w:tr>
      <w:tr>
        <w:trPr>
          <w:cantSplit/>
        </w:trPr>
        <w:tc>
          <w:tcPr>
            <w:tcW w:type="dxa" w:w="64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2</w:t>
            </w:r>
          </w:p>
        </w:tc>
        <w:tc>
          <w:tcPr>
            <w:tcW w:type="dxa" w:w="239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0.692 / 0.537 / 0.584 / 0.658</w:t>
            </w:r>
          </w:p>
        </w:tc>
        <w:tc>
          <w:tcPr>
            <w:tcW w:type="dxa" w:w="239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0.998 / 0.717 / 0.884 / 1.246</w:t>
            </w:r>
          </w:p>
        </w:tc>
        <w:tc>
          <w:tcPr>
            <w:tcW w:type="dxa" w:w="17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-0.034, +0.248</w:t>
            </w:r>
          </w:p>
        </w:tc>
        <w:tc>
          <w:tcPr>
            <w:tcW w:type="dxa" w:w="184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+0.121, +0.529</w:t>
            </w:r>
          </w:p>
        </w:tc>
      </w:tr>
    </w:tbl>
    <w:p>
      <w:pPr>
        <w:spacing w:after="160" w:before="40"/>
      </w:pPr>
      <w:r>
        <w:rPr>
          <w:rFonts w:ascii="Calibri" w:cs="Calibri" w:eastAsia="Calibri" w:hAnsi="Calibri"/>
          <w:i/>
          <w:iCs/>
          <w:color w:val="595959"/>
          <w:sz w:val="16"/>
          <w:szCs w:val="16"/>
        </w:rPr>
        <w:t xml:space="preserve">Source: results/g16_serve_r{0,1,2}.csv; g16_serve_plain_40L_r{0,1,2}.csv</w:t>
      </w:r>
    </w:p>
    <w:p>
      <w:pPr>
        <w:spacing w:after="100" w:line="264"/>
      </w:pPr>
      <w:r>
        <w:rPr>
          <w:rFonts w:ascii="Calibri" w:cs="Calibri" w:eastAsia="Calibri" w:hAnsi="Calibri"/>
        </w:rPr>
        <w:t xml:space="preserve">The zero or negative </w:t>
      </w:r>
      <w:r>
        <w:rPr>
          <w:rFonts w:ascii="Consolas" w:cs="Consolas" w:eastAsia="Consolas" w:hAnsi="Consolas"/>
          <w:sz w:val="19"/>
          <w:szCs w:val="19"/>
        </w:rPr>
        <w:t xml:space="preserve">tau_serve</w:t>
      </w:r>
      <w:r>
        <w:rPr>
          <w:rFonts w:ascii="Calibri" w:cs="Calibri" w:eastAsia="Calibri" w:hAnsi="Calibri"/>
        </w:rPr>
        <w:t xml:space="preserve"> gain is the net of two opposite effects: capsules displace water (a 40 L water-only tank serves 0.16-0.18 h less) and PCM adds back +0.08 to +0.17 h relative to that. Energy delivered to 45 C in the same scenario is higher with PCM in every regime, and the L = 0 case is lower than water-only, so that gain comes from latent heat. The 40 L tank is a diagnostic, not a baseline. Volume at 45 C and time to first dip are not improved against the same fixed 50 L tank.</w:t>
      </w:r>
    </w:p>
    <w:p>
      <w:pPr>
        <w:pStyle w:val="Heading2"/>
      </w:pPr>
      <w:bookmarkStart w:name="_Toc34" w:id="34"/>
      <w:r>
        <w:rPr>
          <w:rFonts w:ascii="Calibri" w:cs="Calibri" w:eastAsia="Calibri" w:hAnsi="Calibri"/>
        </w:rPr>
        <w:t xml:space="preserve">7.8 Stack position and widened bounds (G15, G17, v1)</w:t>
      </w:r>
      <w:bookmarkEnd w:id="34"/>
    </w:p>
    <w:p>
      <w:pPr>
        <w:keepNext/>
        <w:spacing w:after="60" w:before="140"/>
      </w:pPr>
      <w:r>
        <w:rPr>
          <w:rFonts w:ascii="Calibri" w:cs="Calibri" w:eastAsia="Calibri" w:hAnsi="Calibri"/>
          <w:b/>
          <w:bCs/>
          <w:color w:val="1F4E79"/>
          <w:sz w:val="19"/>
          <w:szCs w:val="19"/>
        </w:rPr>
        <w:t xml:space="preserve">Table 35. Stack-anchor dependence of g_window (kWh), select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3"/>
        <w:gridCol w:w="743"/>
        <w:gridCol w:w="850"/>
        <w:gridCol w:w="850"/>
        <w:gridCol w:w="850"/>
        <w:gridCol w:w="850"/>
        <w:gridCol w:w="1699"/>
        <w:gridCol w:w="1274"/>
        <w:gridCol w:w="1167"/>
      </w:tblGrid>
      <w:tr>
        <w:trPr>
          <w:cantSplit/>
          <w:tblHeader/>
        </w:trPr>
        <w:tc>
          <w:tcPr>
            <w:tcW w:type="dxa" w:w="743"/>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Regime</w:t>
            </w:r>
          </w:p>
        </w:tc>
        <w:tc>
          <w:tcPr>
            <w:tcW w:type="dxa" w:w="743"/>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Band</w:t>
            </w:r>
          </w:p>
        </w:tc>
        <w:tc>
          <w:tcPr>
            <w:tcW w:type="dxa" w:w="85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Bottom</w:t>
            </w:r>
          </w:p>
        </w:tc>
        <w:tc>
          <w:tcPr>
            <w:tcW w:type="dxa" w:w="85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Centre</w:t>
            </w:r>
          </w:p>
        </w:tc>
        <w:tc>
          <w:tcPr>
            <w:tcW w:type="dxa" w:w="85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Top</w:t>
            </w:r>
          </w:p>
        </w:tc>
        <w:tc>
          <w:tcPr>
            <w:tcW w:type="dxa" w:w="85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Range</w:t>
            </w:r>
          </w:p>
        </w:tc>
        <w:tc>
          <w:tcPr>
            <w:tcW w:type="dxa" w:w="169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Regret of chosen at bottom</w:t>
            </w:r>
          </w:p>
        </w:tc>
        <w:tc>
          <w:tcPr>
            <w:tcW w:type="dxa" w:w="1274"/>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Regret at centre</w:t>
            </w:r>
          </w:p>
        </w:tc>
        <w:tc>
          <w:tcPr>
            <w:tcW w:type="dxa" w:w="116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Regret at top</w:t>
            </w:r>
          </w:p>
        </w:tc>
      </w:tr>
      <w:tr>
        <w:trPr>
          <w:cantSplit/>
        </w:trPr>
        <w:tc>
          <w:tcPr>
            <w:tcW w:type="dxa" w:w="74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0</w:t>
            </w:r>
          </w:p>
        </w:tc>
        <w:tc>
          <w:tcPr>
            <w:tcW w:type="dxa" w:w="74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21.1</w:t>
            </w:r>
          </w:p>
        </w:tc>
        <w:tc>
          <w:tcPr>
            <w:tcW w:type="dxa" w:w="8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72.6</w:t>
            </w:r>
          </w:p>
        </w:tc>
        <w:tc>
          <w:tcPr>
            <w:tcW w:type="dxa" w:w="8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99.4</w:t>
            </w:r>
          </w:p>
        </w:tc>
        <w:tc>
          <w:tcPr>
            <w:tcW w:type="dxa" w:w="8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118.3</w:t>
            </w:r>
          </w:p>
        </w:tc>
        <w:tc>
          <w:tcPr>
            <w:tcW w:type="dxa" w:w="8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45.7</w:t>
            </w:r>
          </w:p>
        </w:tc>
        <w:tc>
          <w:tcPr>
            <w:tcW w:type="dxa" w:w="169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4.1</w:t>
            </w:r>
          </w:p>
        </w:tc>
        <w:tc>
          <w:tcPr>
            <w:tcW w:type="dxa" w:w="127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2.6</w:t>
            </w:r>
          </w:p>
        </w:tc>
        <w:tc>
          <w:tcPr>
            <w:tcW w:type="dxa" w:w="116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0.2</w:t>
            </w:r>
          </w:p>
        </w:tc>
      </w:tr>
      <w:tr>
        <w:trPr>
          <w:cantSplit/>
        </w:trPr>
        <w:tc>
          <w:tcPr>
            <w:tcW w:type="dxa" w:w="74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1</w:t>
            </w:r>
          </w:p>
        </w:tc>
        <w:tc>
          <w:tcPr>
            <w:tcW w:type="dxa" w:w="74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14.4</w:t>
            </w:r>
          </w:p>
        </w:tc>
        <w:tc>
          <w:tcPr>
            <w:tcW w:type="dxa" w:w="85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58.0</w:t>
            </w:r>
          </w:p>
        </w:tc>
        <w:tc>
          <w:tcPr>
            <w:tcW w:type="dxa" w:w="85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94.3</w:t>
            </w:r>
          </w:p>
        </w:tc>
        <w:tc>
          <w:tcPr>
            <w:tcW w:type="dxa" w:w="85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114.1</w:t>
            </w:r>
          </w:p>
        </w:tc>
        <w:tc>
          <w:tcPr>
            <w:tcW w:type="dxa" w:w="85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56.1</w:t>
            </w:r>
          </w:p>
        </w:tc>
        <w:tc>
          <w:tcPr>
            <w:tcW w:type="dxa" w:w="169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22.2</w:t>
            </w:r>
          </w:p>
        </w:tc>
        <w:tc>
          <w:tcPr>
            <w:tcW w:type="dxa" w:w="1274"/>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2.7</w:t>
            </w:r>
          </w:p>
        </w:tc>
        <w:tc>
          <w:tcPr>
            <w:tcW w:type="dxa" w:w="116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0.0</w:t>
            </w:r>
          </w:p>
        </w:tc>
      </w:tr>
      <w:tr>
        <w:trPr>
          <w:cantSplit/>
        </w:trPr>
        <w:tc>
          <w:tcPr>
            <w:tcW w:type="dxa" w:w="74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2</w:t>
            </w:r>
          </w:p>
        </w:tc>
        <w:tc>
          <w:tcPr>
            <w:tcW w:type="dxa" w:w="74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21.9</w:t>
            </w:r>
          </w:p>
        </w:tc>
        <w:tc>
          <w:tcPr>
            <w:tcW w:type="dxa" w:w="8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60.9</w:t>
            </w:r>
          </w:p>
        </w:tc>
        <w:tc>
          <w:tcPr>
            <w:tcW w:type="dxa" w:w="8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94.9</w:t>
            </w:r>
          </w:p>
        </w:tc>
        <w:tc>
          <w:tcPr>
            <w:tcW w:type="dxa" w:w="8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116.0</w:t>
            </w:r>
          </w:p>
        </w:tc>
        <w:tc>
          <w:tcPr>
            <w:tcW w:type="dxa" w:w="85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55.0</w:t>
            </w:r>
          </w:p>
        </w:tc>
        <w:tc>
          <w:tcPr>
            <w:tcW w:type="dxa" w:w="169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22.0</w:t>
            </w:r>
          </w:p>
        </w:tc>
        <w:tc>
          <w:tcPr>
            <w:tcW w:type="dxa" w:w="1274"/>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4.5</w:t>
            </w:r>
          </w:p>
        </w:tc>
        <w:tc>
          <w:tcPr>
            <w:tcW w:type="dxa" w:w="116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0.0</w:t>
            </w:r>
          </w:p>
        </w:tc>
      </w:tr>
    </w:tbl>
    <w:p>
      <w:pPr>
        <w:spacing w:after="160" w:before="40"/>
      </w:pPr>
      <w:r>
        <w:rPr>
          <w:rFonts w:ascii="Calibri" w:cs="Calibri" w:eastAsia="Calibri" w:hAnsi="Calibri"/>
          <w:i/>
          <w:iCs/>
          <w:color w:val="595959"/>
          <w:sz w:val="16"/>
          <w:szCs w:val="16"/>
        </w:rPr>
        <w:t xml:space="preserve">Source: results/g15_anchor_r{0,1,2}.csv</w:t>
      </w:r>
    </w:p>
    <w:p>
      <w:pPr>
        <w:spacing w:after="100" w:line="264"/>
      </w:pPr>
      <w:r>
        <w:rPr>
          <w:rFonts w:ascii="Calibri" w:cs="Calibri" w:eastAsia="Calibri" w:hAnsi="Calibri"/>
        </w:rPr>
        <w:t xml:space="preserve">The sign of the gain survives every position (smallest mean gain 41.6 kWh), but the level depends on the position by 3 to 6 times the band. Quote absolute kWh only as "stack centred (model default), range over bottom / centre / top given beside it". No source read settles the mounting position.</w:t>
      </w:r>
    </w:p>
    <w:p>
      <w:pPr>
        <w:keepNext/>
        <w:spacing w:after="60" w:before="140"/>
      </w:pPr>
      <w:r>
        <w:rPr>
          <w:rFonts w:ascii="Calibri" w:cs="Calibri" w:eastAsia="Calibri" w:hAnsi="Calibri"/>
          <w:b/>
          <w:bCs/>
          <w:color w:val="1F4E79"/>
          <w:sz w:val="19"/>
          <w:szCs w:val="19"/>
        </w:rPr>
        <w:t xml:space="preserve">Table 36. Widened-bound diagnostic: change in g_window (kWh) versus the chosen v1 design, explore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1"/>
        <w:gridCol w:w="761"/>
        <w:gridCol w:w="870"/>
        <w:gridCol w:w="870"/>
        <w:gridCol w:w="870"/>
        <w:gridCol w:w="979"/>
        <w:gridCol w:w="979"/>
        <w:gridCol w:w="979"/>
        <w:gridCol w:w="979"/>
        <w:gridCol w:w="978"/>
      </w:tblGrid>
      <w:tr>
        <w:trPr>
          <w:cantSplit/>
          <w:tblHeader/>
        </w:trPr>
        <w:tc>
          <w:tcPr>
            <w:tcW w:type="dxa" w:w="76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Regime</w:t>
            </w:r>
          </w:p>
        </w:tc>
        <w:tc>
          <w:tcPr>
            <w:tcW w:type="dxa" w:w="76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Band</w:t>
            </w:r>
          </w:p>
        </w:tc>
        <w:tc>
          <w:tcPr>
            <w:tcW w:type="dxa" w:w="87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R 30 mm</w:t>
            </w:r>
          </w:p>
        </w:tc>
        <w:tc>
          <w:tcPr>
            <w:tcW w:type="dxa" w:w="87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R 45 mm</w:t>
            </w:r>
          </w:p>
        </w:tc>
        <w:tc>
          <w:tcPr>
            <w:tcW w:type="dxa" w:w="870"/>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R 50 mm</w:t>
            </w:r>
          </w:p>
        </w:tc>
        <w:tc>
          <w:tcPr>
            <w:tcW w:type="dxa" w:w="97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Fraction 25 %</w:t>
            </w:r>
          </w:p>
        </w:tc>
        <w:tc>
          <w:tcPr>
            <w:tcW w:type="dxa" w:w="97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Fraction 30 %</w:t>
            </w:r>
          </w:p>
        </w:tc>
        <w:tc>
          <w:tcPr>
            <w:tcW w:type="dxa" w:w="97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Fraction 40 %</w:t>
            </w:r>
          </w:p>
        </w:tc>
        <w:tc>
          <w:tcPr>
            <w:tcW w:type="dxa" w:w="97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Flow 0.080</w:t>
            </w:r>
          </w:p>
        </w:tc>
        <w:tc>
          <w:tcPr>
            <w:tcW w:type="dxa" w:w="97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All feasible</w:t>
            </w:r>
          </w:p>
        </w:tc>
      </w:tr>
      <w:tr>
        <w:trPr>
          <w:cantSplit/>
        </w:trPr>
        <w:tc>
          <w:tcPr>
            <w:tcW w:type="dxa" w:w="76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0</w:t>
            </w:r>
          </w:p>
        </w:tc>
        <w:tc>
          <w:tcPr>
            <w:tcW w:type="dxa" w:w="76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21.1</w:t>
            </w:r>
          </w:p>
        </w:tc>
        <w:tc>
          <w:tcPr>
            <w:tcW w:type="dxa" w:w="87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-38.0</w:t>
            </w:r>
          </w:p>
        </w:tc>
        <w:tc>
          <w:tcPr>
            <w:tcW w:type="dxa" w:w="87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-39.0</w:t>
            </w:r>
          </w:p>
        </w:tc>
        <w:tc>
          <w:tcPr>
            <w:tcW w:type="dxa" w:w="87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-59.3</w:t>
            </w:r>
          </w:p>
        </w:tc>
        <w:tc>
          <w:tcPr>
            <w:tcW w:type="dxa" w:w="97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-7.7</w:t>
            </w:r>
          </w:p>
        </w:tc>
        <w:tc>
          <w:tcPr>
            <w:tcW w:type="dxa" w:w="97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+17.8</w:t>
            </w:r>
          </w:p>
        </w:tc>
        <w:tc>
          <w:tcPr>
            <w:tcW w:type="dxa" w:w="97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+68.9</w:t>
            </w:r>
          </w:p>
        </w:tc>
        <w:tc>
          <w:tcPr>
            <w:tcW w:type="dxa" w:w="97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-28.3</w:t>
            </w:r>
          </w:p>
        </w:tc>
        <w:tc>
          <w:tcPr>
            <w:tcW w:type="dxa" w:w="97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True</w:t>
            </w:r>
          </w:p>
        </w:tc>
      </w:tr>
      <w:tr>
        <w:trPr>
          <w:cantSplit/>
        </w:trPr>
        <w:tc>
          <w:tcPr>
            <w:tcW w:type="dxa" w:w="76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1</w:t>
            </w:r>
          </w:p>
        </w:tc>
        <w:tc>
          <w:tcPr>
            <w:tcW w:type="dxa" w:w="76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14.4</w:t>
            </w:r>
          </w:p>
        </w:tc>
        <w:tc>
          <w:tcPr>
            <w:tcW w:type="dxa" w:w="87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-59.7</w:t>
            </w:r>
          </w:p>
        </w:tc>
        <w:tc>
          <w:tcPr>
            <w:tcW w:type="dxa" w:w="87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-54.9</w:t>
            </w:r>
          </w:p>
        </w:tc>
        <w:tc>
          <w:tcPr>
            <w:tcW w:type="dxa" w:w="870"/>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-79.9</w:t>
            </w:r>
          </w:p>
        </w:tc>
        <w:tc>
          <w:tcPr>
            <w:tcW w:type="dxa" w:w="97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-22.4</w:t>
            </w:r>
          </w:p>
        </w:tc>
        <w:tc>
          <w:tcPr>
            <w:tcW w:type="dxa" w:w="97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-0.2</w:t>
            </w:r>
          </w:p>
        </w:tc>
        <w:tc>
          <w:tcPr>
            <w:tcW w:type="dxa" w:w="97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+40.7</w:t>
            </w:r>
          </w:p>
        </w:tc>
        <w:tc>
          <w:tcPr>
            <w:tcW w:type="dxa" w:w="97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-39.8</w:t>
            </w:r>
          </w:p>
        </w:tc>
        <w:tc>
          <w:tcPr>
            <w:tcW w:type="dxa" w:w="97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True</w:t>
            </w:r>
          </w:p>
        </w:tc>
      </w:tr>
      <w:tr>
        <w:trPr>
          <w:cantSplit/>
        </w:trPr>
        <w:tc>
          <w:tcPr>
            <w:tcW w:type="dxa" w:w="76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2</w:t>
            </w:r>
          </w:p>
        </w:tc>
        <w:tc>
          <w:tcPr>
            <w:tcW w:type="dxa" w:w="76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21.9</w:t>
            </w:r>
          </w:p>
        </w:tc>
        <w:tc>
          <w:tcPr>
            <w:tcW w:type="dxa" w:w="87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-61.0</w:t>
            </w:r>
          </w:p>
        </w:tc>
        <w:tc>
          <w:tcPr>
            <w:tcW w:type="dxa" w:w="87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-54.2</w:t>
            </w:r>
          </w:p>
        </w:tc>
        <w:tc>
          <w:tcPr>
            <w:tcW w:type="dxa" w:w="870"/>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-74.2</w:t>
            </w:r>
          </w:p>
        </w:tc>
        <w:tc>
          <w:tcPr>
            <w:tcW w:type="dxa" w:w="97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-25.8</w:t>
            </w:r>
          </w:p>
        </w:tc>
        <w:tc>
          <w:tcPr>
            <w:tcW w:type="dxa" w:w="97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-2.6</w:t>
            </w:r>
          </w:p>
        </w:tc>
        <w:tc>
          <w:tcPr>
            <w:tcW w:type="dxa" w:w="97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+40.5</w:t>
            </w:r>
          </w:p>
        </w:tc>
        <w:tc>
          <w:tcPr>
            <w:tcW w:type="dxa" w:w="97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-43.2</w:t>
            </w:r>
          </w:p>
        </w:tc>
        <w:tc>
          <w:tcPr>
            <w:tcW w:type="dxa" w:w="97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True</w:t>
            </w:r>
          </w:p>
        </w:tc>
      </w:tr>
    </w:tbl>
    <w:p>
      <w:pPr>
        <w:spacing w:after="160" w:before="40"/>
      </w:pPr>
      <w:r>
        <w:rPr>
          <w:rFonts w:ascii="Calibri" w:cs="Calibri" w:eastAsia="Calibri" w:hAnsi="Calibri"/>
          <w:i/>
          <w:iCs/>
          <w:color w:val="595959"/>
          <w:sz w:val="16"/>
          <w:szCs w:val="16"/>
        </w:rPr>
        <w:t xml:space="preserve">Source: results/g17_widen_r{0,1,2}.csv</w:t>
      </w:r>
    </w:p>
    <w:p>
      <w:pPr>
        <w:spacing w:after="100" w:line="264"/>
      </w:pPr>
      <w:r>
        <w:rPr>
          <w:rFonts w:ascii="Calibri" w:cs="Calibri" w:eastAsia="Calibri" w:hAnsi="Calibri"/>
        </w:rPr>
        <w:t xml:space="preserve">The radius edge was not limiting (larger radii worse at the same fraction) and neither was the upper flow bound; the 20 % fraction cap was. This led to the v3 decision to raise the cap to 30 %. The wider bounds exist only inside the script; the approved box was not changed.</w:t>
      </w:r>
    </w:p>
    <w:p>
      <w:pPr>
        <w:pStyle w:val="Heading2"/>
      </w:pPr>
      <w:bookmarkStart w:name="_Toc35" w:id="35"/>
      <w:r>
        <w:rPr>
          <w:rFonts w:ascii="Calibri" w:cs="Calibri" w:eastAsia="Calibri" w:hAnsi="Calibri"/>
        </w:rPr>
        <w:t xml:space="preserve">7.9 Box-vertex step, with and without (G18, v1)</w:t>
      </w:r>
      <w:bookmarkEnd w:id="35"/>
    </w:p>
    <w:p>
      <w:pPr>
        <w:keepNext/>
        <w:spacing w:after="60" w:before="140"/>
      </w:pPr>
      <w:r>
        <w:rPr>
          <w:rFonts w:ascii="Calibri" w:cs="Calibri" w:eastAsia="Calibri" w:hAnsi="Calibri"/>
          <w:b/>
          <w:bCs/>
          <w:color w:val="1F4E79"/>
          <w:sz w:val="19"/>
          <w:szCs w:val="19"/>
        </w:rPr>
        <w:t xml:space="preserve">Table 37. G9 variants for all nine pairs: hypervolume ratio to the best and epsilon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1"/>
        <w:gridCol w:w="1962"/>
        <w:gridCol w:w="1177"/>
        <w:gridCol w:w="1177"/>
        <w:gridCol w:w="1177"/>
        <w:gridCol w:w="1275"/>
        <w:gridCol w:w="1277"/>
      </w:tblGrid>
      <w:tr>
        <w:trPr>
          <w:cantSplit/>
          <w:tblHeader/>
        </w:trPr>
        <w:tc>
          <w:tcPr>
            <w:tcW w:type="dxa" w:w="98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Pair</w:t>
            </w:r>
          </w:p>
        </w:tc>
        <w:tc>
          <w:tcPr>
            <w:tcW w:type="dxa" w:w="196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base eps g_window (band 13.8)</w:t>
            </w:r>
          </w:p>
        </w:tc>
        <w:tc>
          <w:tcPr>
            <w:tcW w:type="dxa" w:w="117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novert eps</w:t>
            </w:r>
          </w:p>
        </w:tc>
        <w:tc>
          <w:tcPr>
            <w:tcW w:type="dxa" w:w="117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vert eps</w:t>
            </w:r>
          </w:p>
        </w:tc>
        <w:tc>
          <w:tcPr>
            <w:tcW w:type="dxa" w:w="117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base hv/best</w:t>
            </w:r>
          </w:p>
        </w:tc>
        <w:tc>
          <w:tcPr>
            <w:tcW w:type="dxa" w:w="1275"/>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novert hv/best</w:t>
            </w:r>
          </w:p>
        </w:tc>
        <w:tc>
          <w:tcPr>
            <w:tcW w:type="dxa" w:w="127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vert hv/best</w:t>
            </w:r>
          </w:p>
        </w:tc>
      </w:tr>
      <w:tr>
        <w:trPr>
          <w:cantSplit/>
        </w:trPr>
        <w:tc>
          <w:tcPr>
            <w:tcW w:type="dxa" w:w="98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r0_p1</w:t>
            </w:r>
          </w:p>
        </w:tc>
        <w:tc>
          <w:tcPr>
            <w:tcW w:type="dxa" w:w="196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24.9 FAIL</w:t>
            </w:r>
          </w:p>
        </w:tc>
        <w:tc>
          <w:tcPr>
            <w:tcW w:type="dxa" w:w="11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23.5 FAIL</w:t>
            </w:r>
          </w:p>
        </w:tc>
        <w:tc>
          <w:tcPr>
            <w:tcW w:type="dxa" w:w="11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3.1 pass</w:t>
            </w:r>
          </w:p>
        </w:tc>
        <w:tc>
          <w:tcPr>
            <w:tcW w:type="dxa" w:w="11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0.966</w:t>
            </w:r>
          </w:p>
        </w:tc>
        <w:tc>
          <w:tcPr>
            <w:tcW w:type="dxa" w:w="127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0.966</w:t>
            </w:r>
          </w:p>
        </w:tc>
        <w:tc>
          <w:tcPr>
            <w:tcW w:type="dxa" w:w="12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1.000</w:t>
            </w:r>
          </w:p>
        </w:tc>
      </w:tr>
      <w:tr>
        <w:trPr>
          <w:cantSplit/>
        </w:trPr>
        <w:tc>
          <w:tcPr>
            <w:tcW w:type="dxa" w:w="98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r1_p1</w:t>
            </w:r>
          </w:p>
        </w:tc>
        <w:tc>
          <w:tcPr>
            <w:tcW w:type="dxa" w:w="196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5.9 pass</w:t>
            </w:r>
          </w:p>
        </w:tc>
        <w:tc>
          <w:tcPr>
            <w:tcW w:type="dxa" w:w="117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5.0 pass</w:t>
            </w:r>
          </w:p>
        </w:tc>
        <w:tc>
          <w:tcPr>
            <w:tcW w:type="dxa" w:w="117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1.8 pass</w:t>
            </w:r>
          </w:p>
        </w:tc>
        <w:tc>
          <w:tcPr>
            <w:tcW w:type="dxa" w:w="117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0.932</w:t>
            </w:r>
          </w:p>
        </w:tc>
        <w:tc>
          <w:tcPr>
            <w:tcW w:type="dxa" w:w="127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0.953</w:t>
            </w:r>
          </w:p>
        </w:tc>
        <w:tc>
          <w:tcPr>
            <w:tcW w:type="dxa" w:w="127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1.000</w:t>
            </w:r>
          </w:p>
        </w:tc>
      </w:tr>
      <w:tr>
        <w:trPr>
          <w:cantSplit/>
        </w:trPr>
        <w:tc>
          <w:tcPr>
            <w:tcW w:type="dxa" w:w="98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r2_p1</w:t>
            </w:r>
          </w:p>
        </w:tc>
        <w:tc>
          <w:tcPr>
            <w:tcW w:type="dxa" w:w="196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0.4 pass</w:t>
            </w:r>
          </w:p>
        </w:tc>
        <w:tc>
          <w:tcPr>
            <w:tcW w:type="dxa" w:w="11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0.2 pass</w:t>
            </w:r>
          </w:p>
        </w:tc>
        <w:tc>
          <w:tcPr>
            <w:tcW w:type="dxa" w:w="11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0.2 pass</w:t>
            </w:r>
          </w:p>
        </w:tc>
        <w:tc>
          <w:tcPr>
            <w:tcW w:type="dxa" w:w="11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1.000</w:t>
            </w:r>
          </w:p>
        </w:tc>
        <w:tc>
          <w:tcPr>
            <w:tcW w:type="dxa" w:w="127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1.000</w:t>
            </w:r>
          </w:p>
        </w:tc>
        <w:tc>
          <w:tcPr>
            <w:tcW w:type="dxa" w:w="12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0.999</w:t>
            </w:r>
          </w:p>
        </w:tc>
      </w:tr>
      <w:tr>
        <w:trPr>
          <w:cantSplit/>
        </w:trPr>
        <w:tc>
          <w:tcPr>
            <w:tcW w:type="dxa" w:w="98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r0_p2</w:t>
            </w:r>
          </w:p>
        </w:tc>
        <w:tc>
          <w:tcPr>
            <w:tcW w:type="dxa" w:w="196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w:t>
            </w:r>
          </w:p>
        </w:tc>
        <w:tc>
          <w:tcPr>
            <w:tcW w:type="dxa" w:w="117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w:t>
            </w:r>
          </w:p>
        </w:tc>
        <w:tc>
          <w:tcPr>
            <w:tcW w:type="dxa" w:w="117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w:t>
            </w:r>
          </w:p>
        </w:tc>
        <w:tc>
          <w:tcPr>
            <w:tcW w:type="dxa" w:w="117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0.988</w:t>
            </w:r>
          </w:p>
        </w:tc>
        <w:tc>
          <w:tcPr>
            <w:tcW w:type="dxa" w:w="127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0.991</w:t>
            </w:r>
          </w:p>
        </w:tc>
        <w:tc>
          <w:tcPr>
            <w:tcW w:type="dxa" w:w="127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1.000</w:t>
            </w:r>
          </w:p>
        </w:tc>
      </w:tr>
      <w:tr>
        <w:trPr>
          <w:cantSplit/>
        </w:trPr>
        <w:tc>
          <w:tcPr>
            <w:tcW w:type="dxa" w:w="98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r0_p3</w:t>
            </w:r>
          </w:p>
        </w:tc>
        <w:tc>
          <w:tcPr>
            <w:tcW w:type="dxa" w:w="196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w:t>
            </w:r>
          </w:p>
        </w:tc>
        <w:tc>
          <w:tcPr>
            <w:tcW w:type="dxa" w:w="11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w:t>
            </w:r>
          </w:p>
        </w:tc>
        <w:tc>
          <w:tcPr>
            <w:tcW w:type="dxa" w:w="11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w:t>
            </w:r>
          </w:p>
        </w:tc>
        <w:tc>
          <w:tcPr>
            <w:tcW w:type="dxa" w:w="11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0.961</w:t>
            </w:r>
          </w:p>
        </w:tc>
        <w:tc>
          <w:tcPr>
            <w:tcW w:type="dxa" w:w="127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0.995</w:t>
            </w:r>
          </w:p>
        </w:tc>
        <w:tc>
          <w:tcPr>
            <w:tcW w:type="dxa" w:w="12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1.000</w:t>
            </w:r>
          </w:p>
        </w:tc>
      </w:tr>
      <w:tr>
        <w:trPr>
          <w:cantSplit/>
        </w:trPr>
        <w:tc>
          <w:tcPr>
            <w:tcW w:type="dxa" w:w="98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r1_p2</w:t>
            </w:r>
          </w:p>
        </w:tc>
        <w:tc>
          <w:tcPr>
            <w:tcW w:type="dxa" w:w="196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w:t>
            </w:r>
          </w:p>
        </w:tc>
        <w:tc>
          <w:tcPr>
            <w:tcW w:type="dxa" w:w="117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w:t>
            </w:r>
          </w:p>
        </w:tc>
        <w:tc>
          <w:tcPr>
            <w:tcW w:type="dxa" w:w="117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w:t>
            </w:r>
          </w:p>
        </w:tc>
        <w:tc>
          <w:tcPr>
            <w:tcW w:type="dxa" w:w="117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0.999</w:t>
            </w:r>
          </w:p>
        </w:tc>
        <w:tc>
          <w:tcPr>
            <w:tcW w:type="dxa" w:w="127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1.000</w:t>
            </w:r>
          </w:p>
        </w:tc>
        <w:tc>
          <w:tcPr>
            <w:tcW w:type="dxa" w:w="127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0.998</w:t>
            </w:r>
          </w:p>
        </w:tc>
      </w:tr>
      <w:tr>
        <w:trPr>
          <w:cantSplit/>
        </w:trPr>
        <w:tc>
          <w:tcPr>
            <w:tcW w:type="dxa" w:w="98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r1_p3</w:t>
            </w:r>
          </w:p>
        </w:tc>
        <w:tc>
          <w:tcPr>
            <w:tcW w:type="dxa" w:w="196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w:t>
            </w:r>
          </w:p>
        </w:tc>
        <w:tc>
          <w:tcPr>
            <w:tcW w:type="dxa" w:w="11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w:t>
            </w:r>
          </w:p>
        </w:tc>
        <w:tc>
          <w:tcPr>
            <w:tcW w:type="dxa" w:w="11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w:t>
            </w:r>
          </w:p>
        </w:tc>
        <w:tc>
          <w:tcPr>
            <w:tcW w:type="dxa" w:w="11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0.999</w:t>
            </w:r>
          </w:p>
        </w:tc>
        <w:tc>
          <w:tcPr>
            <w:tcW w:type="dxa" w:w="127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1.000</w:t>
            </w:r>
          </w:p>
        </w:tc>
        <w:tc>
          <w:tcPr>
            <w:tcW w:type="dxa" w:w="12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0.998</w:t>
            </w:r>
          </w:p>
        </w:tc>
      </w:tr>
      <w:tr>
        <w:trPr>
          <w:cantSplit/>
        </w:trPr>
        <w:tc>
          <w:tcPr>
            <w:tcW w:type="dxa" w:w="98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r2_p2</w:t>
            </w:r>
          </w:p>
        </w:tc>
        <w:tc>
          <w:tcPr>
            <w:tcW w:type="dxa" w:w="196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w:t>
            </w:r>
          </w:p>
        </w:tc>
        <w:tc>
          <w:tcPr>
            <w:tcW w:type="dxa" w:w="117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w:t>
            </w:r>
          </w:p>
        </w:tc>
        <w:tc>
          <w:tcPr>
            <w:tcW w:type="dxa" w:w="117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w:t>
            </w:r>
          </w:p>
        </w:tc>
        <w:tc>
          <w:tcPr>
            <w:tcW w:type="dxa" w:w="117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0.961</w:t>
            </w:r>
          </w:p>
        </w:tc>
        <w:tc>
          <w:tcPr>
            <w:tcW w:type="dxa" w:w="127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0.986</w:t>
            </w:r>
          </w:p>
        </w:tc>
        <w:tc>
          <w:tcPr>
            <w:tcW w:type="dxa" w:w="127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1.000</w:t>
            </w:r>
          </w:p>
        </w:tc>
      </w:tr>
      <w:tr>
        <w:trPr>
          <w:cantSplit/>
        </w:trPr>
        <w:tc>
          <w:tcPr>
            <w:tcW w:type="dxa" w:w="98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r2_p3</w:t>
            </w:r>
          </w:p>
        </w:tc>
        <w:tc>
          <w:tcPr>
            <w:tcW w:type="dxa" w:w="196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w:t>
            </w:r>
          </w:p>
        </w:tc>
        <w:tc>
          <w:tcPr>
            <w:tcW w:type="dxa" w:w="11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w:t>
            </w:r>
          </w:p>
        </w:tc>
        <w:tc>
          <w:tcPr>
            <w:tcW w:type="dxa" w:w="11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w:t>
            </w:r>
          </w:p>
        </w:tc>
        <w:tc>
          <w:tcPr>
            <w:tcW w:type="dxa" w:w="11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0.958</w:t>
            </w:r>
          </w:p>
        </w:tc>
        <w:tc>
          <w:tcPr>
            <w:tcW w:type="dxa" w:w="127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0.959</w:t>
            </w:r>
          </w:p>
        </w:tc>
        <w:tc>
          <w:tcPr>
            <w:tcW w:type="dxa" w:w="127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1.000</w:t>
            </w:r>
          </w:p>
        </w:tc>
      </w:tr>
    </w:tbl>
    <w:p>
      <w:pPr>
        <w:spacing w:after="160" w:before="40"/>
      </w:pPr>
      <w:r>
        <w:rPr>
          <w:rFonts w:ascii="Calibri" w:cs="Calibri" w:eastAsia="Calibri" w:hAnsi="Calibri"/>
          <w:i/>
          <w:iCs/>
          <w:color w:val="595959"/>
          <w:sz w:val="16"/>
          <w:szCs w:val="16"/>
        </w:rPr>
        <w:t xml:space="preserve">Source: results/g18_issue1_with_without.csv</w:t>
      </w:r>
    </w:p>
    <w:p>
      <w:pPr>
        <w:spacing w:after="100" w:line="264"/>
      </w:pPr>
      <w:r>
        <w:rPr>
          <w:rFonts w:ascii="Calibri" w:cs="Calibri" w:eastAsia="Calibri" w:hAnsi="Calibri"/>
        </w:rPr>
        <w:t xml:space="preserve">At equal rounds, without the vertex step regime 0 PCM 1 still fails the grid check (23.5 kWh vs 13.8); with it, it passes (3.1). Regimes 1 and 2 rank-1 pairs pass either way. Caveat: r0_p1 used 11 rounds with the step and 8 without.</w:t>
      </w:r>
    </w:p>
    <w:p>
      <w:pPr>
        <w:pStyle w:val="Heading2"/>
      </w:pPr>
      <w:bookmarkStart w:name="_Toc36" w:id="36"/>
      <w:r>
        <w:rPr>
          <w:rFonts w:ascii="Calibri" w:cs="Calibri" w:eastAsia="Calibri" w:hAnsi="Calibri"/>
        </w:rPr>
        <w:t xml:space="preserve">7.10 Surrogate and fraction-response figures</w:t>
      </w:r>
      <w:bookmarkEnd w:id="36"/>
    </w:p>
    <w:p>
      <w:pPr>
        <w:keepNext/>
        <w:spacing w:after="40" w:before="120"/>
        <w:jc w:val="center"/>
      </w:pPr>
      <w:r>
        <w:drawing>
          <wp:inline distT="0" distB="0" distL="0" distR="0">
            <wp:extent cx="4572000" cy="2486025"/>
            <wp:effectExtent t="0" r="0" b="0" l="0"/>
            <wp:docPr id="6" name="fig7_surrogate_comparison.png" descr="Surrogate comparison on ranking and error." title="Surrogate comparison on ranking and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86025"/>
                    </a:xfrm>
                    <a:prstGeom prst="rect">
                      <a:avLst/>
                    </a:prstGeom>
                  </pic:spPr>
                </pic:pic>
              </a:graphicData>
            </a:graphic>
          </wp:inline>
        </w:drawing>
      </w:r>
    </w:p>
    <w:p>
      <w:pPr>
        <w:spacing w:after="160"/>
        <w:jc w:val="center"/>
      </w:pPr>
      <w:r>
        <w:rPr>
          <w:rFonts w:ascii="Calibri" w:cs="Calibri" w:eastAsia="Calibri" w:hAnsi="Calibri"/>
          <w:b/>
          <w:bCs/>
          <w:color w:val="1F4E79"/>
          <w:sz w:val="18"/>
          <w:szCs w:val="18"/>
        </w:rPr>
        <w:t xml:space="preserve">Figure 6. Surrogate comparison on ranking and error. </w:t>
      </w:r>
      <w:r>
        <w:rPr>
          <w:rFonts w:ascii="Calibri" w:cs="Calibri" w:eastAsia="Calibri" w:hAnsi="Calibri"/>
          <w:i/>
          <w:iCs/>
          <w:color w:val="595959"/>
          <w:sz w:val="16"/>
          <w:szCs w:val="16"/>
        </w:rPr>
        <w:t xml:space="preserve">Source: results/plots/fig7_surrogate_comparison.png (from g8_s3_comparison.csv)</w:t>
      </w:r>
    </w:p>
    <w:p>
      <w:pPr>
        <w:keepNext/>
        <w:spacing w:after="40" w:before="120"/>
        <w:jc w:val="center"/>
      </w:pPr>
      <w:r>
        <w:drawing>
          <wp:inline distT="0" distB="0" distL="0" distR="0">
            <wp:extent cx="4953000" cy="2667000"/>
            <wp:effectExtent t="0" r="0" b="0" l="0"/>
            <wp:docPr id="7" name="fig3_gain_by_year_role.png" descr="Gain of the chosen designs by year role (explore, select, test)." title="Gain of the chosen designs by year role (explore, select,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667000"/>
                    </a:xfrm>
                    <a:prstGeom prst="rect">
                      <a:avLst/>
                    </a:prstGeom>
                  </pic:spPr>
                </pic:pic>
              </a:graphicData>
            </a:graphic>
          </wp:inline>
        </w:drawing>
      </w:r>
    </w:p>
    <w:p>
      <w:pPr>
        <w:spacing w:after="160"/>
        <w:jc w:val="center"/>
      </w:pPr>
      <w:r>
        <w:rPr>
          <w:rFonts w:ascii="Calibri" w:cs="Calibri" w:eastAsia="Calibri" w:hAnsi="Calibri"/>
          <w:b/>
          <w:bCs/>
          <w:color w:val="1F4E79"/>
          <w:sz w:val="18"/>
          <w:szCs w:val="18"/>
        </w:rPr>
        <w:t xml:space="preserve">Figure 7. Gain of the chosen designs by year role (explore, select, test). </w:t>
      </w:r>
      <w:r>
        <w:rPr>
          <w:rFonts w:ascii="Calibri" w:cs="Calibri" w:eastAsia="Calibri" w:hAnsi="Calibri"/>
          <w:i/>
          <w:iCs/>
          <w:color w:val="595959"/>
          <w:sz w:val="16"/>
          <w:szCs w:val="16"/>
        </w:rPr>
        <w:t xml:space="preserve">Source: results/plots/fig3_gain_by_year_role.png</w:t>
      </w:r>
    </w:p>
    <w:p>
      <w:pPr>
        <w:pStyle w:val="Heading1"/>
      </w:pPr>
      <w:bookmarkStart w:name="_Toc37" w:id="37"/>
      <w:r>
        <w:rPr>
          <w:rFonts w:ascii="Calibri" w:cs="Calibri" w:eastAsia="Calibri" w:hAnsi="Calibri"/>
        </w:rPr>
        <w:t xml:space="preserve">8. Validation and checks run</w:t>
      </w:r>
      <w:bookmarkEnd w:id="37"/>
    </w:p>
    <w:p>
      <w:pPr>
        <w:keepNext/>
        <w:spacing w:after="60" w:before="140"/>
      </w:pPr>
      <w:r>
        <w:rPr>
          <w:rFonts w:ascii="Calibri" w:cs="Calibri" w:eastAsia="Calibri" w:hAnsi="Calibri"/>
          <w:b/>
          <w:bCs/>
          <w:color w:val="1F4E79"/>
          <w:sz w:val="19"/>
          <w:szCs w:val="19"/>
        </w:rPr>
        <w:t xml:space="preserve">Table 38. Checks and their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6418"/>
      </w:tblGrid>
      <w:tr>
        <w:trPr>
          <w:cantSplit/>
          <w:tblHeader/>
        </w:trPr>
        <w:tc>
          <w:tcPr>
            <w:tcW w:type="dxa" w:w="260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Check</w:t>
            </w:r>
          </w:p>
        </w:tc>
        <w:tc>
          <w:tcPr>
            <w:tcW w:type="dxa" w:w="641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Result</w:t>
            </w:r>
          </w:p>
        </w:tc>
      </w:tr>
      <w:tr>
        <w:trPr>
          <w:cantSplit/>
        </w:trPr>
        <w:tc>
          <w:tcPr>
            <w:tcW w:type="dxa" w:w="260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Unit tests</w:t>
            </w:r>
          </w:p>
        </w:tc>
        <w:tc>
          <w:tcPr>
            <w:tcW w:type="dxa" w:w="641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83 passed (demand timing, multinode N=1 equals single node, energy closure below 1e-6 %, CFD draw case, weather roles and lock, O1 shortlist, design space, ANOVA, metrics hand-calculations)</w:t>
            </w:r>
          </w:p>
        </w:tc>
      </w:tr>
      <w:tr>
        <w:trPr>
          <w:cantSplit/>
        </w:trPr>
        <w:tc>
          <w:tcPr>
            <w:tcW w:type="dxa" w:w="260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Time-step convergence</w:t>
            </w:r>
          </w:p>
        </w:tc>
        <w:tc>
          <w:tcPr>
            <w:tcW w:type="dxa" w:w="641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300 s failed (0.073-0.091 % on halving); 150 s passed (largest change 0.0453 %)</w:t>
            </w:r>
          </w:p>
        </w:tc>
      </w:tr>
      <w:tr>
        <w:trPr>
          <w:cantSplit/>
        </w:trPr>
        <w:tc>
          <w:tcPr>
            <w:tcW w:type="dxa" w:w="260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Energy closure</w:t>
            </w:r>
          </w:p>
        </w:tc>
        <w:tc>
          <w:tcPr>
            <w:tcW w:type="dxa" w:w="641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Largest annual residual 0.0698 % (criterion below 0.1 %); multi-node about 1e-12 %</w:t>
            </w:r>
          </w:p>
        </w:tc>
      </w:tr>
      <w:tr>
        <w:trPr>
          <w:cantSplit/>
        </w:trPr>
        <w:tc>
          <w:tcPr>
            <w:tcW w:type="dxa" w:w="260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Phase-4 gates (G6, </w:t>
            </w:r>
            <w:r>
              <w:rPr>
                <w:rFonts w:ascii="Consolas" w:cs="Consolas" w:eastAsia="Consolas" w:hAnsi="Consolas"/>
                <w:sz w:val="15"/>
                <w:szCs w:val="15"/>
              </w:rPr>
              <w:t xml:space="preserve">phase4_verification_o1_pcms.txt</w:t>
            </w:r>
            <w:r>
              <w:rPr>
                <w:rFonts w:ascii="Calibri" w:cs="Calibri" w:eastAsia="Calibri" w:hAnsi="Calibri"/>
                <w:sz w:val="17"/>
                <w:szCs w:val="17"/>
              </w:rPr>
              <w:t xml:space="preserve">)</w:t>
            </w:r>
          </w:p>
        </w:tc>
        <w:tc>
          <w:tcPr>
            <w:tcW w:type="dxa" w:w="641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Gate 1 PASS; Gate 2 PASS (12/12); Gate 3 PASS; Gate 4 PASS-WITH-CAVEAT (36.9 % solar fraction vs the 54-84 % band: 50 L tank for 300 L/day, no backup heater; reported, not tuned); Gate 5 PASS (3/3). All nine O1 PCMs verified (worst residual 0.067 %)</w:t>
            </w:r>
          </w:p>
        </w:tc>
      </w:tr>
      <w:tr>
        <w:trPr>
          <w:cantSplit/>
        </w:trPr>
        <w:tc>
          <w:tcPr>
            <w:tcW w:type="dxa" w:w="260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CFD draw-case agreement</w:t>
            </w:r>
          </w:p>
        </w:tc>
        <w:tc>
          <w:tcPr>
            <w:tcW w:type="dxa" w:w="641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N = 10 gives 22.5 L, N = 40 gives 26.1 L against 27 L from CFD (model-to-model only)</w:t>
            </w:r>
          </w:p>
        </w:tc>
      </w:tr>
      <w:tr>
        <w:trPr>
          <w:cantSplit/>
        </w:trPr>
        <w:tc>
          <w:tcPr>
            <w:tcW w:type="dxa" w:w="260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Weather QC</w:t>
            </w:r>
          </w:p>
        </w:tc>
        <w:tc>
          <w:tcPr>
            <w:tcW w:type="dxa" w:w="641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45/45 point-years accepted, 100 % valid hours, no gaps</w:t>
            </w:r>
          </w:p>
        </w:tc>
      </w:tr>
      <w:tr>
        <w:trPr>
          <w:cantSplit/>
        </w:trPr>
        <w:tc>
          <w:tcPr>
            <w:tcW w:type="dxa" w:w="260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Surrogate validation</w:t>
            </w:r>
          </w:p>
        </w:tc>
        <w:tc>
          <w:tcPr>
            <w:tcW w:type="dxa" w:w="641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Within-pair 5-fold and leave-one-year-out; used only for ranking</w:t>
            </w:r>
          </w:p>
        </w:tc>
      </w:tr>
      <w:tr>
        <w:trPr>
          <w:cantSplit/>
        </w:trPr>
        <w:tc>
          <w:tcPr>
            <w:tcW w:type="dxa" w:w="260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Dense-grid check</w:t>
            </w:r>
          </w:p>
        </w:tc>
        <w:tc>
          <w:tcPr>
            <w:tcW w:type="dxa" w:w="641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Within band in all three regimes (eps 0.71 / 11.27 / 0.23 vs band 19.41 kWh); partly dependent on the vertex step</w:t>
            </w:r>
          </w:p>
        </w:tc>
      </w:tr>
      <w:tr>
        <w:trPr>
          <w:cantSplit/>
        </w:trPr>
        <w:tc>
          <w:tcPr>
            <w:tcW w:type="dxa" w:w="260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Seed stability</w:t>
            </w:r>
          </w:p>
        </w:tc>
        <w:tc>
          <w:tcPr>
            <w:tcW w:type="dxa" w:w="641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3 seeds, spread inside band for 9/9 pairs</w:t>
            </w:r>
          </w:p>
        </w:tc>
      </w:tr>
      <w:tr>
        <w:trPr>
          <w:cantSplit/>
        </w:trPr>
        <w:tc>
          <w:tcPr>
            <w:tcW w:type="dxa" w:w="260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Negative / positive controls (G11, G14)</w:t>
            </w:r>
          </w:p>
        </w:tc>
        <w:tc>
          <w:tcPr>
            <w:tcW w:type="dxa" w:w="641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Zero differences for invariance, determinism, inert wall; latent heat = 0 gives negative gain; fraction x2 responds</w:t>
            </w:r>
          </w:p>
        </w:tc>
      </w:tr>
      <w:tr>
        <w:trPr>
          <w:cantSplit/>
        </w:trPr>
        <w:tc>
          <w:tcPr>
            <w:tcW w:type="dxa" w:w="260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Baseline comparison</w:t>
            </w:r>
          </w:p>
        </w:tc>
        <w:tc>
          <w:tcPr>
            <w:tcW w:type="dxa" w:w="641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Same-flow water-only twin; PCHIP error against exact plain runs below 0.01 %</w:t>
            </w:r>
          </w:p>
        </w:tc>
      </w:tr>
      <w:tr>
        <w:trPr>
          <w:cantSplit/>
        </w:trPr>
        <w:tc>
          <w:tcPr>
            <w:tcW w:type="dxa" w:w="260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Held-out lock</w:t>
            </w:r>
          </w:p>
        </w:tc>
        <w:tc>
          <w:tcPr>
            <w:tcW w:type="dxa" w:w="641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Test run once; </w:t>
            </w:r>
            <w:r>
              <w:rPr>
                <w:rFonts w:ascii="Consolas" w:cs="Consolas" w:eastAsia="Consolas" w:hAnsi="Consolas"/>
                <w:b w:val="false"/>
                <w:bCs w:val="false"/>
                <w:sz w:val="15"/>
                <w:szCs w:val="15"/>
              </w:rPr>
              <w:t xml:space="preserve">tests/test_weather_roles.py</w:t>
            </w:r>
            <w:r>
              <w:rPr>
                <w:rFonts w:ascii="Calibri" w:cs="Calibri" w:eastAsia="Calibri" w:hAnsi="Calibri"/>
                <w:b w:val="false"/>
                <w:bCs w:val="false"/>
                <w:sz w:val="17"/>
                <w:szCs w:val="17"/>
              </w:rPr>
              <w:t xml:space="preserve"> checks the lock names the run that wrote </w:t>
            </w:r>
            <w:r>
              <w:rPr>
                <w:rFonts w:ascii="Consolas" w:cs="Consolas" w:eastAsia="Consolas" w:hAnsi="Consolas"/>
                <w:b w:val="false"/>
                <w:bCs w:val="false"/>
                <w:sz w:val="15"/>
                <w:szCs w:val="15"/>
              </w:rPr>
              <w:t xml:space="preserve">g10_heldout_results.csv</w:t>
            </w:r>
          </w:p>
        </w:tc>
      </w:tr>
    </w:tbl>
    <w:p>
      <w:pPr>
        <w:spacing w:after="160" w:before="40"/>
      </w:pPr>
      <w:r>
        <w:rPr>
          <w:rFonts w:ascii="Calibri" w:cs="Calibri" w:eastAsia="Calibri" w:hAnsi="Calibri"/>
          <w:i/>
          <w:iCs/>
          <w:color w:val="595959"/>
          <w:sz w:val="16"/>
          <w:szCs w:val="16"/>
        </w:rPr>
        <w:t xml:space="preserve">Source: tests/ (83 tests, `python -m pytest tests -q`, 83 passed in 132 s on 2026-10-28); docs/PROGRESS.md; results/</w:t>
      </w:r>
    </w:p>
    <w:p>
      <w:pPr>
        <w:pStyle w:val="Heading1"/>
      </w:pPr>
      <w:bookmarkStart w:name="_Toc38" w:id="38"/>
      <w:r>
        <w:rPr>
          <w:rFonts w:ascii="Calibri" w:cs="Calibri" w:eastAsia="Calibri" w:hAnsi="Calibri"/>
        </w:rPr>
        <w:t xml:space="preserve">9. Result registry and provenance</w:t>
      </w:r>
      <w:bookmarkEnd w:id="38"/>
    </w:p>
    <w:p>
      <w:pPr>
        <w:spacing w:after="100" w:line="264"/>
      </w:pPr>
      <w:r>
        <w:rPr>
          <w:rFonts w:ascii="Consolas" w:cs="Consolas" w:eastAsia="Consolas" w:hAnsi="Consolas"/>
          <w:sz w:val="19"/>
          <w:szCs w:val="19"/>
        </w:rPr>
        <w:t xml:space="preserve">results/results_registry.csv</w:t>
      </w:r>
      <w:r>
        <w:rPr>
          <w:rFonts w:ascii="Calibri" w:cs="Calibri" w:eastAsia="Calibri" w:hAnsi="Calibri"/>
        </w:rPr>
        <w:t xml:space="preserve"> holds 604 quantities (id, value, unit, source file, filter) generated by </w:t>
      </w:r>
      <w:r>
        <w:rPr>
          <w:rFonts w:ascii="Consolas" w:cs="Consolas" w:eastAsia="Consolas" w:hAnsi="Consolas"/>
          <w:sz w:val="19"/>
          <w:szCs w:val="19"/>
        </w:rPr>
        <w:t xml:space="preserve">scripts/g12_registry.py</w:t>
      </w:r>
      <w:r>
        <w:rPr>
          <w:rFonts w:ascii="Calibri" w:cs="Calibri" w:eastAsia="Calibri" w:hAnsi="Calibri"/>
        </w:rPr>
        <w:t xml:space="preserve">; </w:t>
      </w:r>
      <w:r>
        <w:rPr>
          <w:rFonts w:ascii="Consolas" w:cs="Consolas" w:eastAsia="Consolas" w:hAnsi="Consolas"/>
          <w:sz w:val="19"/>
          <w:szCs w:val="19"/>
        </w:rPr>
        <w:t xml:space="preserve">docs/04_RESULTS.md</w:t>
      </w:r>
      <w:r>
        <w:rPr>
          <w:rFonts w:ascii="Calibri" w:cs="Calibri" w:eastAsia="Calibri" w:hAnsi="Calibri"/>
        </w:rPr>
        <w:t xml:space="preserve"> is generated from the saved files by </w:t>
      </w:r>
      <w:r>
        <w:rPr>
          <w:rFonts w:ascii="Consolas" w:cs="Consolas" w:eastAsia="Consolas" w:hAnsi="Consolas"/>
          <w:sz w:val="19"/>
          <w:szCs w:val="19"/>
        </w:rPr>
        <w:t xml:space="preserve">scripts/g12_results_doc.py</w:t>
      </w:r>
      <w:r>
        <w:rPr>
          <w:rFonts w:ascii="Calibri" w:cs="Calibri" w:eastAsia="Calibri" w:hAnsi="Calibri"/>
        </w:rPr>
        <w:t xml:space="preserve"> and checked by </w:t>
      </w:r>
      <w:r>
        <w:rPr>
          <w:rFonts w:ascii="Consolas" w:cs="Consolas" w:eastAsia="Consolas" w:hAnsi="Consolas"/>
          <w:sz w:val="19"/>
          <w:szCs w:val="19"/>
        </w:rPr>
        <w:t xml:space="preserve">scripts/g12_verify_docs.py</w:t>
      </w:r>
      <w:r>
        <w:rPr>
          <w:rFonts w:ascii="Calibri" w:cs="Calibri" w:eastAsia="Calibri" w:hAnsi="Calibri"/>
        </w:rPr>
        <w:t xml:space="preserve">. The selection logs are fingerprinted (regime 0: ec24f653...), and the Objective 3 contract stores SHA-256 hashes of the selection logs, the band file and the held-out results.</w:t>
      </w:r>
    </w:p>
    <w:p>
      <w:pPr>
        <w:pStyle w:val="Heading1"/>
      </w:pPr>
      <w:bookmarkStart w:name="_Toc39" w:id="39"/>
      <w:r>
        <w:rPr>
          <w:rFonts w:ascii="Calibri" w:cs="Calibri" w:eastAsia="Calibri" w:hAnsi="Calibri"/>
        </w:rPr>
        <w:t xml:space="preserve">10. Limitations and open items</w:t>
      </w:r>
      <w:bookmarkEnd w:id="39"/>
    </w:p>
    <w:p>
      <w:pPr>
        <w:pStyle w:val="Heading2"/>
      </w:pPr>
      <w:bookmarkStart w:name="_Toc40" w:id="40"/>
      <w:r>
        <w:rPr>
          <w:rFonts w:ascii="Calibri" w:cs="Calibri" w:eastAsia="Calibri" w:hAnsi="Calibri"/>
        </w:rPr>
        <w:t xml:space="preserve">10.1 What the results do not support</w:t>
      </w:r>
      <w:bookmarkEnd w:id="40"/>
    </w:p>
    <w:p>
      <w:pPr>
        <w:pStyle w:val="ListParagraph"/>
        <w:numPr>
          <w:ilvl w:val="0"/>
          <w:numId w:val="2"/>
        </w:numPr>
        <w:spacing w:after="60" w:line="259"/>
      </w:pPr>
      <w:r>
        <w:rPr>
          <w:rFonts w:ascii="Calibri" w:cs="Calibri" w:eastAsia="Calibri" w:hAnsi="Calibri"/>
          <w:b/>
          <w:bCs/>
        </w:rPr>
        <w:t xml:space="preserve">Still boundary-limited after raising the cap to 30 %.</w:t>
      </w:r>
      <w:r>
        <w:rPr>
          <w:rFonts w:ascii="Calibri" w:cs="Calibri" w:eastAsia="Calibri" w:hAnsi="Calibri"/>
        </w:rPr>
        <w:t xml:space="preserve"> Chosen radius 39.5-40 mm, fraction 28.4-29.6 %. The ablation sweep still rises +16.5 / +19.6 / +21.1 kWh from 25 % to 30 %. The best PCM amount is unknown. </w:t>
      </w:r>
      <w:r>
        <w:rPr>
          <w:rFonts w:ascii="Calibri" w:cs="Calibri" w:eastAsia="Calibri" w:hAnsi="Calibri"/>
          <w:b/>
          <w:bCs/>
        </w:rPr>
        <w:t xml:space="preserve">Planned, not started:</w:t>
      </w:r>
      <w:r>
        <w:rPr>
          <w:rFonts w:ascii="Calibri" w:cs="Calibri" w:eastAsia="Calibri" w:hAnsi="Calibri"/>
        </w:rPr>
        <w:t xml:space="preserve"> a 40 % cap with a new untouched test (about 11-12 h of computing; proposed new test years 2006-2010; </w:t>
      </w:r>
      <w:r>
        <w:rPr>
          <w:rFonts w:ascii="Consolas" w:cs="Consolas" w:eastAsia="Consolas" w:hAnsi="Consolas"/>
          <w:sz w:val="19"/>
          <w:szCs w:val="19"/>
        </w:rPr>
        <w:t xml:space="preserve">docs/PROGRESS.md</w:t>
      </w:r>
      <w:r>
        <w:rPr>
          <w:rFonts w:ascii="Calibri" w:cs="Calibri" w:eastAsia="Calibri" w:hAnsi="Calibri"/>
        </w:rPr>
        <w:t xml:space="preserve"> section 27).</w:t>
      </w:r>
    </w:p>
    <w:p>
      <w:pPr>
        <w:pStyle w:val="ListParagraph"/>
        <w:numPr>
          <w:ilvl w:val="0"/>
          <w:numId w:val="2"/>
        </w:numPr>
        <w:spacing w:after="60" w:line="259"/>
      </w:pPr>
      <w:r>
        <w:rPr>
          <w:rFonts w:ascii="Calibri" w:cs="Calibri" w:eastAsia="Calibri" w:hAnsi="Calibri"/>
          <w:b/>
          <w:bCs/>
        </w:rPr>
        <w:t xml:space="preserve">Level of the gain depends on the unvalidated stack position.</w:t>
      </w:r>
      <w:r>
        <w:rPr>
          <w:rFonts w:ascii="Calibri" w:cs="Calibri" w:eastAsia="Calibri" w:hAnsi="Calibri"/>
        </w:rPr>
        <w:t xml:space="preserve"> Range over bottom / centre / top is 46-56 kWh against bands of about 10-16 kWh (v1).</w:t>
      </w:r>
    </w:p>
    <w:p>
      <w:pPr>
        <w:pStyle w:val="ListParagraph"/>
        <w:numPr>
          <w:ilvl w:val="0"/>
          <w:numId w:val="2"/>
        </w:numPr>
        <w:spacing w:after="60" w:line="259"/>
      </w:pPr>
      <w:r>
        <w:rPr>
          <w:rFonts w:ascii="Calibri" w:cs="Calibri" w:eastAsia="Calibri" w:hAnsi="Calibri"/>
          <w:b/>
          <w:bCs/>
        </w:rPr>
        <w:t xml:space="preserve">Flow optima are not physical.</w:t>
      </w:r>
      <w:r>
        <w:rPr>
          <w:rFonts w:ascii="Calibri" w:cs="Calibri" w:eastAsia="Calibri" w:hAnsi="Calibri"/>
        </w:rPr>
        <w:t xml:space="preserve"> Collector F_R does not depend on flow, so low flow always helps the stratified water tank. Flow at the 0.010 floor appears on up to 40 % of the final fronts (r2_p2). Chosen flows (0.0155 / 0.0493 / 0.0236 kg/s) lie inside the indistinguishable sets and should not be over-interpreted.</w:t>
      </w:r>
    </w:p>
    <w:p>
      <w:pPr>
        <w:pStyle w:val="ListParagraph"/>
        <w:numPr>
          <w:ilvl w:val="0"/>
          <w:numId w:val="2"/>
        </w:numPr>
        <w:spacing w:after="60" w:line="259"/>
      </w:pPr>
      <w:r>
        <w:rPr>
          <w:rFonts w:ascii="Calibri" w:cs="Calibri" w:eastAsia="Calibri" w:hAnsi="Calibri"/>
          <w:b/>
          <w:bCs/>
        </w:rPr>
        <w:t xml:space="preserve">Night-serve duration is not improved</w:t>
      </w:r>
      <w:r>
        <w:rPr>
          <w:rFonts w:ascii="Calibri" w:cs="Calibri" w:eastAsia="Calibri" w:hAnsi="Calibri"/>
        </w:rPr>
        <w:t xml:space="preserve"> against the fixed 50 L tank (water displacement). Energy delivered in the evening does rise.</w:t>
      </w:r>
    </w:p>
    <w:p>
      <w:pPr>
        <w:pStyle w:val="ListParagraph"/>
        <w:numPr>
          <w:ilvl w:val="0"/>
          <w:numId w:val="2"/>
        </w:numPr>
        <w:spacing w:after="60" w:line="259"/>
      </w:pPr>
      <w:r>
        <w:rPr>
          <w:rFonts w:ascii="Calibri" w:cs="Calibri" w:eastAsia="Calibri" w:hAnsi="Calibri"/>
          <w:b/>
          <w:bCs/>
        </w:rPr>
        <w:t xml:space="preserve">Shield hours:</w:t>
      </w:r>
      <w:r>
        <w:rPr>
          <w:rFonts w:ascii="Calibri" w:cs="Calibri" w:eastAsia="Calibri" w:hAnsi="Calibri"/>
        </w:rPr>
        <w:t xml:space="preserve"> </w:t>
      </w:r>
      <w:r>
        <w:rPr>
          <w:rFonts w:ascii="Consolas" w:cs="Consolas" w:eastAsia="Consolas" w:hAnsi="Consolas"/>
          <w:sz w:val="19"/>
          <w:szCs w:val="19"/>
        </w:rPr>
        <w:t xml:space="preserve">d_overheat</w:t>
      </w:r>
      <w:r>
        <w:rPr>
          <w:rFonts w:ascii="Calibri" w:cs="Calibri" w:eastAsia="Calibri" w:hAnsi="Calibri"/>
        </w:rPr>
        <w:t xml:space="preserve"> mixes water-side and PCM-side terms; the PCM-side throttle (376-740 h/yr) is real.</w:t>
      </w:r>
    </w:p>
    <w:p>
      <w:pPr>
        <w:pStyle w:val="ListParagraph"/>
        <w:numPr>
          <w:ilvl w:val="0"/>
          <w:numId w:val="2"/>
        </w:numPr>
        <w:spacing w:after="60" w:line="259"/>
      </w:pPr>
      <w:r>
        <w:rPr>
          <w:rFonts w:ascii="Calibri" w:cs="Calibri" w:eastAsia="Calibri" w:hAnsi="Calibri"/>
          <w:b/>
          <w:bCs/>
        </w:rPr>
        <w:t xml:space="preserve">Arrangement</w:t>
      </w:r>
      <w:r>
        <w:rPr>
          <w:rFonts w:ascii="Calibri" w:cs="Calibri" w:eastAsia="Calibri" w:hAnsi="Calibri"/>
        </w:rPr>
        <w:t xml:space="preserve"> is a null on </w:t>
      </w:r>
      <w:r>
        <w:rPr>
          <w:rFonts w:ascii="Consolas" w:cs="Consolas" w:eastAsia="Consolas" w:hAnsi="Consolas"/>
          <w:sz w:val="19"/>
          <w:szCs w:val="19"/>
        </w:rPr>
        <w:t xml:space="preserve">g_window</w:t>
      </w:r>
      <w:r>
        <w:rPr>
          <w:rFonts w:ascii="Calibri" w:cs="Calibri" w:eastAsia="Calibri" w:hAnsi="Calibri"/>
        </w:rPr>
        <w:t xml:space="preserve"> at the centre anchor in the v1 check (largest gap 4.4 / 8.9 / 8.1 kWh vs bands 15.1 / 10.0 / 15.7) but matters for overheating hours.</w:t>
      </w:r>
    </w:p>
    <w:p>
      <w:pPr>
        <w:pStyle w:val="ListParagraph"/>
        <w:numPr>
          <w:ilvl w:val="0"/>
          <w:numId w:val="2"/>
        </w:numPr>
        <w:spacing w:after="60" w:line="259"/>
      </w:pPr>
      <w:r>
        <w:rPr>
          <w:rFonts w:ascii="Calibri" w:cs="Calibri" w:eastAsia="Calibri" w:hAnsi="Calibri"/>
          <w:b/>
          <w:bCs/>
        </w:rPr>
        <w:t xml:space="preserve">Tank-model convergence:</w:t>
      </w:r>
      <w:r>
        <w:rPr>
          <w:rFonts w:ascii="Calibri" w:cs="Calibri" w:eastAsia="Calibri" w:hAnsi="Calibri"/>
        </w:rPr>
        <w:t xml:space="preserve"> N = 10 vs 20 changes the paired gain by 0.15-0.25 pp; part of the band.</w:t>
      </w:r>
    </w:p>
    <w:p>
      <w:pPr>
        <w:pStyle w:val="ListParagraph"/>
        <w:numPr>
          <w:ilvl w:val="0"/>
          <w:numId w:val="2"/>
        </w:numPr>
        <w:spacing w:after="60" w:line="259"/>
      </w:pPr>
      <w:r>
        <w:rPr>
          <w:rFonts w:ascii="Calibri" w:cs="Calibri" w:eastAsia="Calibri" w:hAnsi="Calibri"/>
          <w:b/>
          <w:bCs/>
        </w:rPr>
        <w:t xml:space="preserve">Weather:</w:t>
      </w:r>
      <w:r>
        <w:rPr>
          <w:rFonts w:ascii="Calibri" w:cs="Calibri" w:eastAsia="Calibri" w:hAnsi="Calibri"/>
        </w:rPr>
        <w:t xml:space="preserve"> one medoid point per cluster, 15 years in the inventory.</w:t>
      </w:r>
    </w:p>
    <w:p>
      <w:pPr>
        <w:pStyle w:val="ListParagraph"/>
        <w:numPr>
          <w:ilvl w:val="0"/>
          <w:numId w:val="2"/>
        </w:numPr>
        <w:spacing w:after="60" w:line="259"/>
      </w:pPr>
      <w:r>
        <w:rPr>
          <w:rFonts w:ascii="Calibri" w:cs="Calibri" w:eastAsia="Calibri" w:hAnsi="Calibri"/>
          <w:b/>
          <w:bCs/>
        </w:rPr>
        <w:t xml:space="preserve">No measurements.</w:t>
      </w:r>
      <w:r>
        <w:rPr>
          <w:rFonts w:ascii="Calibri" w:cs="Calibri" w:eastAsia="Calibri" w:hAnsi="Calibri"/>
        </w:rPr>
        <w:t xml:space="preserve"> Nothing is validated against hardware or field data; CFD agreement is model-to-model.</w:t>
      </w:r>
    </w:p>
    <w:p>
      <w:pPr>
        <w:pStyle w:val="ListParagraph"/>
        <w:numPr>
          <w:ilvl w:val="0"/>
          <w:numId w:val="2"/>
        </w:numPr>
        <w:spacing w:after="60" w:line="259"/>
      </w:pPr>
      <w:r>
        <w:rPr>
          <w:rFonts w:ascii="Calibri" w:cs="Calibri" w:eastAsia="Calibri" w:hAnsi="Calibri"/>
          <w:b/>
          <w:bCs/>
        </w:rPr>
        <w:t xml:space="preserve">Six diagnostics (G13-G18)</w:t>
      </w:r>
      <w:r>
        <w:rPr>
          <w:rFonts w:ascii="Calibri" w:cs="Calibri" w:eastAsia="Calibri" w:hAnsi="Calibri"/>
        </w:rPr>
        <w:t xml:space="preserve"> were run on the v1 designs and not re-run on v3.</w:t>
      </w:r>
    </w:p>
    <w:p>
      <w:pPr>
        <w:pStyle w:val="Heading2"/>
      </w:pPr>
      <w:bookmarkStart w:name="_Toc41" w:id="41"/>
      <w:r>
        <w:rPr>
          <w:rFonts w:ascii="Calibri" w:cs="Calibri" w:eastAsia="Calibri" w:hAnsi="Calibri"/>
        </w:rPr>
        <w:t xml:space="preserve">10.2 Items for Dr. Deepika and the O1 owner</w:t>
      </w:r>
      <w:bookmarkEnd w:id="41"/>
    </w:p>
    <w:p>
      <w:pPr>
        <w:pStyle w:val="ListParagraph"/>
        <w:numPr>
          <w:ilvl w:val="0"/>
          <w:numId w:val="2"/>
        </w:numPr>
        <w:spacing w:after="60" w:line="259"/>
      </w:pPr>
      <w:r>
        <w:rPr>
          <w:rFonts w:ascii="Calibri" w:cs="Calibri" w:eastAsia="Calibri" w:hAnsi="Calibri"/>
          <w:b/>
          <w:bCs/>
        </w:rPr>
        <w:t xml:space="preserve">Conductivity discrepancy:</w:t>
      </w:r>
      <w:r>
        <w:rPr>
          <w:rFonts w:ascii="Calibri" w:cs="Calibri" w:eastAsia="Calibri" w:hAnsi="Calibri"/>
        </w:rPr>
        <w:t xml:space="preserve"> O1 ranking table vs PCM database (savE OM55 0.429 vs 0.13 W/mK; Palmitic-stearic/EG 0.452 vs 0.16; PureTemp 60 0.208 vs 0.20; n-Heptacosane 0.210 vs 0.2415). The simulator reads the database.</w:t>
      </w:r>
    </w:p>
    <w:p>
      <w:pPr>
        <w:pStyle w:val="ListParagraph"/>
        <w:numPr>
          <w:ilvl w:val="0"/>
          <w:numId w:val="2"/>
        </w:numPr>
        <w:spacing w:after="60" w:line="259"/>
      </w:pPr>
      <w:r>
        <w:rPr>
          <w:rFonts w:ascii="Calibri" w:cs="Calibri" w:eastAsia="Calibri" w:hAnsi="Calibri"/>
          <w:b/>
          <w:bCs/>
        </w:rPr>
        <w:t xml:space="preserve">Sizing:</w:t>
      </w:r>
      <w:r>
        <w:rPr>
          <w:rFonts w:ascii="Calibri" w:cs="Calibri" w:eastAsia="Calibri" w:hAnsi="Calibri"/>
        </w:rPr>
        <w:t xml:space="preserve"> 33.3 L/m2 is below IS 12976:2023 range 40-100 L/m2.</w:t>
      </w:r>
    </w:p>
    <w:p>
      <w:pPr>
        <w:pStyle w:val="ListParagraph"/>
        <w:numPr>
          <w:ilvl w:val="0"/>
          <w:numId w:val="2"/>
        </w:numPr>
        <w:spacing w:after="60" w:line="259"/>
      </w:pPr>
      <w:r>
        <w:rPr>
          <w:rFonts w:ascii="Calibri" w:cs="Calibri" w:eastAsia="Calibri" w:hAnsi="Calibri"/>
          <w:b/>
          <w:bCs/>
        </w:rPr>
        <w:t xml:space="preserve">Collector F_R(flow):</w:t>
      </w:r>
      <w:r>
        <w:rPr>
          <w:rFonts w:ascii="Calibri" w:cs="Calibri" w:eastAsia="Calibri" w:hAnsi="Calibri"/>
        </w:rPr>
        <w:t xml:space="preserve"> a cited flow-dependent correction would remove the flow artefact.</w:t>
      </w:r>
    </w:p>
    <w:p>
      <w:pPr>
        <w:pStyle w:val="ListParagraph"/>
        <w:numPr>
          <w:ilvl w:val="0"/>
          <w:numId w:val="2"/>
        </w:numPr>
        <w:spacing w:after="60" w:line="259"/>
      </w:pPr>
      <w:r>
        <w:rPr>
          <w:rFonts w:ascii="Calibri" w:cs="Calibri" w:eastAsia="Calibri" w:hAnsi="Calibri"/>
          <w:b/>
          <w:bCs/>
        </w:rPr>
        <w:t xml:space="preserve">Delivery temperature:</w:t>
      </w:r>
      <w:r>
        <w:rPr>
          <w:rFonts w:ascii="Calibri" w:cs="Calibri" w:eastAsia="Calibri" w:hAnsi="Calibri"/>
        </w:rPr>
        <w:t xml:space="preserve"> O1 sizes for 60 C delivery, O2 uses 45 C. On the legacy model re-scoring at 60 C cut solar fraction by about 19-20 points. Aligning means changing the shared config for all states; not done.</w:t>
      </w:r>
    </w:p>
    <w:p>
      <w:pPr>
        <w:pStyle w:val="ListParagraph"/>
        <w:numPr>
          <w:ilvl w:val="0"/>
          <w:numId w:val="2"/>
        </w:numPr>
        <w:spacing w:after="60" w:line="259"/>
      </w:pPr>
      <w:r>
        <w:rPr>
          <w:rFonts w:ascii="Calibri" w:cs="Calibri" w:eastAsia="Calibri" w:hAnsi="Calibri"/>
          <w:b/>
          <w:bCs/>
        </w:rPr>
        <w:t xml:space="preserve">No feedback from O2 to O1:</w:t>
      </w:r>
      <w:r>
        <w:rPr>
          <w:rFonts w:ascii="Calibri" w:cs="Calibri" w:eastAsia="Calibri" w:hAnsi="Calibri"/>
        </w:rPr>
        <w:t xml:space="preserve"> O1 does not use O2 achievable temperatures and loading.</w:t>
      </w:r>
    </w:p>
    <w:p>
      <w:pPr>
        <w:pStyle w:val="ListParagraph"/>
        <w:numPr>
          <w:ilvl w:val="0"/>
          <w:numId w:val="2"/>
        </w:numPr>
        <w:spacing w:after="60" w:line="259"/>
      </w:pPr>
      <w:r>
        <w:rPr>
          <w:rFonts w:ascii="Calibri" w:cs="Calibri" w:eastAsia="Calibri" w:hAnsi="Calibri"/>
          <w:b/>
          <w:bCs/>
        </w:rPr>
        <w:t xml:space="preserve">Safety:</w:t>
      </w:r>
      <w:r>
        <w:rPr>
          <w:rFonts w:ascii="Calibri" w:cs="Calibri" w:eastAsia="Calibri" w:hAnsi="Calibri"/>
        </w:rPr>
        <w:t xml:space="preserve"> several O1 PCMs exceed 65 C at some designs (for example Palmitic-stearic/EG and PureTemp 58 at the mid design); the 65 C rule is a feasibility constraint and O3 shield design should cover it.</w:t>
      </w:r>
    </w:p>
    <w:p>
      <w:pPr>
        <w:pStyle w:val="ListParagraph"/>
        <w:numPr>
          <w:ilvl w:val="0"/>
          <w:numId w:val="2"/>
        </w:numPr>
        <w:spacing w:after="60" w:line="259"/>
      </w:pPr>
      <w:r>
        <w:rPr>
          <w:rFonts w:ascii="Calibri" w:cs="Calibri" w:eastAsia="Calibri" w:hAnsi="Calibri"/>
          <w:b/>
          <w:bCs/>
        </w:rPr>
        <w:t xml:space="preserve">Gate 4 solar fraction</w:t>
      </w:r>
      <w:r>
        <w:rPr>
          <w:rFonts w:ascii="Calibri" w:cs="Calibri" w:eastAsia="Calibri" w:hAnsi="Calibri"/>
        </w:rPr>
        <w:t xml:space="preserve"> (about 0.30-0.33 multi-node at old designs) is below the 54-84 % band; reported, not tuned.</w:t>
      </w:r>
    </w:p>
    <w:p>
      <w:pPr>
        <w:pStyle w:val="Heading1"/>
      </w:pPr>
      <w:bookmarkStart w:name="_Toc42" w:id="42"/>
      <w:r>
        <w:rPr>
          <w:rFonts w:ascii="Calibri" w:cs="Calibri" w:eastAsia="Calibri" w:hAnsi="Calibri"/>
        </w:rPr>
        <w:t xml:space="preserve">11. Handoff to Objective 3</w:t>
      </w:r>
      <w:bookmarkEnd w:id="42"/>
    </w:p>
    <w:p>
      <w:pPr>
        <w:spacing w:after="100" w:line="264"/>
      </w:pPr>
      <w:r>
        <w:rPr>
          <w:rFonts w:ascii="Calibri" w:cs="Calibri" w:eastAsia="Calibri" w:hAnsi="Calibri"/>
        </w:rPr>
        <w:t xml:space="preserve">File: </w:t>
      </w:r>
      <w:r>
        <w:rPr>
          <w:rFonts w:ascii="Consolas" w:cs="Consolas" w:eastAsia="Consolas" w:hAnsi="Consolas"/>
          <w:sz w:val="19"/>
          <w:szCs w:val="19"/>
        </w:rPr>
        <w:t xml:space="preserve">results/obj3_environment_contract_rajasthan_v2.json</w:t>
      </w:r>
      <w:r>
        <w:rPr>
          <w:rFonts w:ascii="Calibri" w:cs="Calibri" w:eastAsia="Calibri" w:hAnsi="Calibri"/>
        </w:rPr>
        <w:t xml:space="preserve">, written by </w:t>
      </w:r>
      <w:r>
        <w:rPr>
          <w:rFonts w:ascii="Consolas" w:cs="Consolas" w:eastAsia="Consolas" w:hAnsi="Consolas"/>
          <w:sz w:val="19"/>
          <w:szCs w:val="19"/>
        </w:rPr>
        <w:t xml:space="preserve">python -m src.handoff.build_obj3_contract_v2</w:t>
      </w:r>
      <w:r>
        <w:rPr>
          <w:rFonts w:ascii="Calibri" w:cs="Calibri" w:eastAsia="Calibri" w:hAnsi="Calibri"/>
        </w:rPr>
        <w:t xml:space="preserve">. It supersedes the v1 contract (UTC demand, single-node tank, retargeted PCMs), which must not be used for training.</w:t>
      </w:r>
    </w:p>
    <w:p>
      <w:pPr>
        <w:keepNext/>
        <w:spacing w:after="60" w:before="140"/>
      </w:pPr>
      <w:r>
        <w:rPr>
          <w:rFonts w:ascii="Calibri" w:cs="Calibri" w:eastAsia="Calibri" w:hAnsi="Calibri"/>
          <w:b/>
          <w:bCs/>
          <w:color w:val="1F4E79"/>
          <w:sz w:val="19"/>
          <w:szCs w:val="19"/>
        </w:rPr>
        <w:t xml:space="preserve">Table 39. Environment contract 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Item</w:t>
            </w:r>
          </w:p>
        </w:tc>
        <w:tc>
          <w:tcPr>
            <w:tcW w:type="dxa" w:w="722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7"/>
                <w:szCs w:val="17"/>
              </w:rPr>
              <w:t xml:space="preserve">v2 content</w:t>
            </w:r>
          </w:p>
        </w:tc>
      </w:tr>
      <w:tr>
        <w:trPr>
          <w:cantSplit/>
        </w:trPr>
        <w:tc>
          <w:tcPr>
            <w:tcW w:type="dxa" w:w="180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Simulator</w:t>
            </w:r>
          </w:p>
        </w:tc>
        <w:tc>
          <w:tcPr>
            <w:tcW w:type="dxa" w:w="722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Multi-node N = 10, dt 150 s, local-time demand, inner-volume PCM mass with wall mass, O1 top-3 PCMs</w:t>
            </w:r>
          </w:p>
        </w:tc>
      </w:tr>
      <w:tr>
        <w:trPr>
          <w:cantSplit/>
        </w:trPr>
        <w:tc>
          <w:tcPr>
            <w:tcW w:type="dxa" w:w="180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State vector</w:t>
            </w:r>
          </w:p>
        </w:tc>
        <w:tc>
          <w:tcPr>
            <w:tcW w:type="dxa" w:w="722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Adds T_water_top_C, T_water_bottom_C, recoverable_energy_above_45C_kWh (estimator), minutes_since_last_draw</w:t>
            </w:r>
          </w:p>
        </w:tc>
      </w:tr>
      <w:tr>
        <w:trPr>
          <w:cantSplit/>
        </w:trPr>
        <w:tc>
          <w:tcPr>
            <w:tcW w:type="dxa" w:w="180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Actions</w:t>
            </w:r>
          </w:p>
        </w:tc>
        <w:tc>
          <w:tcPr>
            <w:tcW w:type="dxa" w:w="722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Charge / discharge / bypass plus continuous flow in 0.010-0.050 kg/s</w:t>
            </w:r>
          </w:p>
        </w:tc>
      </w:tr>
      <w:tr>
        <w:trPr>
          <w:cantSplit/>
        </w:trPr>
        <w:tc>
          <w:tcPr>
            <w:tcW w:type="dxa" w:w="180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Safety shield</w:t>
            </w:r>
          </w:p>
        </w:tc>
        <w:tc>
          <w:tcPr>
            <w:tcW w:type="dxa" w:w="722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Force bypass at top node 72 C and PCM 62 C; flow clamped; design infeasible if PCM peak exceeds 65 C in any simulated year</w:t>
            </w:r>
          </w:p>
        </w:tc>
      </w:tr>
      <w:tr>
        <w:trPr>
          <w:cantSplit/>
        </w:trPr>
        <w:tc>
          <w:tcPr>
            <w:tcW w:type="dxa" w:w="180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Weather sequences</w:t>
            </w:r>
          </w:p>
        </w:tc>
        <w:tc>
          <w:tcPr>
            <w:tcW w:type="dxa" w:w="722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Training 2016-2020, validation 2021-2023; 2011-2015 held out (used by O2, O3 must not tune on it); 2024-2025 used by v1 test</w:t>
            </w:r>
          </w:p>
        </w:tc>
      </w:tr>
      <w:tr>
        <w:trPr>
          <w:cantSplit/>
        </w:trPr>
        <w:tc>
          <w:tcPr>
            <w:tcW w:type="dxa" w:w="1805"/>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7"/>
                <w:szCs w:val="17"/>
              </w:rPr>
              <w:t xml:space="preserve">Reward</w:t>
            </w:r>
          </w:p>
        </w:tc>
        <w:tc>
          <w:tcPr>
            <w:tcW w:type="dxa" w:w="722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7"/>
                <w:szCs w:val="17"/>
              </w:rPr>
              <w:t xml:space="preserve">Suggestion from delivered energy at 45 C, overheating hours, safety violation, bypass switching. Weights not chosen. Pump term removed</w:t>
            </w:r>
          </w:p>
        </w:tc>
      </w:tr>
      <w:tr>
        <w:trPr>
          <w:cantSplit/>
        </w:trPr>
        <w:tc>
          <w:tcPr>
            <w:tcW w:type="dxa" w:w="1805"/>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7"/>
                <w:szCs w:val="17"/>
              </w:rPr>
              <w:t xml:space="preserve">Provenance</w:t>
            </w:r>
          </w:p>
        </w:tc>
        <w:tc>
          <w:tcPr>
            <w:tcW w:type="dxa" w:w="722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7"/>
                <w:szCs w:val="17"/>
              </w:rPr>
              <w:t xml:space="preserve">SHA-256 of selection logs, band file, held-out results, and five config files</w:t>
            </w:r>
          </w:p>
        </w:tc>
      </w:tr>
    </w:tbl>
    <w:p>
      <w:pPr>
        <w:spacing w:after="160" w:before="40"/>
      </w:pPr>
      <w:r>
        <w:rPr>
          <w:rFonts w:ascii="Calibri" w:cs="Calibri" w:eastAsia="Calibri" w:hAnsi="Calibri"/>
          <w:i/>
          <w:iCs/>
          <w:color w:val="595959"/>
          <w:sz w:val="16"/>
          <w:szCs w:val="16"/>
        </w:rPr>
        <w:t xml:space="preserve">Source: docs/06_OBJECTIVE3_HANDOFF.md; results/obj3_environment_contract_rajasthan_v2.json</w:t>
      </w:r>
    </w:p>
    <w:p>
      <w:pPr>
        <w:pStyle w:val="ListParagraph"/>
        <w:numPr>
          <w:ilvl w:val="0"/>
          <w:numId w:val="2"/>
        </w:numPr>
        <w:spacing w:after="60" w:line="259"/>
      </w:pPr>
      <w:r>
        <w:rPr>
          <w:rFonts w:ascii="Calibri" w:cs="Calibri" w:eastAsia="Calibri" w:hAnsi="Calibri"/>
        </w:rPr>
        <w:t xml:space="preserve">The case for a controller is not that the best PCM changes with weather (O1 selection is stable per region). It is hour-by-hour operation: the PCM-side throttle of about 420-1,140 h/yr and the evening volume and time at 45 C.</w:t>
      </w:r>
    </w:p>
    <w:p>
      <w:pPr>
        <w:pStyle w:val="ListParagraph"/>
        <w:numPr>
          <w:ilvl w:val="0"/>
          <w:numId w:val="2"/>
        </w:numPr>
        <w:spacing w:after="60" w:line="259"/>
      </w:pPr>
      <w:r>
        <w:rPr>
          <w:rFonts w:ascii="Calibri" w:cs="Calibri" w:eastAsia="Calibri" w:hAnsi="Calibri"/>
        </w:rPr>
        <w:t xml:space="preserve">Passive-design gain is 130-141 kWh/yr on select years and 138-149 kWh/yr on 2011-2015 test years. A controller must be compared with the same-flow water-only twin and the passive PCM design, on explore and select years only.</w:t>
      </w:r>
    </w:p>
    <w:p>
      <w:pPr>
        <w:pStyle w:val="ListParagraph"/>
        <w:numPr>
          <w:ilvl w:val="0"/>
          <w:numId w:val="2"/>
        </w:numPr>
        <w:spacing w:after="60" w:line="259"/>
      </w:pPr>
      <w:r>
        <w:rPr>
          <w:rFonts w:ascii="Calibri" w:cs="Calibri" w:eastAsia="Calibri" w:hAnsi="Calibri"/>
        </w:rPr>
        <w:t xml:space="preserve">Pump energy is not a meaningful quantity in the O2 simulator.</w:t>
      </w:r>
    </w:p>
    <w:p>
      <w:pPr>
        <w:pStyle w:val="Heading1"/>
      </w:pPr>
      <w:bookmarkStart w:name="_Toc43" w:id="43"/>
      <w:r>
        <w:rPr>
          <w:rFonts w:ascii="Calibri" w:cs="Calibri" w:eastAsia="Calibri" w:hAnsi="Calibri"/>
        </w:rPr>
        <w:t xml:space="preserve">12. Doc and code discrepancies</w:t>
      </w:r>
      <w:bookmarkEnd w:id="43"/>
    </w:p>
    <w:p>
      <w:pPr>
        <w:spacing w:after="100" w:line="264"/>
      </w:pPr>
      <w:r>
        <w:rPr>
          <w:rFonts w:ascii="Calibri" w:cs="Calibri" w:eastAsia="Calibri" w:hAnsi="Calibri"/>
        </w:rPr>
        <w:t xml:space="preserve">Where a written document disagrees with a saved file, the saved file is trusted. Found while preparing this report:</w:t>
      </w:r>
    </w:p>
    <w:p>
      <w:pPr>
        <w:keepNext/>
        <w:spacing w:after="60" w:before="140"/>
      </w:pPr>
      <w:r>
        <w:rPr>
          <w:rFonts w:ascii="Calibri" w:cs="Calibri" w:eastAsia="Calibri" w:hAnsi="Calibri"/>
          <w:b/>
          <w:bCs/>
          <w:color w:val="1F4E79"/>
          <w:sz w:val="19"/>
          <w:szCs w:val="19"/>
        </w:rPr>
        <w:t xml:space="preserve">Table 40. Discrepancies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2"/>
        <w:gridCol w:w="2158"/>
        <w:gridCol w:w="3139"/>
        <w:gridCol w:w="3337"/>
      </w:tblGrid>
      <w:tr>
        <w:trPr>
          <w:cantSplit/>
          <w:tblHeader/>
        </w:trPr>
        <w:tc>
          <w:tcPr>
            <w:tcW w:type="dxa" w:w="39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w:t>
            </w:r>
          </w:p>
        </w:tc>
        <w:tc>
          <w:tcPr>
            <w:tcW w:type="dxa" w:w="2158"/>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Where</w:t>
            </w:r>
          </w:p>
        </w:tc>
        <w:tc>
          <w:tcPr>
            <w:tcW w:type="dxa" w:w="3139"/>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Document says</w:t>
            </w:r>
          </w:p>
        </w:tc>
        <w:tc>
          <w:tcPr>
            <w:tcW w:type="dxa" w:w="3337"/>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Files show</w:t>
            </w:r>
          </w:p>
        </w:tc>
      </w:tr>
      <w:tr>
        <w:trPr>
          <w:cantSplit/>
        </w:trPr>
        <w:tc>
          <w:tcPr>
            <w:tcW w:type="dxa" w:w="39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1</w:t>
            </w:r>
          </w:p>
        </w:tc>
        <w:tc>
          <w:tcPr>
            <w:tcW w:type="dxa" w:w="215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docs/05, limitation 3</w:t>
            </w:r>
          </w:p>
        </w:tc>
        <w:tc>
          <w:tcPr>
            <w:tcW w:type="dxa" w:w="313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Chosen flows 0.021-0.048 kg/s</w:t>
            </w:r>
          </w:p>
        </w:tc>
        <w:tc>
          <w:tcPr>
            <w:tcW w:type="dxa" w:w="333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v3 selection JSONs: 0.0155 / 0.0493 / 0.0236 kg/s (the text is from v1)</w:t>
            </w:r>
          </w:p>
        </w:tc>
      </w:tr>
      <w:tr>
        <w:trPr>
          <w:cantSplit/>
        </w:trPr>
        <w:tc>
          <w:tcPr>
            <w:tcW w:type="dxa" w:w="39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2</w:t>
            </w:r>
          </w:p>
        </w:tc>
        <w:tc>
          <w:tcPr>
            <w:tcW w:type="dxa" w:w="215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docs/05, items 1, 2, 4, 6, 7</w:t>
            </w:r>
          </w:p>
        </w:tc>
        <w:tc>
          <w:tcPr>
            <w:tcW w:type="dxa" w:w="313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Numbers from v1 (cap 20 %, bands 15.1 / 10.0 / 15.7, tau_serve gain -0.08 / -0.01 / -0.03 h)</w:t>
            </w:r>
          </w:p>
        </w:tc>
        <w:tc>
          <w:tcPr>
            <w:tcW w:type="dxa" w:w="333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v3 bands 21.1 / 14.4 / 21.9 kWh; v3 held-out tau_serve gain -0.12 / +0.03 / -0.01 h</w:t>
            </w:r>
          </w:p>
        </w:tc>
      </w:tr>
      <w:tr>
        <w:trPr>
          <w:cantSplit/>
        </w:trPr>
        <w:tc>
          <w:tcPr>
            <w:tcW w:type="dxa" w:w="39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3</w:t>
            </w:r>
          </w:p>
        </w:tc>
        <w:tc>
          <w:tcPr>
            <w:tcW w:type="dxa" w:w="215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configs/system_config_shared.yaml</w:t>
            </w:r>
          </w:p>
        </w:tc>
        <w:tc>
          <w:tcPr>
            <w:tcW w:type="dxa" w:w="313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timestep_s: 300</w:t>
            </w:r>
          </w:p>
        </w:tc>
        <w:tc>
          <w:tcPr>
            <w:tcW w:type="dxa" w:w="333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Production step is 150 s via code override (PRODUCTION_SOLVER_OVERRIDE)</w:t>
            </w:r>
          </w:p>
        </w:tc>
      </w:tr>
      <w:tr>
        <w:trPr>
          <w:cantSplit/>
        </w:trPr>
        <w:tc>
          <w:tcPr>
            <w:tcW w:type="dxa" w:w="39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4</w:t>
            </w:r>
          </w:p>
        </w:tc>
        <w:tc>
          <w:tcPr>
            <w:tcW w:type="dxa" w:w="215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configs/states/rajasthan.yaml</w:t>
            </w:r>
          </w:p>
        </w:tc>
        <w:tc>
          <w:tcPr>
            <w:tcW w:type="dxa" w:w="313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pcm_shortlist: savE OM42, RT44HC, RT47 / n-Tricosane, savE OM49, RT45HC / RT45HC, Lauric acid, n-Docosane; Tm_target 43.5 / 47.9 / 45.7</w:t>
            </w:r>
          </w:p>
        </w:tc>
        <w:tc>
          <w:tcPr>
            <w:tcW w:type="dxa" w:w="333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Pipeline uses the O1 top-3 from mcdm_topk_by_cluster.csv via get_regime(); the YAML list is the retired retargeted list (pcm_shortlist_detail has the O1 list)</w:t>
            </w:r>
          </w:p>
        </w:tc>
      </w:tr>
      <w:tr>
        <w:trPr>
          <w:cantSplit/>
        </w:trPr>
        <w:tc>
          <w:tcPr>
            <w:tcW w:type="dxa" w:w="39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5</w:t>
            </w:r>
          </w:p>
        </w:tc>
        <w:tc>
          <w:tcPr>
            <w:tcW w:type="dxa" w:w="215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configs/design_bounds_shared.yaml</w:t>
            </w:r>
          </w:p>
        </w:tc>
        <w:tc>
          <w:tcPr>
            <w:tcW w:type="dxa" w:w="313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Legacy bounds (8-37 capsules, 40-80 mm)</w:t>
            </w:r>
          </w:p>
        </w:tc>
        <w:tc>
          <w:tcPr>
            <w:tcW w:type="dxa" w:w="333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Used only through space.geometry_bounds(); design_space.yaml is authoritative</w:t>
            </w:r>
          </w:p>
        </w:tc>
      </w:tr>
      <w:tr>
        <w:trPr>
          <w:cantSplit/>
        </w:trPr>
        <w:tc>
          <w:tcPr>
            <w:tcW w:type="dxa" w:w="39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6</w:t>
            </w:r>
          </w:p>
        </w:tc>
        <w:tc>
          <w:tcPr>
            <w:tcW w:type="dxa" w:w="215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docs/04 section 1</w:t>
            </w:r>
          </w:p>
        </w:tc>
        <w:tc>
          <w:tcPr>
            <w:tcW w:type="dxa" w:w="313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Regime 0 tau_serve gain shown as "+nan"</w:t>
            </w:r>
          </w:p>
        </w:tc>
        <w:tc>
          <w:tcPr>
            <w:tcW w:type="dxa" w:w="333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The regime 0 chosen entry in g10_selection_r0.json has no tau_serve fields; reported here as "not available"; held-out value is -0.12 h</w:t>
            </w:r>
          </w:p>
        </w:tc>
      </w:tr>
      <w:tr>
        <w:trPr>
          <w:cantSplit/>
        </w:trPr>
        <w:tc>
          <w:tcPr>
            <w:tcW w:type="dxa" w:w="39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7</w:t>
            </w:r>
          </w:p>
        </w:tc>
        <w:tc>
          <w:tcPr>
            <w:tcW w:type="dxa" w:w="2158"/>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docs/03 (S2 row) and docs/PROGRESS.md section 10 (DOE counts, ANOVA means, surrogate means and winners)</w:t>
            </w:r>
          </w:p>
        </w:tc>
        <w:tc>
          <w:tcPr>
            <w:tcW w:type="dxa" w:w="3139"/>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DOE 1,143 simulated + 9 rejected; ANOVA radius 34.1 / fraction 45.4 %; surrogate winners listed for v1</w:t>
            </w:r>
          </w:p>
        </w:tc>
        <w:tc>
          <w:tcPr>
            <w:tcW w:type="dxa" w:w="3337"/>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v3 files: 1,089 valid + 63 rejected; ANOVA g_window radius 29.1 / fraction 45.1 / flow 7.2 / arrangement 17.9 %; winners differ (r0_p2, r1_p2, r1_p3, r2_p1). This report uses the v3 files</w:t>
            </w:r>
          </w:p>
        </w:tc>
      </w:tr>
      <w:tr>
        <w:trPr>
          <w:cantSplit/>
        </w:trPr>
        <w:tc>
          <w:tcPr>
            <w:tcW w:type="dxa" w:w="39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8</w:t>
            </w:r>
          </w:p>
        </w:tc>
        <w:tc>
          <w:tcPr>
            <w:tcW w:type="dxa" w:w="2158"/>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docs/04 sections 1b, 5b-5f</w:t>
            </w:r>
          </w:p>
        </w:tc>
        <w:tc>
          <w:tcPr>
            <w:tcW w:type="dxa" w:w="3139"/>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Titled v1 diagnostics</w:t>
            </w:r>
          </w:p>
        </w:tc>
        <w:tc>
          <w:tcPr>
            <w:tcW w:type="dxa" w:w="3337"/>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Not re-run on v3 designs; their numbers describe the v1 designs</w:t>
            </w:r>
          </w:p>
        </w:tc>
      </w:tr>
    </w:tbl>
    <w:p>
      <w:pPr>
        <w:spacing w:after="160" w:before="40"/>
      </w:pPr>
      <w:r>
        <w:rPr>
          <w:rFonts w:ascii="Calibri" w:cs="Calibri" w:eastAsia="Calibri" w:hAnsi="Calibri"/>
          <w:i/>
          <w:iCs/>
          <w:color w:val="595959"/>
          <w:sz w:val="16"/>
          <w:szCs w:val="16"/>
        </w:rPr>
        <w:t xml:space="preserve">Source: as named in each row</w:t>
      </w:r>
    </w:p>
    <w:p>
      <w:pPr>
        <w:pStyle w:val="Heading1"/>
      </w:pPr>
      <w:bookmarkStart w:name="_Toc44" w:id="44"/>
      <w:r>
        <w:rPr>
          <w:rFonts w:ascii="Calibri" w:cs="Calibri" w:eastAsia="Calibri" w:hAnsi="Calibri"/>
        </w:rPr>
        <w:t xml:space="preserve">Appendix A. File-to-stage index</w:t>
      </w:r>
      <w:bookmarkEnd w:id="44"/>
    </w:p>
    <w:p>
      <w:pPr>
        <w:keepNext/>
        <w:spacing w:after="60" w:before="140"/>
      </w:pPr>
      <w:r>
        <w:rPr>
          <w:rFonts w:ascii="Calibri" w:cs="Calibri" w:eastAsia="Calibri" w:hAnsi="Calibri"/>
          <w:b/>
          <w:bCs/>
          <w:color w:val="1F4E79"/>
          <w:sz w:val="19"/>
          <w:szCs w:val="19"/>
        </w:rPr>
        <w:t xml:space="preserve">Table 41. Result files by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7823"/>
      </w:tblGrid>
      <w:tr>
        <w:trPr>
          <w:cantSplit/>
          <w:tblHeader/>
        </w:trPr>
        <w:tc>
          <w:tcPr>
            <w:tcW w:type="dxa" w:w="1203"/>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Stage</w:t>
            </w:r>
          </w:p>
        </w:tc>
        <w:tc>
          <w:tcPr>
            <w:tcW w:type="dxa" w:w="7823"/>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Files</w:t>
            </w:r>
          </w:p>
        </w:tc>
      </w:tr>
      <w:tr>
        <w:trPr>
          <w:cantSplit/>
        </w:trPr>
        <w:tc>
          <w:tcPr>
            <w:tcW w:type="dxa" w:w="12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G2</w:t>
            </w:r>
          </w:p>
        </w:tc>
        <w:tc>
          <w:tcPr>
            <w:tcW w:type="dxa" w:w="782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g2_timestep_convergence_300_150_75.csv, g2_timestep_convergence_150_75_37p5.csv</w:t>
            </w:r>
          </w:p>
        </w:tc>
      </w:tr>
      <w:tr>
        <w:trPr>
          <w:cantSplit/>
        </w:trPr>
        <w:tc>
          <w:tcPr>
            <w:tcW w:type="dxa" w:w="12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G3</w:t>
            </w:r>
          </w:p>
        </w:tc>
        <w:tc>
          <w:tcPr>
            <w:tcW w:type="dxa" w:w="782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g3_metrics_report.csv, g3_night_daily_r{0,1,2}_{pcm,plain}.csv</w:t>
            </w:r>
          </w:p>
        </w:tc>
      </w:tr>
      <w:tr>
        <w:trPr>
          <w:cantSplit/>
        </w:trPr>
        <w:tc>
          <w:tcPr>
            <w:tcW w:type="dxa" w:w="12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G4</w:t>
            </w:r>
          </w:p>
        </w:tc>
        <w:tc>
          <w:tcPr>
            <w:tcW w:type="dxa" w:w="782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g4_cfd_draw_case.csv, g4_multinode_report.csv</w:t>
            </w:r>
          </w:p>
        </w:tc>
      </w:tr>
      <w:tr>
        <w:trPr>
          <w:cantSplit/>
        </w:trPr>
        <w:tc>
          <w:tcPr>
            <w:tcW w:type="dxa" w:w="12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G6</w:t>
            </w:r>
          </w:p>
        </w:tc>
        <w:tc>
          <w:tcPr>
            <w:tcW w:type="dxa" w:w="782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phase4_verification_o1_pcms.txt, phase0_climate_signature_check.txt, phase2_geometry_boundary_selftest.txt</w:t>
            </w:r>
          </w:p>
        </w:tc>
      </w:tr>
      <w:tr>
        <w:trPr>
          <w:cantSplit/>
        </w:trPr>
        <w:tc>
          <w:tcPr>
            <w:tcW w:type="dxa" w:w="12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G7</w:t>
            </w:r>
          </w:p>
        </w:tc>
        <w:tc>
          <w:tcPr>
            <w:tcW w:type="dxa" w:w="782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g7_sensitivity_r{0,1,2}.csv, g7_sensitivity_paired.csv, g7_plain_flow_baseline.csv, g7_flow_same_flow_gain.csv, g7_max_packing_fraction.csv</w:t>
            </w:r>
          </w:p>
        </w:tc>
      </w:tr>
      <w:tr>
        <w:trPr>
          <w:cantSplit/>
        </w:trPr>
        <w:tc>
          <w:tcPr>
            <w:tcW w:type="dxa" w:w="12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G8</w:t>
            </w:r>
          </w:p>
        </w:tc>
        <w:tc>
          <w:tcPr>
            <w:tcW w:type="dxa" w:w="782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plain_baseline_{explore,select}_r*.csv, g8_s1_r*_p*.csv, g8_s1_anova_r*_p*.csv, g8_s2_r*_p*.csv, g8_s3_comparison.csv, g8_s3_selection.csv</w:t>
            </w:r>
          </w:p>
        </w:tc>
      </w:tr>
      <w:tr>
        <w:trPr>
          <w:cantSplit/>
        </w:trPr>
        <w:tc>
          <w:tcPr>
            <w:tcW w:type="dxa" w:w="12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G9</w:t>
            </w:r>
          </w:p>
        </w:tc>
        <w:tc>
          <w:tcPr>
            <w:tcW w:type="dxa" w:w="782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wp6_band.csv, g9_band_r*.csv, g9_al_log_*, g9_points_*, g9_ref_*, g9_seed_front_* (with _ext / _ext2 variants), g9_s6_grid_r*_p1.csv, g9_al_summary.csv, g9_seed_stability.csv, g9_grid_check.csv, g9_boundary_check.csv</w:t>
            </w:r>
          </w:p>
        </w:tc>
      </w:tr>
      <w:tr>
        <w:trPr>
          <w:cantSplit/>
        </w:trPr>
        <w:tc>
          <w:tcPr>
            <w:tcW w:type="dxa" w:w="12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G10</w:t>
            </w:r>
          </w:p>
        </w:tc>
        <w:tc>
          <w:tcPr>
            <w:tcW w:type="dxa" w:w="782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g10_selection_r*.json, g10_selection_candidates_r*.csv, g10_heldout_results.csv, held_out_test.lock</w:t>
            </w:r>
          </w:p>
        </w:tc>
      </w:tr>
      <w:tr>
        <w:trPr>
          <w:cantSplit/>
        </w:trPr>
        <w:tc>
          <w:tcPr>
            <w:tcW w:type="dxa" w:w="12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G11</w:t>
            </w:r>
          </w:p>
        </w:tc>
        <w:tc>
          <w:tcPr>
            <w:tcW w:type="dxa" w:w="782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g11_ablation_r*.csv</w:t>
            </w:r>
          </w:p>
        </w:tc>
      </w:tr>
      <w:tr>
        <w:trPr>
          <w:cantSplit/>
        </w:trPr>
        <w:tc>
          <w:tcPr>
            <w:tcW w:type="dxa" w:w="12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G12</w:t>
            </w:r>
          </w:p>
        </w:tc>
        <w:tc>
          <w:tcPr>
            <w:tcW w:type="dxa" w:w="782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results_registry.csv, obj3_environment_contract_rajasthan_v2.json, plots/fig1-fig9</w:t>
            </w:r>
          </w:p>
        </w:tc>
      </w:tr>
      <w:tr>
        <w:trPr>
          <w:cantSplit/>
        </w:trPr>
        <w:tc>
          <w:tcPr>
            <w:tcW w:type="dxa" w:w="12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G13-G18</w:t>
            </w:r>
          </w:p>
        </w:tc>
        <w:tc>
          <w:tcPr>
            <w:tcW w:type="dxa" w:w="782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g13_shield_split_r*.csv, g14_controls_r*.csv, g15_anchor_r*.csv, g16_serve_r*.csv, g16_serve_plain_40L_r*.csv, g17_widen_r*.csv, g18_issue1_with_without.csv, issue1_novert/</w:t>
            </w:r>
          </w:p>
        </w:tc>
      </w:tr>
      <w:tr>
        <w:trPr>
          <w:cantSplit/>
        </w:trPr>
        <w:tc>
          <w:tcPr>
            <w:tcW w:type="dxa" w:w="12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Archive</w:t>
            </w:r>
          </w:p>
        </w:tc>
        <w:tc>
          <w:tcPr>
            <w:tcW w:type="dxa" w:w="782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results/v1_cap20/ (v1 cap 20 % results, v1 lock and held-out file)</w:t>
            </w:r>
          </w:p>
        </w:tc>
      </w:tr>
    </w:tbl>
    <w:p>
      <w:pPr>
        <w:spacing w:after="160" w:before="40"/>
      </w:pPr>
      <w:r>
        <w:rPr>
          <w:rFonts w:ascii="Calibri" w:cs="Calibri" w:eastAsia="Calibri" w:hAnsi="Calibri"/>
          <w:i/>
          <w:iCs/>
          <w:color w:val="595959"/>
          <w:sz w:val="16"/>
          <w:szCs w:val="16"/>
        </w:rPr>
        <w:t xml:space="preserve">Source: results/ directory listing</w:t>
      </w:r>
    </w:p>
    <w:p>
      <w:pPr>
        <w:pStyle w:val="Heading2"/>
      </w:pPr>
      <w:bookmarkStart w:name="_Toc45" w:id="45"/>
      <w:r>
        <w:rPr>
          <w:rFonts w:ascii="Calibri" w:cs="Calibri" w:eastAsia="Calibri" w:hAnsi="Calibri"/>
        </w:rPr>
        <w:t xml:space="preserve">A.1 Files left out as legacy or unclear</w:t>
      </w:r>
      <w:bookmarkEnd w:id="45"/>
    </w:p>
    <w:p>
      <w:pPr>
        <w:keepNext/>
        <w:spacing w:after="60" w:before="140"/>
      </w:pPr>
      <w:r>
        <w:rPr>
          <w:rFonts w:ascii="Calibri" w:cs="Calibri" w:eastAsia="Calibri" w:hAnsi="Calibri"/>
          <w:b/>
          <w:bCs/>
          <w:color w:val="1F4E79"/>
          <w:sz w:val="19"/>
          <w:szCs w:val="19"/>
        </w:rPr>
        <w:t xml:space="preserve">Table 42. Not part of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11"/>
        <w:gridCol w:w="1203"/>
        <w:gridCol w:w="4012"/>
      </w:tblGrid>
      <w:tr>
        <w:trPr>
          <w:cantSplit/>
          <w:tblHeader/>
        </w:trPr>
        <w:tc>
          <w:tcPr>
            <w:tcW w:type="dxa" w:w="3811"/>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Item</w:t>
            </w:r>
          </w:p>
        </w:tc>
        <w:tc>
          <w:tcPr>
            <w:tcW w:type="dxa" w:w="1203"/>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Status</w:t>
            </w:r>
          </w:p>
        </w:tc>
        <w:tc>
          <w:tcPr>
            <w:tcW w:type="dxa" w:w="4012"/>
            <w:tcBorders>
              <w:top w:val="single" w:color="BFBFBF" w:sz="4"/>
              <w:left w:val="single" w:color="BFBFBF" w:sz="4"/>
              <w:bottom w:val="single" w:color="BFBFBF" w:sz="4"/>
              <w:right w:val="single" w:color="BFBFBF" w:sz="4"/>
            </w:tcBorders>
            <w:shd w:fill="1F4E79" w:color="auto" w:val="clear"/>
            <w:tcMar>
              <w:top w:type="dxa" w:w="40"/>
              <w:left w:type="dxa" w:w="70"/>
              <w:bottom w:type="dxa" w:w="40"/>
              <w:right w:type="dxa" w:w="70"/>
            </w:tcMar>
          </w:tcPr>
          <w:p>
            <w:r>
              <w:rPr>
                <w:rFonts w:ascii="Calibri" w:cs="Calibri" w:eastAsia="Calibri" w:hAnsi="Calibri"/>
                <w:b/>
                <w:bCs/>
                <w:color w:val="FFFFFF"/>
                <w:sz w:val="15"/>
                <w:szCs w:val="15"/>
              </w:rPr>
              <w:t xml:space="preserve">Basis</w:t>
            </w:r>
          </w:p>
        </w:tc>
      </w:tr>
      <w:tr>
        <w:trPr>
          <w:cantSplit/>
        </w:trPr>
        <w:tc>
          <w:tcPr>
            <w:tcW w:type="dxa" w:w="381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src/doe, src/surrogate, src/optimize/search.py, src/robustness, src/plots/make_plots.py</w:t>
            </w:r>
          </w:p>
        </w:tc>
        <w:tc>
          <w:tcPr>
            <w:tcW w:type="dxa" w:w="12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Legacy</w:t>
            </w:r>
          </w:p>
        </w:tc>
        <w:tc>
          <w:tcPr>
            <w:tcW w:type="dxa" w:w="40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docs/05: "still the old chain; nothing in the entry points calls them"</w:t>
            </w:r>
          </w:p>
        </w:tc>
      </w:tr>
      <w:tr>
        <w:trPr>
          <w:cantSplit/>
        </w:trPr>
        <w:tc>
          <w:tcPr>
            <w:tcW w:type="dxa" w:w="381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src/design/retarget_tm.py, src/handoff/build_obj3_contract.py (v1 contract)</w:t>
            </w:r>
          </w:p>
        </w:tc>
        <w:tc>
          <w:tcPr>
            <w:tcW w:type="dxa" w:w="12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Legacy / retired</w:t>
            </w:r>
          </w:p>
        </w:tc>
        <w:tc>
          <w:tcPr>
            <w:tcW w:type="dxa" w:w="40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docs/02, docs/06</w:t>
            </w:r>
          </w:p>
        </w:tc>
      </w:tr>
      <w:tr>
        <w:trPr>
          <w:cantSplit/>
        </w:trPr>
        <w:tc>
          <w:tcPr>
            <w:tcW w:type="dxa" w:w="381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configs/design_bounds_shared.yaml</w:t>
            </w:r>
          </w:p>
        </w:tc>
        <w:tc>
          <w:tcPr>
            <w:tcW w:type="dxa" w:w="12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Legacy bounds</w:t>
            </w:r>
          </w:p>
        </w:tc>
        <w:tc>
          <w:tcPr>
            <w:tcW w:type="dxa" w:w="40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docs/02 section 4</w:t>
            </w:r>
          </w:p>
        </w:tc>
      </w:tr>
      <w:tr>
        <w:trPr>
          <w:cantSplit/>
        </w:trPr>
        <w:tc>
          <w:tcPr>
            <w:tcW w:type="dxa" w:w="381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results/phase*, fix*, old plots, legacy_result_hashes.sha256</w:t>
            </w:r>
          </w:p>
        </w:tc>
        <w:tc>
          <w:tcPr>
            <w:tcW w:type="dxa" w:w="12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Legacy</w:t>
            </w:r>
          </w:p>
        </w:tc>
        <w:tc>
          <w:tcPr>
            <w:tcW w:type="dxa" w:w="40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docs/README; archive deleted 2026-10-28</w:t>
            </w:r>
          </w:p>
        </w:tc>
      </w:tr>
      <w:tr>
        <w:trPr>
          <w:cantSplit/>
        </w:trPr>
        <w:tc>
          <w:tcPr>
            <w:tcW w:type="dxa" w:w="381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Root check_*.py (climate signature, delivery temp, overheat track, shielded phase 7, standards-compliant sizing, widened bounds loading), sweep_pcm_loading.py, build_regime_weather.py</w:t>
            </w:r>
          </w:p>
        </w:tc>
        <w:tc>
          <w:tcPr>
            <w:tcW w:type="dxa" w:w="12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Unclear</w:t>
            </w:r>
          </w:p>
        </w:tc>
        <w:tc>
          <w:tcPr>
            <w:tcW w:type="dxa" w:w="40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Names suggest legacy checks from the old chain; not described in docs/01-06 except check_delivery_temp_reconciliation.py and check_overheat_track_pcm.py (cited as legacy-model results). Not read for this report</w:t>
            </w:r>
          </w:p>
        </w:tc>
      </w:tr>
      <w:tr>
        <w:trPr>
          <w:cantSplit/>
        </w:trPr>
        <w:tc>
          <w:tcPr>
            <w:tcW w:type="dxa" w:w="3811"/>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sz w:val="15"/>
                <w:szCs w:val="15"/>
              </w:rPr>
              <w:t xml:space="preserve">docs/CLEANUP_PROPOSAL.md</w:t>
            </w:r>
          </w:p>
        </w:tc>
        <w:tc>
          <w:tcPr>
            <w:tcW w:type="dxa" w:w="1203"/>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Unclear</w:t>
            </w:r>
          </w:p>
        </w:tc>
        <w:tc>
          <w:tcPr>
            <w:tcW w:type="dxa" w:w="4012"/>
            <w:tcBorders>
              <w:top w:val="single" w:color="BFBFBF" w:sz="4"/>
              <w:left w:val="single" w:color="BFBFBF" w:sz="4"/>
              <w:bottom w:val="single" w:color="BFBFBF" w:sz="4"/>
              <w:right w:val="single" w:color="BFBFBF" w:sz="4"/>
            </w:tcBorders>
            <w:shd w:fill="F2F6FA" w:color="auto" w:val="clear"/>
            <w:tcMar>
              <w:top w:type="dxa" w:w="40"/>
              <w:left w:type="dxa" w:w="70"/>
              <w:bottom w:type="dxa" w:w="40"/>
              <w:right w:type="dxa" w:w="70"/>
            </w:tcMar>
          </w:tcPr>
          <w:p>
            <w:r>
              <w:rPr>
                <w:rFonts w:ascii="Calibri" w:cs="Calibri" w:eastAsia="Calibri" w:hAnsi="Calibri"/>
                <w:b w:val="false"/>
                <w:bCs w:val="false"/>
                <w:sz w:val="15"/>
                <w:szCs w:val="15"/>
              </w:rPr>
              <w:t xml:space="preserve">Housekeeping proposal; not read</w:t>
            </w:r>
          </w:p>
        </w:tc>
      </w:tr>
      <w:tr>
        <w:trPr>
          <w:cantSplit/>
        </w:trPr>
        <w:tc>
          <w:tcPr>
            <w:tcW w:type="dxa" w:w="3811"/>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sz w:val="15"/>
                <w:szCs w:val="15"/>
              </w:rPr>
              <w:t xml:space="preserve">results/plots/static and interactive phase*.png/html</w:t>
            </w:r>
          </w:p>
        </w:tc>
        <w:tc>
          <w:tcPr>
            <w:tcW w:type="dxa" w:w="1203"/>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Rebuilt legacy figures</w:t>
            </w:r>
          </w:p>
        </w:tc>
        <w:tc>
          <w:tcPr>
            <w:tcW w:type="dxa" w:w="4012"/>
            <w:tcBorders>
              <w:top w:val="single" w:color="BFBFBF" w:sz="4"/>
              <w:left w:val="single" w:color="BFBFBF" w:sz="4"/>
              <w:bottom w:val="single" w:color="BFBFBF" w:sz="4"/>
              <w:right w:val="single" w:color="BFBFBF" w:sz="4"/>
            </w:tcBorders>
            <w:tcMar>
              <w:top w:type="dxa" w:w="40"/>
              <w:left w:type="dxa" w:w="70"/>
              <w:bottom w:type="dxa" w:w="40"/>
              <w:right w:type="dxa" w:w="70"/>
            </w:tcMar>
          </w:tcPr>
          <w:p>
            <w:r>
              <w:rPr>
                <w:rFonts w:ascii="Calibri" w:cs="Calibri" w:eastAsia="Calibri" w:hAnsi="Calibri"/>
                <w:b w:val="false"/>
                <w:bCs w:val="false"/>
                <w:sz w:val="15"/>
                <w:szCs w:val="15"/>
              </w:rPr>
              <w:t xml:space="preserve">PROGRESS section 22: rebuilt for the current chain; fig1-fig9 are the ones used here</w:t>
            </w:r>
          </w:p>
        </w:tc>
      </w:tr>
    </w:tbl>
    <w:p>
      <w:pPr>
        <w:spacing w:after="160" w:before="40"/>
      </w:pPr>
      <w:r>
        <w:rPr>
          <w:rFonts w:ascii="Calibri" w:cs="Calibri" w:eastAsia="Calibri" w:hAnsi="Calibri"/>
          <w:i/>
          <w:iCs/>
          <w:color w:val="595959"/>
          <w:sz w:val="16"/>
          <w:szCs w:val="16"/>
        </w:rPr>
        <w:t xml:space="preserve">Source: docs/05 (legacy list); docs/PROGRESS.md sections 16, 28, 29; folder listing</w:t>
      </w:r>
    </w:p>
    <w:p>
      <w:pPr>
        <w:pStyle w:val="Heading1"/>
      </w:pPr>
      <w:bookmarkStart w:name="_Toc46" w:id="46"/>
      <w:r>
        <w:rPr>
          <w:rFonts w:ascii="Calibri" w:cs="Calibri" w:eastAsia="Calibri" w:hAnsi="Calibri"/>
        </w:rPr>
        <w:t xml:space="preserve">Appendix B. How to reproduce</w:t>
      </w:r>
      <w:bookmarkEnd w:id="46"/>
    </w:p>
    <w:p>
      <w:pPr>
        <w:spacing w:after="100" w:line="264"/>
      </w:pPr>
      <w:r>
        <w:rPr>
          <w:rFonts w:ascii="Calibri" w:cs="Calibri" w:eastAsia="Calibri" w:hAnsi="Calibri"/>
        </w:rPr>
        <w:t xml:space="preserve">Run from </w:t>
      </w:r>
      <w:r>
        <w:rPr>
          <w:rFonts w:ascii="Consolas" w:cs="Consolas" w:eastAsia="Consolas" w:hAnsi="Consolas"/>
          <w:sz w:val="19"/>
          <w:szCs w:val="19"/>
        </w:rPr>
        <w:t xml:space="preserve">OBJECTIVE2/Objective---2/objective2-rajasthan</w:t>
      </w:r>
      <w:r>
        <w:rPr>
          <w:rFonts w:ascii="Calibri" w:cs="Calibri" w:eastAsia="Calibri" w:hAnsi="Calibri"/>
        </w:rPr>
        <w:t xml:space="preserve"> . The reporting stages are safe to run at any time; the search stages refuse while the held-out lock exists.</w:t>
      </w:r>
    </w:p>
    <w:p>
      <w:pPr>
        <w:shd w:fill="F2F2F2" w:color="auto" w:val="clear"/>
        <w:spacing w:after="40"/>
      </w:pPr>
      <w:r>
        <w:rPr>
          <w:rFonts w:ascii="Consolas" w:cs="Consolas" w:eastAsia="Consolas" w:hAnsi="Consolas"/>
          <w:sz w:val="17"/>
          <w:szCs w:val="17"/>
        </w:rPr>
        <w:t xml:space="preserve">python -m pytest tests -q</w:t>
      </w:r>
    </w:p>
    <w:p>
      <w:pPr>
        <w:shd w:fill="F2F2F2" w:color="auto" w:val="clear"/>
        <w:spacing w:after="40"/>
      </w:pPr>
      <w:r>
        <w:rPr>
          <w:rFonts w:ascii="Consolas" w:cs="Consolas" w:eastAsia="Consolas" w:hAnsi="Consolas"/>
          <w:sz w:val="17"/>
          <w:szCs w:val="17"/>
        </w:rPr>
        <w:t xml:space="preserve">python pipeline.py --state rajasthan --stage status</w:t>
      </w:r>
    </w:p>
    <w:p>
      <w:pPr>
        <w:shd w:fill="F2F2F2" w:color="auto" w:val="clear"/>
        <w:spacing w:after="40"/>
      </w:pPr>
      <w:r>
        <w:rPr>
          <w:rFonts w:ascii="Consolas" w:cs="Consolas" w:eastAsia="Consolas" w:hAnsi="Consolas"/>
          <w:sz w:val="17"/>
          <w:szCs w:val="17"/>
        </w:rPr>
        <w:t xml:space="preserve">python pipeline.py --state rajasthan --stage report</w:t>
      </w:r>
    </w:p>
    <w:p>
      <w:pPr>
        <w:shd w:fill="F2F2F2" w:color="auto" w:val="clear"/>
        <w:spacing w:after="40"/>
      </w:pPr>
      <w:r>
        <w:rPr>
          <w:rFonts w:ascii="Consolas" w:cs="Consolas" w:eastAsia="Consolas" w:hAnsi="Consolas"/>
          <w:sz w:val="17"/>
          <w:szCs w:val="17"/>
        </w:rPr>
        <w:t xml:space="preserve">python pipeline.py --state rajasthan --stage handoff</w:t>
      </w:r>
    </w:p>
    <w:p>
      <w:pPr>
        <w:shd w:fill="F2F2F2" w:color="auto" w:val="clear"/>
        <w:spacing w:after="40"/>
      </w:pPr>
      <w:r>
        <w:rPr>
          <w:rFonts w:ascii="Consolas" w:cs="Consolas" w:eastAsia="Consolas" w:hAnsi="Consolas"/>
          <w:sz w:val="17"/>
          <w:szCs w:val="17"/>
        </w:rPr>
        <w:t xml:space="preserve">python pipeline.py --state rajasthan --stage plots</w:t>
      </w:r>
    </w:p>
    <w:p>
      <w:pPr>
        <w:shd w:fill="F2F2F2" w:color="auto" w:val="clear"/>
        <w:spacing w:after="40"/>
      </w:pPr>
      <w:r>
        <w:rPr>
          <w:rFonts w:ascii="Consolas" w:cs="Consolas" w:eastAsia="Consolas" w:hAnsi="Consolas"/>
          <w:sz w:val="17"/>
          <w:szCs w:val="17"/>
        </w:rPr>
        <w:t xml:space="preserve">python pipeline.py --state rajasthan --stage simulate --cluster 0 --pcm-rank 1 --radius-mm 40 --fraction 0.2 --flow 0.025 --arrangement staggered</w:t>
      </w:r>
    </w:p>
    <w:p>
      <w:pPr>
        <w:shd w:fill="F2F2F2" w:color="auto" w:val="clear"/>
        <w:spacing w:after="40"/>
      </w:pPr>
      <w:r>
        <w:rPr>
          <w:rFonts w:ascii="Consolas" w:cs="Consolas" w:eastAsia="Consolas" w:hAnsi="Consolas"/>
          <w:sz w:val="17"/>
          <w:szCs w:val="17"/>
        </w:rPr>
        <w:t xml:space="preserve">python pipeline.py --state rajasthan --stage optimize --dry-run</w:t>
      </w:r>
    </w:p>
    <w:p>
      <w:pPr>
        <w:shd w:fill="F2F2F2" w:color="auto" w:val="clear"/>
        <w:spacing w:after="40"/>
      </w:pPr>
      <w:r>
        <w:rPr>
          <w:rFonts w:ascii="Consolas" w:cs="Consolas" w:eastAsia="Consolas" w:hAnsi="Consolas"/>
          <w:sz w:val="17"/>
          <w:szCs w:val="17"/>
        </w:rPr>
        <w:t xml:space="preserve">python pipeline.py --state rajasthan --stage all --allow-invalidate --jobs 3   # hours; invalidates the frozen designs</w:t>
      </w:r>
    </w:p>
    <w:p>
      <w:pPr>
        <w:shd w:fill="F2F2F2" w:color="auto" w:val="clear"/>
        <w:spacing w:after="40"/>
      </w:pPr>
      <w:r>
        <w:rPr>
          <w:rFonts w:ascii="Consolas" w:cs="Consolas" w:eastAsia="Consolas" w:hAnsi="Consolas"/>
          <w:sz w:val="17"/>
          <w:szCs w:val="17"/>
        </w:rPr>
        <w:t xml:space="preserve">python run_all_rajasthan.py        # tests + report + handoff + plots from saved results</w:t>
      </w:r>
    </w:p>
    <w:p>
      <w:pPr>
        <w:shd w:fill="F2F2F2" w:color="auto" w:val="clear"/>
        <w:spacing w:after="40"/>
      </w:pPr>
      <w:r>
        <w:rPr>
          <w:rFonts w:ascii="Consolas" w:cs="Consolas" w:eastAsia="Consolas" w:hAnsi="Consolas"/>
          <w:sz w:val="17"/>
          <w:szCs w:val="17"/>
        </w:rPr>
        <w:t xml:space="preserve">python run_all_rajasthan.py --full # whole chain (hours)</w:t>
      </w:r>
    </w:p>
    <w:p>
      <w:pPr>
        <w:spacing w:after="100" w:line="264"/>
      </w:pPr>
    </w:p>
    <w:p>
      <w:pPr>
        <w:spacing w:after="100" w:line="264"/>
      </w:pPr>
      <w:r>
        <w:rPr>
          <w:rFonts w:ascii="Calibri" w:cs="Calibri" w:eastAsia="Calibri" w:hAnsi="Calibri"/>
        </w:rPr>
        <w:t xml:space="preserve">The one-shot held-out test (</w:t>
      </w:r>
      <w:r>
        <w:rPr>
          <w:rFonts w:ascii="Consolas" w:cs="Consolas" w:eastAsia="Consolas" w:hAnsi="Consolas"/>
          <w:sz w:val="19"/>
          <w:szCs w:val="19"/>
        </w:rPr>
        <w:t xml:space="preserve">python scripts/g10_test.py --confirm-run-once</w:t>
      </w:r>
      <w:r>
        <w:rPr>
          <w:rFonts w:ascii="Calibri" w:cs="Calibri" w:eastAsia="Calibri" w:hAnsi="Calibri"/>
        </w:rPr>
        <w:t xml:space="preserve">) has already been run for v3 and will refuse a second run. Do not delete </w:t>
      </w:r>
      <w:r>
        <w:rPr>
          <w:rFonts w:ascii="Consolas" w:cs="Consolas" w:eastAsia="Consolas" w:hAnsi="Consolas"/>
          <w:sz w:val="19"/>
          <w:szCs w:val="19"/>
        </w:rPr>
        <w:t xml:space="preserve">results/held_out_test.lock</w:t>
      </w:r>
      <w:r>
        <w:rPr>
          <w:rFonts w:ascii="Calibri" w:cs="Calibri" w:eastAsia="Calibri" w:hAnsi="Calibri"/>
        </w:rPr>
        <w:t xml:space="preserve">.</w:t>
      </w:r>
    </w:p>
    <w:sectPr>
      <w:footerReference w:type="default" r:id="rId6"/>
      <w:pgSz w:w="11906" w:h="16838"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O2 Rajasthan Pipeline Report   |   Page </w:t>
    </w:r>
    <w:r>
      <w:rPr>
        <w:rFonts w:ascii="Calibri" w:cs="Calibri" w:eastAsia="Calibri" w:hAnsi="Calibri"/>
        <w:color w:val="7F7F7F"/>
        <w:sz w:val="16"/>
        <w:szCs w:val="16"/>
      </w:rPr>
      <w:fldChar w:fldCharType="begin"/>
    </w:r>
    <w:r>
      <w:rPr>
        <w:rFonts w:ascii="Calibri" w:cs="Calibri" w:eastAsia="Calibri" w:hAnsi="Calibri"/>
        <w:color w:val="7F7F7F"/>
        <w:sz w:val="16"/>
        <w:szCs w:val="16"/>
      </w:rPr>
      <w:instrText xml:space="preserve">PAGE</w:instrText>
    </w:r>
    <w:r>
      <w:rPr>
        <w:rFonts w:ascii="Calibri" w:cs="Calibri" w:eastAsia="Calibri" w:hAnsi="Calibri"/>
        <w:color w:val="7F7F7F"/>
        <w:sz w:val="16"/>
        <w:szCs w:val="16"/>
      </w:rPr>
      <w:fldChar w:fldCharType="separate"/>
    </w:r>
    <w:r>
      <w:rPr>
        <w:rFonts w:ascii="Calibri" w:cs="Calibri" w:eastAsia="Calibri" w:hAnsi="Calibri"/>
        <w:color w:val="7F7F7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40" w:before="3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5"/>
      <w:szCs w:val="25"/>
    </w:rPr>
  </w:style>
  <w:style w:type="paragraph" w:styleId="Heading3">
    <w:name w:val="Heading 3"/>
    <w:basedOn w:val="Normal"/>
    <w:next w:val="Normal"/>
    <w:qFormat/>
    <w:pPr>
      <w:keepNext/>
      <w:spacing w:after="80" w:before="160"/>
      <w:outlineLvl w:val="2"/>
    </w:pPr>
    <w:rPr>
      <w:rFonts w:ascii="Calibri" w:cs="Calibri" w:eastAsia="Calibri" w:hAnsi="Calibri"/>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7d097b2e643344d43d7499b6f565bb536430783.png"/><Relationship Id="rId9" Type="http://schemas.openxmlformats.org/officeDocument/2006/relationships/image" Target="media/572138c377d1cbe798442c722fdaec080c864097.png"/><Relationship Id="rId10" Type="http://schemas.openxmlformats.org/officeDocument/2006/relationships/image" Target="media/5966f9cb1a377719ee2a3e483f282ffeab36dc8c.png"/><Relationship Id="rId11" Type="http://schemas.openxmlformats.org/officeDocument/2006/relationships/image" Target="media/b3818ec40dfe4fc7e2df5d1f022fb92809220c85.png"/><Relationship Id="rId12" Type="http://schemas.openxmlformats.org/officeDocument/2006/relationships/image" Target="media/7023a345923b129821d7cac744256c8d5e0c09de.png"/><Relationship Id="rId13" Type="http://schemas.openxmlformats.org/officeDocument/2006/relationships/image" Target="media/5b6fdd6e75ca4870d22abf41696be30c24d129e0.png"/><Relationship Id="rId14" Type="http://schemas.openxmlformats.org/officeDocument/2006/relationships/image" Target="media/5ae4735cbfc717fa20a43b11b75858641c3f68b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Objective 2 Rajasthan - Pipeline Report</dc:title>
  <dc:creator>Group 12, Amrita School of Engineering</dc:creator>
  <cp:lastModifiedBy>Un-named</cp:lastModifiedBy>
  <cp:revision>1</cp:revision>
  <dcterms:created xsi:type="dcterms:W3CDTF">2026-10-28T08:34:25.419Z</dcterms:created>
  <dcterms:modified xsi:type="dcterms:W3CDTF">2026-10-28T08:34:25.421Z</dcterms:modified>
</cp:coreProperties>
</file>

<file path=docProps/custom.xml><?xml version="1.0" encoding="utf-8"?>
<Properties xmlns="http://schemas.openxmlformats.org/officeDocument/2006/custom-properties" xmlns:vt="http://schemas.openxmlformats.org/officeDocument/2006/docPropsVTypes"/>
</file>