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export</w:t>
      </w:r>
    </w:p>
    <w:p>
      <w:pPr>
        <w:pStyle w:val="FirstParagraph"/>
      </w:pPr>
      <w:r>
        <w:rPr>
          <w:b/>
          <w:bCs/>
        </w:rPr>
        <w:t xml:space="preserve">Generated on:</w:t>
      </w:r>
      <w:r>
        <w:t xml:space="preserve"> </w:t>
      </w:r>
      <w:r>
        <w:t xml:space="preserve">September 03, 2026</w:t>
      </w:r>
    </w:p>
    <w:p>
      <w:r>
        <w:pict>
          <v:rect style="width:0;height:1.5pt" o:hralign="center" o:hrstd="t" o:hr="t"/>
        </w:pict>
      </w:r>
    </w:p>
    <w:p>
      <w:pPr>
        <w:pStyle w:val="Heading1"/>
      </w:pPr>
      <w:r>
        <w:t xml:space="preserve">Document</w:t>
      </w:r>
    </w:p>
    <w:p>
      <w:pPr>
        <w:pStyle w:val="Heading1"/>
      </w:pPr>
      <w:r>
        <w:t xml:space="preserve">OBJECTIVE 2 — COMPLETE IMPLEMENTATION WORKFLOW</w:t>
      </w:r>
    </w:p>
    <w:p>
      <w:pPr>
        <w:pStyle w:val="Heading2"/>
      </w:pPr>
      <w:r>
        <w:t xml:space="preserve">AI-Driven PCM Design Optimization for Climate-Region-Aware Solar Water Heating</w:t>
      </w:r>
    </w:p>
    <w:p>
      <w:pPr>
        <w:pStyle w:val="FirstParagraph"/>
      </w:pPr>
      <w:r>
        <w:rPr>
          <w:b/>
          <w:bCs/>
        </w:rPr>
        <w:t xml:space="preserve">Project:</w:t>
      </w:r>
      <w:r>
        <w:t xml:space="preserve"> </w:t>
      </w:r>
      <w:r>
        <w:t xml:space="preserve">Climate-Adaptive Intelligent Control and Optimization of PCM Thermal Storage for Solar Water Heating</w:t>
      </w:r>
      <w:r>
        <w:br/>
      </w:r>
      <w:r>
        <w:rPr>
          <w:b/>
          <w:bCs/>
        </w:rPr>
        <w:t xml:space="preserve">Scope:</w:t>
      </w:r>
      <w:r>
        <w:t xml:space="preserve"> </w:t>
      </w:r>
      <w:r>
        <w:t xml:space="preserve">Rajasthan, Assam, Tamil Nadu and Uttarakhand climate regimes generated by Objective 1</w:t>
      </w:r>
      <w:r>
        <w:br/>
      </w:r>
      <w:r>
        <w:rPr>
          <w:b/>
          <w:bCs/>
        </w:rPr>
        <w:t xml:space="preserve">Downstream dependency:</w:t>
      </w:r>
      <w:r>
        <w:t xml:space="preserve"> </w:t>
      </w:r>
      <w:r>
        <w:t xml:space="preserve">Frozen design and simulator interface for Objective 3</w:t>
      </w:r>
      <w:r>
        <w:br/>
      </w:r>
      <w:r>
        <w:rPr>
          <w:b/>
          <w:bCs/>
        </w:rPr>
        <w:t xml:space="preserve">Document status:</w:t>
      </w:r>
      <w:r>
        <w:t xml:space="preserve"> </w:t>
      </w:r>
      <w:r>
        <w:t xml:space="preserve">Complete implementation plan for Objective 2</w:t>
      </w:r>
    </w:p>
    <w:p>
      <w:r>
        <w:pict>
          <v:rect style="width:0;height:1.5pt" o:hralign="center" o:hrstd="t" o:hr="t"/>
        </w:pict>
      </w:r>
    </w:p>
    <w:p>
      <w:pPr>
        <w:pStyle w:val="Heading1"/>
      </w:pPr>
      <w:r>
        <w:t xml:space="preserve">0. Objective 2 in the Overall Project</w:t>
      </w:r>
    </w:p>
    <w:p>
      <w:pPr>
        <w:pStyle w:val="FirstParagraph"/>
      </w:pPr>
      <w:r>
        <w:t xml:space="preserve">Objective 1 answers</w:t>
      </w:r>
      <w:r>
        <w:t xml:space="preserve"> </w:t>
      </w:r>
      <w:r>
        <w:rPr>
          <w:b/>
          <w:bCs/>
        </w:rPr>
        <w:t xml:space="preserve">which PCM is suitable for each discovered climate regime</w:t>
      </w:r>
      <w:r>
        <w:t xml:space="preserve">. Objective 2 answers</w:t>
      </w:r>
      <w:r>
        <w:t xml:space="preserve"> </w:t>
      </w:r>
      <w:r>
        <w:rPr>
          <w:b/>
          <w:bCs/>
        </w:rPr>
        <w:t xml:space="preserve">what physical PCM-storage design and operating flow rate make that PCM effective</w:t>
      </w:r>
      <w:r>
        <w:t xml:space="preserve">. Objective 3 will later answer</w:t>
      </w:r>
      <w:r>
        <w:t xml:space="preserve"> </w:t>
      </w:r>
      <w:r>
        <w:rPr>
          <w:b/>
          <w:bCs/>
        </w:rPr>
        <w:t xml:space="preserve">which action—charge, discharge or bypass—the system should take at each time step</w:t>
      </w:r>
      <w:r>
        <w:t xml:space="preserve">. Objective 4 will validate the integrated system on embedded hardware.</w:t>
      </w:r>
    </w:p>
    <w:p>
      <w:pPr>
        <w:pStyle w:val="BodyText"/>
      </w:pPr>
      <w:r>
        <w:t xml:space="preserve">Objective 2 must therefore consume the climate regimes and Top-2/Top-3 PCM shortlist produced by Objective 1 without reclustering the weather data or silently changing the material ranking. Its final output is a frozen, regime-specific design catalogue containing the PCM, capsule geometry, arrangement, number of capsules, PCM mass, flow-rate limits, safety limits and validated performance envelope that Objective 3 can use as its environment and action constraints</w:t>
      </w:r>
      <w:r>
        <w:t xml:space="preserve"> </w:t>
      </w:r>
      <w:hyperlink w:anchor="ref-unknownnd">
        <w:r>
          <w:rPr>
            <w:rStyle w:val="Hyperlink"/>
          </w:rPr>
          <w:t xml:space="preserve">[1]</w:t>
        </w:r>
      </w:hyperlink>
      <w:r>
        <w:t xml:space="preserve">.</w:t>
      </w:r>
    </w:p>
    <w:p>
      <w:pPr>
        <w:pStyle w:val="BodyText"/>
      </w:pPr>
      <w:r>
        <w:t xml:space="preserve">The complete computational workflow is:</w:t>
      </w:r>
    </w:p>
    <w:p>
      <w:pPr>
        <w:pStyle w:val="BlockText"/>
      </w:pPr>
      <w:r>
        <w:rPr>
          <w:b/>
          <w:bCs/>
        </w:rPr>
        <w:t xml:space="preserve">Objective 1 regime and PCM outputs → configuration freeze → geometry generator → parameterized grey-box enthalpy simulator → simulator verification and calibration → space-filling design of experiments → AI surrogate model → active-learning refinement → constrained multi-objective optimization → physics-based re-evaluation → uncertainty and robustness analysis → deployable design selection → frozen Objective 3 interface.</w:t>
      </w:r>
      <w:r>
        <w:t xml:space="preserve"> </w:t>
      </w:r>
      <w:hyperlink w:anchor="ref-unknownnd">
        <w:r>
          <w:rPr>
            <w:rStyle w:val="Hyperlink"/>
          </w:rPr>
          <w:t xml:space="preserve">[1]</w:t>
        </w:r>
      </w:hyperlink>
    </w:p>
    <w:p>
      <w:pPr>
        <w:pStyle w:val="FirstParagraph"/>
      </w:pPr>
      <w:r>
        <w:t xml:space="preserve">The simulator remains the ground-truth evaluator. The AI model is an acceleration layer that learns the simulator response and proposes promising designs; a surrogate prediction is never accepted as the final thermal result without re-running the original physics model</w:t>
      </w:r>
      <w:r>
        <w:t xml:space="preserve"> </w:t>
      </w:r>
      <w:hyperlink w:anchor="ref-unknownnd">
        <w:r>
          <w:rPr>
            <w:rStyle w:val="Hyperlink"/>
          </w:rPr>
          <w:t xml:space="preserve">[1]</w:t>
        </w:r>
      </w:hyperlink>
      <w:r>
        <w:t xml:space="preserve">.</w:t>
      </w:r>
    </w:p>
    <w:p>
      <w:pPr>
        <w:pStyle w:val="Heading2"/>
      </w:pPr>
      <w:r>
        <w:t xml:space="preserve">0.1 Research questions</w:t>
      </w:r>
    </w:p>
    <w:p>
      <w:pPr>
        <w:pStyle w:val="FirstParagraph"/>
      </w:pPr>
      <w:r>
        <w:t xml:space="preserve">Objective 2 must produce evidence for these questions:</w:t>
      </w:r>
    </w:p>
    <w:p>
      <w:pPr>
        <w:pStyle w:val="Compact"/>
        <w:numPr>
          <w:ilvl w:val="0"/>
          <w:numId w:val="1001"/>
        </w:numPr>
      </w:pPr>
      <w:r>
        <w:t xml:space="preserve">How do PCM thickness, capsule arrangement, capsule count and water-flow rate affect useful heat delivery under the different Indian climate regimes?</w:t>
      </w:r>
    </w:p>
    <w:p>
      <w:pPr>
        <w:pStyle w:val="Compact"/>
        <w:numPr>
          <w:ilvl w:val="0"/>
          <w:numId w:val="1001"/>
        </w:numPr>
      </w:pPr>
      <w:r>
        <w:t xml:space="preserve">Which design maximizes useful annual thermal delivery while limiting unmet demand, charging time, pumping energy, PCM mass and pressure drop?</w:t>
      </w:r>
    </w:p>
    <w:p>
      <w:pPr>
        <w:pStyle w:val="Compact"/>
        <w:numPr>
          <w:ilvl w:val="0"/>
          <w:numId w:val="1001"/>
        </w:numPr>
      </w:pPr>
      <w:r>
        <w:t xml:space="preserve">Does the optimal design change between Rajasthan, Assam, Tamil Nadu and Uttarakhand regimes, or between different regimes within the same state?</w:t>
      </w:r>
    </w:p>
    <w:p>
      <w:pPr>
        <w:pStyle w:val="Compact"/>
        <w:numPr>
          <w:ilvl w:val="0"/>
          <w:numId w:val="1001"/>
        </w:numPr>
      </w:pPr>
      <w:r>
        <w:t xml:space="preserve">Can an AI surrogate reproduce the grey-box simulator sufficiently accurately near the feasibility boundary and Pareto front?</w:t>
      </w:r>
    </w:p>
    <w:p>
      <w:pPr>
        <w:pStyle w:val="Compact"/>
        <w:numPr>
          <w:ilvl w:val="0"/>
          <w:numId w:val="1001"/>
        </w:numPr>
      </w:pPr>
      <w:r>
        <w:t xml:space="preserve">Does a design that is optimal under nominal weather remain feasible under unseen weather, demand variation and PCM-property uncertainty?</w:t>
      </w:r>
    </w:p>
    <w:p>
      <w:pPr>
        <w:pStyle w:val="Compact"/>
        <w:numPr>
          <w:ilvl w:val="0"/>
          <w:numId w:val="1001"/>
        </w:numPr>
      </w:pPr>
      <w:r>
        <w:t xml:space="preserve">What fixed design, operating envelope and state/action interface must be passed to Objective 3?</w:t>
      </w:r>
    </w:p>
    <w:p>
      <w:pPr>
        <w:pStyle w:val="Heading2"/>
      </w:pPr>
      <w:r>
        <w:t xml:space="preserve">0.2 What is out of scope</w:t>
      </w:r>
    </w:p>
    <w:p>
      <w:pPr>
        <w:pStyle w:val="FirstParagraph"/>
      </w:pPr>
      <w:r>
        <w:t xml:space="preserve">Objective 2 does not perform real-time control, deep reinforcement learning, embedded deployment, PCM synthesis or a field trial. It prepares the validated physical design and simulation environment required by those later objectives. The controller must not be trained before the Objective 2 design and simulator interface are frozen.</w:t>
      </w:r>
    </w:p>
    <w:p>
      <w:r>
        <w:pict>
          <v:rect style="width:0;height:1.5pt" o:hralign="center" o:hrstd="t" o:hr="t"/>
        </w:pict>
      </w:r>
    </w:p>
    <w:p>
      <w:pPr>
        <w:pStyle w:val="Heading1"/>
      </w:pPr>
      <w:r>
        <w:t xml:space="preserve">1. Objective 2 Definition and Deliverables</w:t>
      </w:r>
    </w:p>
    <w:p>
      <w:pPr>
        <w:pStyle w:val="Heading2"/>
      </w:pPr>
      <w:r>
        <w:t xml:space="preserve">1.1 Formal objective</w:t>
      </w:r>
    </w:p>
    <w:p>
      <w:pPr>
        <w:pStyle w:val="FirstParagraph"/>
      </w:pPr>
      <w:r>
        <w:t xml:space="preserve">For every climate regime produced by Objective 1 and every shortlisted PCM candidate, determine a feasible design vector</w:t>
      </w:r>
    </w:p>
    <w:p>
      <w:pPr>
        <w:pStyle w:val="BodyText"/>
      </w:pPr>
      <w:r>
        <w:t xml:space="preserve">[</w:t>
      </w:r>
      <w:r>
        <w:t xml:space="preserve"> </w:t>
      </w:r>
      <w:r>
        <w:t xml:space="preserve">\mathbf{x} = [t</w:t>
      </w:r>
      <w:r>
        <w:rPr>
          <w:i/>
          <w:iCs/>
        </w:rPr>
        <w:t xml:space="preserve">{pcm},\; g,\; d,\; a,\; N</w:t>
      </w:r>
      <w:r>
        <w:t xml:space="preserve">{capsule},\; N_{layer},\; s,\; \dot m]</w:t>
      </w:r>
      <w:r>
        <w:t xml:space="preserve"> </w:t>
      </w:r>
      <w:r>
        <w:t xml:space="preserve">]</w:t>
      </w:r>
    </w:p>
    <w:p>
      <w:pPr>
        <w:pStyle w:val="BodyText"/>
      </w:pPr>
      <w:r>
        <w:t xml:space="preserve">where (t</w:t>
      </w:r>
      <w:r>
        <w:rPr>
          <w:i/>
          <w:iCs/>
        </w:rPr>
        <w:t xml:space="preserve">{pcm}) is the maximum PCM conduction distance, (g) is capsule shape, (d) is the set of capsule dimensions, (a) is the capsule arrangement, (N</w:t>
      </w:r>
      <w:r>
        <w:t xml:space="preserve">{capsule}) is the capsule count, (N_{layer}) is the number of layers, (s) is spacing, and (\dot m) is water mass-flow rate. PCM mass is derived from capsule volume, capsule count and density unless it is deliberately treated as an independent procurement variable</w:t>
      </w:r>
      <w:r>
        <w:t xml:space="preserve"> </w:t>
      </w:r>
      <w:hyperlink w:anchor="ref-unknownnd">
        <w:r>
          <w:rPr>
            <w:rStyle w:val="Hyperlink"/>
          </w:rPr>
          <w:t xml:space="preserve">[1]</w:t>
        </w:r>
      </w:hyperlink>
      <w:r>
        <w:t xml:space="preserve">.</w:t>
      </w:r>
    </w:p>
    <w:p>
      <w:pPr>
        <w:pStyle w:val="BodyText"/>
      </w:pPr>
      <w:r>
        <w:t xml:space="preserve">The design must maximize useful delivered heat and delivery-temperature availability while minimizing unmet energy, charging and discharging time, heat loss, pumping energy, PCM mass and system cost. These objectives are subject to geometric, thermal, hydraulic, safety and reliability constraints</w:t>
      </w:r>
      <w:r>
        <w:t xml:space="preserve"> </w:t>
      </w:r>
      <w:hyperlink w:anchor="ref-unknownnd">
        <w:r>
          <w:rPr>
            <w:rStyle w:val="Hyperlink"/>
          </w:rPr>
          <w:t xml:space="preserve">[1]</w:t>
        </w:r>
      </w:hyperlink>
      <w:r>
        <w:t xml:space="preserve">.</w:t>
      </w:r>
    </w:p>
    <w:p>
      <w:pPr>
        <w:pStyle w:val="Heading2"/>
      </w:pPr>
      <w:r>
        <w:t xml:space="preserve">1.2 Required deliverables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Deliverable</w:t>
            </w:r>
          </w:p>
        </w:tc>
        <w:tc>
          <w:tcPr/>
          <w:p>
            <w:pPr>
              <w:pStyle w:val="Compact"/>
            </w:pPr>
            <w:r>
              <w:t xml:space="preserve">Minimum contents</w:t>
            </w:r>
          </w:p>
        </w:tc>
        <w:tc>
          <w:tcPr/>
          <w:p>
            <w:pPr>
              <w:pStyle w:val="Compact"/>
            </w:pPr>
            <w:r>
              <w:t xml:space="preserve">Completion criterion</w:t>
            </w:r>
          </w:p>
        </w:tc>
      </w:tr>
      <w:tr>
        <w:tc>
          <w:tcPr/>
          <w:p>
            <w:pPr>
              <w:pStyle w:val="Compact"/>
            </w:pPr>
            <w:r>
              <w:t xml:space="preserve">D2.1</w:t>
            </w:r>
          </w:p>
        </w:tc>
        <w:tc>
          <w:tcPr/>
          <w:p>
            <w:pPr>
              <w:pStyle w:val="Compact"/>
            </w:pPr>
            <w:r>
              <w:t xml:space="preserve">Frozen input package</w:t>
            </w:r>
          </w:p>
        </w:tc>
        <w:tc>
          <w:tcPr/>
          <w:p>
            <w:pPr>
              <w:pStyle w:val="Compact"/>
            </w:pPr>
            <w:r>
              <w:t xml:space="preserve">Objective 1 regime records, hourly weather, PCM properties, fixed system configuration and demand profile</w:t>
            </w:r>
          </w:p>
        </w:tc>
        <w:tc>
          <w:tcPr/>
          <w:p>
            <w:pPr>
              <w:pStyle w:val="Compact"/>
            </w:pPr>
            <w:r>
              <w:t xml:space="preserve">Versioned machine-readable files pass schema checks</w:t>
            </w:r>
          </w:p>
        </w:tc>
      </w:tr>
      <w:tr>
        <w:tc>
          <w:tcPr/>
          <w:p>
            <w:pPr>
              <w:pStyle w:val="Compact"/>
            </w:pPr>
            <w:r>
              <w:t xml:space="preserve">D2.2</w:t>
            </w:r>
          </w:p>
        </w:tc>
        <w:tc>
          <w:tcPr/>
          <w:p>
            <w:pPr>
              <w:pStyle w:val="Compact"/>
            </w:pPr>
            <w:r>
              <w:t xml:space="preserve">Geometry and constraint engine</w:t>
            </w:r>
          </w:p>
        </w:tc>
        <w:tc>
          <w:tcPr/>
          <w:p>
            <w:pPr>
              <w:pStyle w:val="Compact"/>
            </w:pPr>
            <w:r>
              <w:t xml:space="preserve">Capsule shapes, arrangements, volume, area, spacing, passages, pressure-drop estimate and rejection reasons</w:t>
            </w:r>
          </w:p>
        </w:tc>
        <w:tc>
          <w:tcPr/>
          <w:p>
            <w:pPr>
              <w:pStyle w:val="Compact"/>
            </w:pPr>
            <w:r>
              <w:t xml:space="preserve">Every generated design receives a valid/invalid status and reason</w:t>
            </w:r>
          </w:p>
        </w:tc>
      </w:tr>
      <w:tr>
        <w:tc>
          <w:tcPr/>
          <w:p>
            <w:pPr>
              <w:pStyle w:val="Compact"/>
            </w:pPr>
            <w:r>
              <w:t xml:space="preserve">D2.3</w:t>
            </w:r>
          </w:p>
        </w:tc>
        <w:tc>
          <w:tcPr/>
          <w:p>
            <w:pPr>
              <w:pStyle w:val="Compact"/>
            </w:pPr>
            <w:r>
              <w:t xml:space="preserve">Verified grey-box simulator</w:t>
            </w:r>
          </w:p>
        </w:tc>
        <w:tc>
          <w:tcPr/>
          <w:p>
            <w:pPr>
              <w:pStyle w:val="Compact"/>
            </w:pPr>
            <w:r>
              <w:t xml:space="preserve">Water, collector, tank, capsule enthalpy, heat loss, hydraulic and demand submodels</w:t>
            </w:r>
          </w:p>
        </w:tc>
        <w:tc>
          <w:tcPr/>
          <w:p>
            <w:pPr>
              <w:pStyle w:val="Compact"/>
            </w:pPr>
            <w:r>
              <w:t xml:space="preserve">Conservation, limiting-case, baseline and calibration tests pass</w:t>
            </w:r>
          </w:p>
        </w:tc>
      </w:tr>
      <w:tr>
        <w:tc>
          <w:tcPr/>
          <w:p>
            <w:pPr>
              <w:pStyle w:val="Compact"/>
            </w:pPr>
            <w:r>
              <w:t xml:space="preserve">D2.4</w:t>
            </w:r>
          </w:p>
        </w:tc>
        <w:tc>
          <w:tcPr/>
          <w:p>
            <w:pPr>
              <w:pStyle w:val="Compact"/>
            </w:pPr>
            <w:r>
              <w:t xml:space="preserve">Design-of-experiments database</w:t>
            </w:r>
          </w:p>
        </w:tc>
        <w:tc>
          <w:tcPr/>
          <w:p>
            <w:pPr>
              <w:pStyle w:val="Compact"/>
            </w:pPr>
            <w:r>
              <w:t xml:space="preserve">Inputs, outputs, constraints, failures, seeds, runtime and simulator version</w:t>
            </w:r>
          </w:p>
        </w:tc>
        <w:tc>
          <w:tcPr/>
          <w:p>
            <w:pPr>
              <w:pStyle w:val="Compact"/>
            </w:pPr>
            <w:r>
              <w:t xml:space="preserve">Case-level train/validation/test partitions exist without leakage</w:t>
            </w:r>
          </w:p>
        </w:tc>
      </w:tr>
      <w:tr>
        <w:tc>
          <w:tcPr/>
          <w:p>
            <w:pPr>
              <w:pStyle w:val="Compact"/>
            </w:pPr>
            <w:r>
              <w:t xml:space="preserve">D2.5</w:t>
            </w:r>
          </w:p>
        </w:tc>
        <w:tc>
          <w:tcPr/>
          <w:p>
            <w:pPr>
              <w:pStyle w:val="Compact"/>
            </w:pPr>
            <w:r>
              <w:t xml:space="preserve">Validated AI surrogate</w:t>
            </w:r>
          </w:p>
        </w:tc>
        <w:tc>
          <w:tcPr/>
          <w:p>
            <w:pPr>
              <w:pStyle w:val="Compact"/>
            </w:pPr>
            <w:r>
              <w:t xml:space="preserve">Feasibility classifier and performance regressors with uncertainty estimates</w:t>
            </w:r>
          </w:p>
        </w:tc>
        <w:tc>
          <w:tcPr/>
          <w:p>
            <w:pPr>
              <w:pStyle w:val="Compact"/>
            </w:pPr>
            <w:r>
              <w:t xml:space="preserve">Hold-out errors are reported globally, near constraints and near the Pareto front</w:t>
            </w:r>
          </w:p>
        </w:tc>
      </w:tr>
      <w:tr>
        <w:tc>
          <w:tcPr/>
          <w:p>
            <w:pPr>
              <w:pStyle w:val="Compact"/>
            </w:pPr>
            <w:r>
              <w:t xml:space="preserve">D2.6</w:t>
            </w:r>
          </w:p>
        </w:tc>
        <w:tc>
          <w:tcPr/>
          <w:p>
            <w:pPr>
              <w:pStyle w:val="Compact"/>
            </w:pPr>
            <w:r>
              <w:t xml:space="preserve">Optimized design catalogue</w:t>
            </w:r>
          </w:p>
        </w:tc>
        <w:tc>
          <w:tcPr/>
          <w:p>
            <w:pPr>
              <w:pStyle w:val="Compact"/>
            </w:pPr>
            <w:r>
              <w:t xml:space="preserve">One Pareto set and one selected deployable design for each regime–PCM pair</w:t>
            </w:r>
          </w:p>
        </w:tc>
        <w:tc>
          <w:tcPr/>
          <w:p>
            <w:pPr>
              <w:pStyle w:val="Compact"/>
            </w:pPr>
            <w:r>
              <w:t xml:space="preserve">Every selected design is re-evaluated by the original simulator</w:t>
            </w:r>
          </w:p>
        </w:tc>
      </w:tr>
      <w:tr>
        <w:tc>
          <w:tcPr/>
          <w:p>
            <w:pPr>
              <w:pStyle w:val="Compact"/>
            </w:pPr>
            <w:r>
              <w:t xml:space="preserve">D2.7</w:t>
            </w:r>
          </w:p>
        </w:tc>
        <w:tc>
          <w:tcPr/>
          <w:p>
            <w:pPr>
              <w:pStyle w:val="Compact"/>
            </w:pPr>
            <w:r>
              <w:t xml:space="preserve">Robustness report</w:t>
            </w:r>
          </w:p>
        </w:tc>
        <w:tc>
          <w:tcPr/>
          <w:p>
            <w:pPr>
              <w:pStyle w:val="Compact"/>
            </w:pPr>
            <w:r>
              <w:t xml:space="preserve">Weather, demand, property, flow, heat-transfer and insulation uncertainty results</w:t>
            </w:r>
          </w:p>
        </w:tc>
        <w:tc>
          <w:tcPr/>
          <w:p>
            <w:pPr>
              <w:pStyle w:val="Compact"/>
            </w:pPr>
            <w:r>
              <w:t xml:space="preserve">Probabilities of meeting demand and violating constraints are reported</w:t>
            </w:r>
          </w:p>
        </w:tc>
      </w:tr>
      <w:tr>
        <w:tc>
          <w:tcPr/>
          <w:p>
            <w:pPr>
              <w:pStyle w:val="Compact"/>
            </w:pPr>
            <w:r>
              <w:t xml:space="preserve">D2.8</w:t>
            </w:r>
          </w:p>
        </w:tc>
        <w:tc>
          <w:tcPr/>
          <w:p>
            <w:pPr>
              <w:pStyle w:val="Compact"/>
            </w:pPr>
            <w:r>
              <w:t xml:space="preserve">Recommendation cards</w:t>
            </w:r>
          </w:p>
        </w:tc>
        <w:tc>
          <w:tcPr/>
          <w:p>
            <w:pPr>
              <w:pStyle w:val="Compact"/>
            </w:pPr>
            <w:r>
              <w:t xml:space="preserve">Regime, PCM, geometry, capsule count, flow, performance, uncertainty and caveats</w:t>
            </w:r>
          </w:p>
        </w:tc>
        <w:tc>
          <w:tcPr/>
          <w:p>
            <w:pPr>
              <w:pStyle w:val="Compact"/>
            </w:pPr>
            <w:r>
              <w:t xml:space="preserve">One card per regime and shortlisted PCM; one final design identified per regime</w:t>
            </w:r>
          </w:p>
        </w:tc>
      </w:tr>
      <w:tr>
        <w:tc>
          <w:tcPr/>
          <w:p>
            <w:pPr>
              <w:pStyle w:val="Compact"/>
            </w:pPr>
            <w:r>
              <w:t xml:space="preserve">D2.9</w:t>
            </w:r>
          </w:p>
        </w:tc>
        <w:tc>
          <w:tcPr/>
          <w:p>
            <w:pPr>
              <w:pStyle w:val="Compact"/>
            </w:pPr>
            <w:r>
              <w:t xml:space="preserve">Objective 3 hand-off package</w:t>
            </w:r>
          </w:p>
        </w:tc>
        <w:tc>
          <w:tcPr/>
          <w:p>
            <w:pPr>
              <w:pStyle w:val="Compact"/>
            </w:pPr>
            <w:r>
              <w:t xml:space="preserve">State vector, action limits, transition function, reward inputs, safety shield and reset scenarios</w:t>
            </w:r>
          </w:p>
        </w:tc>
        <w:tc>
          <w:tcPr/>
          <w:p>
            <w:pPr>
              <w:pStyle w:val="Compact"/>
            </w:pPr>
            <w:r>
              <w:t xml:space="preserve">Objective 3 can instantiate the environment without reopening design decisions</w:t>
            </w:r>
          </w:p>
        </w:tc>
      </w:tr>
    </w:tbl>
    <w:p>
      <w:pPr>
        <w:pStyle w:val="BodyText"/>
      </w:pPr>
      <w:r>
        <w:t xml:space="preserve">The recommendation cards extend the Objective 1 cards by adding capsule shape, arrangement, thickness, count, layers, PCM mass, flow rate, useful energy, solar fraction, delivery-temperature hours, unmet demand, pumping energy and robustness probability</w:t>
      </w:r>
      <w:r>
        <w:t xml:space="preserve"> </w:t>
      </w:r>
      <w:hyperlink w:anchor="ref-unknownnd">
        <w:r>
          <w:rPr>
            <w:rStyle w:val="Hyperlink"/>
          </w:rPr>
          <w:t xml:space="preserve">[1]</w:t>
        </w:r>
      </w:hyperlink>
      <w:r>
        <w:t xml:space="preserve">.</w:t>
      </w:r>
    </w:p>
    <w:p>
      <w:r>
        <w:pict>
          <v:rect style="width:0;height:1.5pt" o:hralign="center" o:hrstd="t" o:hr="t"/>
        </w:pict>
      </w:r>
    </w:p>
    <w:p>
      <w:pPr>
        <w:pStyle w:val="Heading1"/>
      </w:pPr>
      <w:r>
        <w:t xml:space="preserve">2. Inputs Received from Objective 1</w:t>
      </w:r>
    </w:p>
    <w:p>
      <w:pPr>
        <w:pStyle w:val="FirstParagraph"/>
      </w:pPr>
      <w:r>
        <w:t xml:space="preserve">Objective 1 is complete only when its outputs are frozen for the selected run. The four states must be processed through the same parameterized workflow; Tamil Nadu values must not be copied to Assam or Uttarakhand. Each state and each discovered climate regime receives its own input record.</w:t>
      </w:r>
    </w:p>
    <w:p>
      <w:pPr>
        <w:pStyle w:val="Heading2"/>
      </w:pPr>
      <w:r>
        <w:t xml:space="preserve">2.1 Climate-regime record</w:t>
      </w:r>
    </w:p>
    <w:p>
      <w:pPr>
        <w:pStyle w:val="FirstParagraph"/>
      </w:pPr>
      <w:r>
        <w:t xml:space="preserve">Create</w:t>
      </w:r>
      <w:r>
        <w:t xml:space="preserve"> </w:t>
      </w:r>
      <w:r>
        <w:rPr>
          <w:rStyle w:val="VerbatimChar"/>
        </w:rPr>
        <w:t xml:space="preserve">regime_&lt;regime_id&gt;.json</w:t>
      </w:r>
      <w:r>
        <w:t xml:space="preserve"> </w:t>
      </w:r>
      <w:r>
        <w:t xml:space="preserve">or an equivalent table with these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Required fields</w:t>
            </w:r>
          </w:p>
        </w:tc>
        <w:tc>
          <w:tcPr/>
          <w:p>
            <w:pPr>
              <w:pStyle w:val="Compact"/>
            </w:pPr>
            <w:r>
              <w:t xml:space="preserve">Use in Objective 2</w:t>
            </w:r>
          </w:p>
        </w:tc>
      </w:tr>
      <w:tr>
        <w:tc>
          <w:tcPr/>
          <w:p>
            <w:pPr>
              <w:pStyle w:val="Compact"/>
            </w:pPr>
            <w:r>
              <w:t xml:space="preserve">Identity</w:t>
            </w:r>
          </w:p>
        </w:tc>
        <w:tc>
          <w:tcPr/>
          <w:p>
            <w:pPr>
              <w:pStyle w:val="Compact"/>
            </w:pPr>
            <w:r>
              <w:rPr>
                <w:rStyle w:val="VerbatimChar"/>
              </w:rPr>
              <w:t xml:space="preserve">regime_id</w:t>
            </w:r>
            <w:r>
              <w:t xml:space="preserve">, state distribution, cluster membership, medoid point, maximum membership probability</w:t>
            </w:r>
          </w:p>
        </w:tc>
        <w:tc>
          <w:tcPr/>
          <w:p>
            <w:pPr>
              <w:pStyle w:val="Compact"/>
            </w:pPr>
            <w:r>
              <w:t xml:space="preserve">Identifies the design case and reports transition-zone uncertainty</w:t>
            </w:r>
          </w:p>
        </w:tc>
      </w:tr>
      <w:tr>
        <w:tc>
          <w:tcPr/>
          <w:p>
            <w:pPr>
              <w:pStyle w:val="Compact"/>
            </w:pPr>
            <w:r>
              <w:t xml:space="preserve">Population</w:t>
            </w:r>
          </w:p>
        </w:tc>
        <w:tc>
          <w:tcPr/>
          <w:p>
            <w:pPr>
              <w:pStyle w:val="Compact"/>
            </w:pPr>
            <w:r>
              <w:t xml:space="preserve">point count, population covered, population weight, coverage fraction</w:t>
            </w:r>
          </w:p>
        </w:tc>
        <w:tc>
          <w:tcPr/>
          <w:p>
            <w:pPr>
              <w:pStyle w:val="Compact"/>
            </w:pPr>
            <w:r>
              <w:t xml:space="preserve">Reporting and deployment priority; not a thermal state variable</w:t>
            </w:r>
          </w:p>
        </w:tc>
      </w:tr>
      <w:tr>
        <w:tc>
          <w:tcPr/>
          <w:p>
            <w:pPr>
              <w:pStyle w:val="Compact"/>
            </w:pPr>
            <w:r>
              <w:t xml:space="preserve">Weather</w:t>
            </w:r>
          </w:p>
        </w:tc>
        <w:tc>
          <w:tcPr/>
          <w:p>
            <w:pPr>
              <w:pStyle w:val="Compact"/>
            </w:pPr>
            <w:r>
              <w:t xml:space="preserve">complete hourly timestamp, GHI, DNI/DHI where available, ambient temperature, humidity, wind, pressure, precipitation and elevation</w:t>
            </w:r>
          </w:p>
        </w:tc>
        <w:tc>
          <w:tcPr/>
          <w:p>
            <w:pPr>
              <w:pStyle w:val="Compact"/>
            </w:pPr>
            <w:r>
              <w:t xml:space="preserve">Time-varying simulator forcing</w:t>
            </w:r>
          </w:p>
        </w:tc>
      </w:tr>
      <w:tr>
        <w:tc>
          <w:tcPr/>
          <w:p>
            <w:pPr>
              <w:pStyle w:val="Compact"/>
            </w:pPr>
            <w:r>
              <w:t xml:space="preserve">Climate signature</w:t>
            </w:r>
          </w:p>
        </w:tc>
        <w:tc>
          <w:tcPr/>
          <w:p>
            <w:pPr>
              <w:pStyle w:val="Compact"/>
            </w:pPr>
            <w:r>
              <w:t xml:space="preserve">Tier 1 sun-event features and Tier 2 daily-integral features</w:t>
            </w:r>
          </w:p>
        </w:tc>
        <w:tc>
          <w:tcPr/>
          <w:p>
            <w:pPr>
              <w:pStyle w:val="Compact"/>
            </w:pPr>
            <w:r>
              <w:t xml:space="preserve">Surrogate inputs and regime interpretation</w:t>
            </w:r>
          </w:p>
        </w:tc>
      </w:tr>
      <w:tr>
        <w:tc>
          <w:tcPr/>
          <w:p>
            <w:pPr>
              <w:pStyle w:val="Compact"/>
            </w:pPr>
            <w:r>
              <w:t xml:space="preserve">Demand context</w:t>
            </w:r>
          </w:p>
        </w:tc>
        <w:tc>
          <w:tcPr/>
          <w:p>
            <w:pPr>
              <w:pStyle w:val="Compact"/>
            </w:pPr>
            <w:r>
              <w:t xml:space="preserve">representative mains-water temperature, seasonal demand statistics and demand scenarios</w:t>
            </w:r>
          </w:p>
        </w:tc>
        <w:tc>
          <w:tcPr/>
          <w:p>
            <w:pPr>
              <w:pStyle w:val="Compact"/>
            </w:pPr>
            <w:r>
              <w:t xml:space="preserve">Load forcing and robustness analysis</w:t>
            </w:r>
          </w:p>
        </w:tc>
      </w:tr>
      <w:tr>
        <w:tc>
          <w:tcPr/>
          <w:p>
            <w:pPr>
              <w:pStyle w:val="Compact"/>
            </w:pPr>
            <w:r>
              <w:t xml:space="preserve">Weather metadata</w:t>
            </w:r>
          </w:p>
        </w:tc>
        <w:tc>
          <w:tcPr/>
          <w:p>
            <w:pPr>
              <w:pStyle w:val="Compact"/>
            </w:pPr>
            <w:r>
              <w:t xml:space="preserve">source, units, timezone, missing-data treatment, bias-correction branch and file hash</w:t>
            </w:r>
          </w:p>
        </w:tc>
        <w:tc>
          <w:tcPr/>
          <w:p>
            <w:pPr>
              <w:pStyle w:val="Compact"/>
            </w:pPr>
            <w:r>
              <w:t xml:space="preserve">Reproducibility and audit</w:t>
            </w:r>
          </w:p>
        </w:tc>
      </w:tr>
    </w:tbl>
    <w:p>
      <w:pPr>
        <w:pStyle w:val="BodyText"/>
      </w:pPr>
      <w:r>
        <w:t xml:space="preserve">The hourly sequence must be retained. The Objective 1 merged file contains sun-event observations, but the NASA POWER cache contains the full hourly record needed for daily integrals and transient simulation</w:t>
      </w:r>
      <w:r>
        <w:t xml:space="preserve"> </w:t>
      </w:r>
      <w:hyperlink w:anchor="ref-unknownnd">
        <w:r>
          <w:rPr>
            <w:rStyle w:val="Hyperlink"/>
          </w:rPr>
          <w:t xml:space="preserve">[1]</w:t>
        </w:r>
      </w:hyperlink>
      <w:r>
        <w:t xml:space="preserve">.</w:t>
      </w:r>
    </w:p>
    <w:p>
      <w:pPr>
        <w:pStyle w:val="BodyText"/>
      </w:pPr>
      <w:r>
        <w:t xml:space="preserve">Use the medoid weather sequence for the first regime-level experiment, then evaluate selected designs on other member points and unseen years. A regime label alone is insufficient because the simulator requires time-varying irradiance, ambient temperature, demand and thermal state.</w:t>
      </w:r>
    </w:p>
    <w:p>
      <w:pPr>
        <w:pStyle w:val="Heading2"/>
      </w:pPr>
      <w:r>
        <w:t xml:space="preserve">2.2 Climate-specific cases</w:t>
      </w:r>
    </w:p>
    <w:p>
      <w:pPr>
        <w:pStyle w:val="FirstParagraph"/>
      </w:pPr>
      <w:r>
        <w:t xml:space="preserve">At minimum, create one design case for every Level-A regime in Rajasthan, Assam, Tamil Nadu and Uttarakhand. If Objective 1 has produced Level-B seasonal regimes, run the seasonal weather and demand cases as robustness scenarios rather than automatically creating a different physical design for every season.</w:t>
      </w:r>
    </w:p>
    <w:p>
      <w:pPr>
        <w:pStyle w:val="BodyText"/>
      </w:pPr>
      <w:r>
        <w:t xml:space="preserve">The expected physical distinctions are inputs to be tested, not results to be assumed:</w:t>
      </w:r>
    </w:p>
    <w:p>
      <w:pPr>
        <w:pStyle w:val="Compact"/>
        <w:numPr>
          <w:ilvl w:val="0"/>
          <w:numId w:val="1002"/>
        </w:numPr>
      </w:pPr>
      <w:r>
        <w:t xml:space="preserve">Rajasthan cases should test high solar availability, large thermal cycling and hot-dry conditions.</w:t>
      </w:r>
    </w:p>
    <w:p>
      <w:pPr>
        <w:pStyle w:val="Compact"/>
        <w:numPr>
          <w:ilvl w:val="0"/>
          <w:numId w:val="1002"/>
        </w:numPr>
      </w:pPr>
      <w:r>
        <w:t xml:space="preserve">Assam cases should test humid, cloudy and monsoon-dominated operation, including long low-insolation sequences.</w:t>
      </w:r>
    </w:p>
    <w:p>
      <w:pPr>
        <w:pStyle w:val="Compact"/>
        <w:numPr>
          <w:ilvl w:val="0"/>
          <w:numId w:val="1002"/>
        </w:numPr>
      </w:pPr>
      <w:r>
        <w:t xml:space="preserve">Tamil Nadu cases should test coastal humid, interior dry and Nilgiri-like high-relief conditions, including the north-east monsoon timing.</w:t>
      </w:r>
    </w:p>
    <w:p>
      <w:pPr>
        <w:pStyle w:val="Compact"/>
        <w:numPr>
          <w:ilvl w:val="0"/>
          <w:numId w:val="1002"/>
        </w:numPr>
      </w:pPr>
      <w:r>
        <w:t xml:space="preserve">Uttarakhand cases should use the repaired elevation field and mountain-representative weather; the flat-elevation assumption must not be carried into the final simulation.</w:t>
      </w:r>
    </w:p>
    <w:p>
      <w:pPr>
        <w:pStyle w:val="Heading2"/>
      </w:pPr>
      <w:r>
        <w:t xml:space="preserve">2.3 PCM record</w:t>
      </w:r>
    </w:p>
    <w:p>
      <w:pPr>
        <w:pStyle w:val="FirstParagraph"/>
      </w:pPr>
      <w:r>
        <w:t xml:space="preserve">For every Top-2/Top-3 PCM candidate, pass the complete property record:</w:t>
      </w:r>
    </w:p>
    <w:p>
      <w:pPr>
        <w:pStyle w:val="Compact"/>
        <w:numPr>
          <w:ilvl w:val="0"/>
          <w:numId w:val="1003"/>
        </w:numPr>
      </w:pPr>
      <w:r>
        <w:t xml:space="preserve">PCM identifier and family;</w:t>
      </w:r>
    </w:p>
    <w:p>
      <w:pPr>
        <w:pStyle w:val="Compact"/>
        <w:numPr>
          <w:ilvl w:val="0"/>
          <w:numId w:val="1003"/>
        </w:numPr>
      </w:pPr>
      <w:r>
        <w:t xml:space="preserve">melting temperature or phase-change interval;</w:t>
      </w:r>
    </w:p>
    <w:p>
      <w:pPr>
        <w:pStyle w:val="Compact"/>
        <w:numPr>
          <w:ilvl w:val="0"/>
          <w:numId w:val="1003"/>
        </w:numPr>
      </w:pPr>
      <w:r>
        <w:t xml:space="preserve">latent heat;</w:t>
      </w:r>
    </w:p>
    <w:p>
      <w:pPr>
        <w:pStyle w:val="Compact"/>
        <w:numPr>
          <w:ilvl w:val="0"/>
          <w:numId w:val="1003"/>
        </w:numPr>
      </w:pPr>
      <w:r>
        <w:t xml:space="preserve">density;</w:t>
      </w:r>
    </w:p>
    <w:p>
      <w:pPr>
        <w:pStyle w:val="Compact"/>
        <w:numPr>
          <w:ilvl w:val="0"/>
          <w:numId w:val="1003"/>
        </w:numPr>
      </w:pPr>
      <w:r>
        <w:t xml:space="preserve">solid and liquid specific heat;</w:t>
      </w:r>
    </w:p>
    <w:p>
      <w:pPr>
        <w:pStyle w:val="Compact"/>
        <w:numPr>
          <w:ilvl w:val="0"/>
          <w:numId w:val="1003"/>
        </w:numPr>
      </w:pPr>
      <w:r>
        <w:t xml:space="preserve">thermal conductivity;</w:t>
      </w:r>
    </w:p>
    <w:p>
      <w:pPr>
        <w:pStyle w:val="Compact"/>
        <w:numPr>
          <w:ilvl w:val="0"/>
          <w:numId w:val="1003"/>
        </w:numPr>
      </w:pPr>
      <w:r>
        <w:t xml:space="preserve">supercooling or hysteresis information;</w:t>
      </w:r>
    </w:p>
    <w:p>
      <w:pPr>
        <w:pStyle w:val="Compact"/>
        <w:numPr>
          <w:ilvl w:val="0"/>
          <w:numId w:val="1003"/>
        </w:numPr>
      </w:pPr>
      <w:r>
        <w:t xml:space="preserve">corrosion and compatibility class;</w:t>
      </w:r>
    </w:p>
    <w:p>
      <w:pPr>
        <w:pStyle w:val="Compact"/>
        <w:numPr>
          <w:ilvl w:val="0"/>
          <w:numId w:val="1003"/>
        </w:numPr>
      </w:pPr>
      <w:r>
        <w:t xml:space="preserve">cycling stability;</w:t>
      </w:r>
    </w:p>
    <w:p>
      <w:pPr>
        <w:pStyle w:val="Compact"/>
        <w:numPr>
          <w:ilvl w:val="0"/>
          <w:numId w:val="1003"/>
        </w:numPr>
      </w:pPr>
      <w:r>
        <w:t xml:space="preserve">cost or procurement category;</w:t>
      </w:r>
    </w:p>
    <w:p>
      <w:pPr>
        <w:pStyle w:val="Compact"/>
        <w:numPr>
          <w:ilvl w:val="0"/>
          <w:numId w:val="1003"/>
        </w:numPr>
      </w:pPr>
      <w:r>
        <w:t xml:space="preserve">source and provenance for every property;</w:t>
      </w:r>
    </w:p>
    <w:p>
      <w:pPr>
        <w:pStyle w:val="Compact"/>
        <w:numPr>
          <w:ilvl w:val="0"/>
          <w:numId w:val="1003"/>
        </w:numPr>
      </w:pPr>
      <w:r>
        <w:t xml:space="preserve">uncertainty distribution or measurement range;</w:t>
      </w:r>
    </w:p>
    <w:p>
      <w:pPr>
        <w:pStyle w:val="Compact"/>
        <w:numPr>
          <w:ilvl w:val="0"/>
          <w:numId w:val="1003"/>
        </w:numPr>
      </w:pPr>
      <w:r>
        <w:t xml:space="preserve">imputation flag where a value is not directly reported.</w:t>
      </w:r>
    </w:p>
    <w:p>
      <w:pPr>
        <w:pStyle w:val="FirstParagraph"/>
      </w:pPr>
      <w:r>
        <w:t xml:space="preserve">The property database should retain the Objective 1 feasible-candidate audit rather than passing only the candidate name. Unreported properties must remain explicitly unreported; they must not be converted into apparently precise values without a recorded uncertainty model</w:t>
      </w:r>
      <w:r>
        <w:t xml:space="preserve"> </w:t>
      </w:r>
      <w:hyperlink w:anchor="ref-unknownnd">
        <w:r>
          <w:rPr>
            <w:rStyle w:val="Hyperlink"/>
          </w:rPr>
          <w:t xml:space="preserve">[1]</w:t>
        </w:r>
      </w:hyperlink>
      <w:r>
        <w:t xml:space="preserve">. Objective 1’s Monte Carlo inclusion probability should be retained as a material-selection uncertainty feature, not substituted for thermophysical properties</w:t>
      </w:r>
      <w:r>
        <w:t xml:space="preserve"> </w:t>
      </w:r>
      <w:hyperlink w:anchor="ref-unknownnd">
        <w:r>
          <w:rPr>
            <w:rStyle w:val="Hyperlink"/>
          </w:rPr>
          <w:t xml:space="preserve">[1]</w:t>
        </w:r>
      </w:hyperlink>
      <w:r>
        <w:t xml:space="preserve">.</w:t>
      </w:r>
    </w:p>
    <w:p>
      <w:pPr>
        <w:pStyle w:val="BodyText"/>
      </w:pPr>
      <w:r>
        <w:t xml:space="preserve">The AI review literature separates prediction of PCM properties and phase behavior from optimization of layout and operation, which supports using the measured or sourced PCM record as an input to a design surrogate rather than asking the same model to invent missing material properties</w:t>
      </w:r>
      <w:r>
        <w:t xml:space="preserve"> </w:t>
      </w:r>
      <w:hyperlink w:anchor="ref-unknownnda">
        <w:r>
          <w:rPr>
            <w:rStyle w:val="Hyperlink"/>
          </w:rPr>
          <w:t xml:space="preserve">[2]</w:t>
        </w:r>
      </w:hyperlink>
      <w:r>
        <w:t xml:space="preserve">.</w:t>
      </w:r>
    </w:p>
    <w:p>
      <w:pPr>
        <w:pStyle w:val="Heading2"/>
      </w:pPr>
      <w:r>
        <w:t xml:space="preserve">2.4 Fixed system inputs</w:t>
      </w:r>
    </w:p>
    <w:p>
      <w:pPr>
        <w:pStyle w:val="FirstParagraph"/>
      </w:pPr>
      <w:r>
        <w:t xml:space="preserve">Before generating any design, freeze the following in</w:t>
      </w:r>
      <w:r>
        <w:t xml:space="preserve"> </w:t>
      </w:r>
      <w:r>
        <w:rPr>
          <w:rStyle w:val="VerbatimChar"/>
        </w:rPr>
        <w:t xml:space="preserve">system_config.yaml</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Parameters to freeze</w:t>
            </w:r>
          </w:p>
        </w:tc>
      </w:tr>
      <w:tr>
        <w:tc>
          <w:tcPr/>
          <w:p>
            <w:pPr>
              <w:pStyle w:val="Compact"/>
            </w:pPr>
            <w:r>
              <w:t xml:space="preserve">Solar loop</w:t>
            </w:r>
          </w:p>
        </w:tc>
        <w:tc>
          <w:tcPr/>
          <w:p>
            <w:pPr>
              <w:pStyle w:val="Compact"/>
            </w:pPr>
            <w:r>
              <w:t xml:space="preserve">Collector type, collector area, optical/thermal parameters, flow path and collector-side temperature limits</w:t>
            </w:r>
          </w:p>
        </w:tc>
      </w:tr>
      <w:tr>
        <w:tc>
          <w:tcPr/>
          <w:p>
            <w:pPr>
              <w:pStyle w:val="Compact"/>
            </w:pPr>
            <w:r>
              <w:t xml:space="preserve">Storage</w:t>
            </w:r>
          </w:p>
        </w:tc>
        <w:tc>
          <w:tcPr/>
          <w:p>
            <w:pPr>
              <w:pStyle w:val="Compact"/>
            </w:pPr>
            <w:r>
              <w:t xml:space="preserve">Tank volume, tank shape, water volume, insulation, tank loss coefficient and stratification approximation</w:t>
            </w:r>
          </w:p>
        </w:tc>
      </w:tr>
      <w:tr>
        <w:tc>
          <w:tcPr/>
          <w:p>
            <w:pPr>
              <w:pStyle w:val="Compact"/>
            </w:pPr>
            <w:r>
              <w:t xml:space="preserve">PCM integration</w:t>
            </w:r>
          </w:p>
        </w:tc>
        <w:tc>
          <w:tcPr/>
          <w:p>
            <w:pPr>
              <w:pStyle w:val="Compact"/>
            </w:pPr>
            <w:r>
              <w:t xml:space="preserve">Direct potable-tank encapsulation or indirect heat exchanger; capsule-wall material; capsule sealing; allocated PCM volume</w:t>
            </w:r>
          </w:p>
        </w:tc>
      </w:tr>
      <w:tr>
        <w:tc>
          <w:tcPr/>
          <w:p>
            <w:pPr>
              <w:pStyle w:val="Compact"/>
            </w:pPr>
            <w:r>
              <w:t xml:space="preserve">Heat exchanger</w:t>
            </w:r>
          </w:p>
        </w:tc>
        <w:tc>
          <w:tcPr/>
          <w:p>
            <w:pPr>
              <w:pStyle w:val="Compact"/>
            </w:pPr>
            <w:r>
              <w:t xml:space="preserve">Exchanger area, material, approach-temperature assumption, effectiveness model and allowable temperature difference</w:t>
            </w:r>
          </w:p>
        </w:tc>
      </w:tr>
      <w:tr>
        <w:tc>
          <w:tcPr/>
          <w:p>
            <w:pPr>
              <w:pStyle w:val="Compact"/>
            </w:pPr>
            <w:r>
              <w:t xml:space="preserve">Water delivery</w:t>
            </w:r>
          </w:p>
        </w:tc>
        <w:tc>
          <w:tcPr/>
          <w:p>
            <w:pPr>
              <w:pStyle w:val="Compact"/>
            </w:pPr>
            <w:r>
              <w:t xml:space="preserve">Required delivery temperature, maximum safe water temperature, inlet/mains-water model and draw-off conditions</w:t>
            </w:r>
          </w:p>
        </w:tc>
      </w:tr>
      <w:tr>
        <w:tc>
          <w:tcPr/>
          <w:p>
            <w:pPr>
              <w:pStyle w:val="Compact"/>
            </w:pPr>
            <w:r>
              <w:t xml:space="preserve">Hydraulic system</w:t>
            </w:r>
          </w:p>
        </w:tc>
        <w:tc>
          <w:tcPr/>
          <w:p>
            <w:pPr>
              <w:pStyle w:val="Compact"/>
            </w:pPr>
            <w:r>
              <w:t xml:space="preserve">Pump curve or efficiency, minimum/maximum flow, pressure-drop limit, valve limits and pipe dimensions</w:t>
            </w:r>
          </w:p>
        </w:tc>
      </w:tr>
      <w:tr>
        <w:tc>
          <w:tcPr/>
          <w:p>
            <w:pPr>
              <w:pStyle w:val="Compact"/>
            </w:pPr>
            <w:r>
              <w:t xml:space="preserve">Demand</w:t>
            </w:r>
          </w:p>
        </w:tc>
        <w:tc>
          <w:tcPr/>
          <w:p>
            <w:pPr>
              <w:pStyle w:val="Compact"/>
            </w:pPr>
            <w:r>
              <w:t xml:space="preserve">Hourly domestic hot-water profile, volume, temperature, timing and seasonal scenarios</w:t>
            </w:r>
          </w:p>
        </w:tc>
      </w:tr>
      <w:tr>
        <w:tc>
          <w:tcPr/>
          <w:p>
            <w:pPr>
              <w:pStyle w:val="Compact"/>
            </w:pPr>
            <w:r>
              <w:t xml:space="preserve">Simulation</w:t>
            </w:r>
          </w:p>
        </w:tc>
        <w:tc>
          <w:tcPr/>
          <w:p>
            <w:pPr>
              <w:pStyle w:val="Compact"/>
            </w:pPr>
            <w:r>
              <w:t xml:space="preserve">Time step, initial water temperature, initial PCM state, numerical solver, convergence tolerance and random seeds</w:t>
            </w:r>
          </w:p>
        </w:tc>
      </w:tr>
      <w:tr>
        <w:tc>
          <w:tcPr/>
          <w:p>
            <w:pPr>
              <w:pStyle w:val="Compact"/>
            </w:pPr>
            <w:r>
              <w:t xml:space="preserve">Safety</w:t>
            </w:r>
          </w:p>
        </w:tc>
        <w:tc>
          <w:tcPr/>
          <w:p>
            <w:pPr>
              <w:pStyle w:val="Compact"/>
            </w:pPr>
            <w:r>
              <w:t xml:space="preserve">Maximum PCM temperature, maximum tank temperature, pressure limit, material compatibility and fault shutdown rules</w:t>
            </w:r>
          </w:p>
        </w:tc>
      </w:tr>
    </w:tbl>
    <w:p>
      <w:pPr>
        <w:pStyle w:val="BodyText"/>
      </w:pPr>
      <w:r>
        <w:t xml:space="preserve">This freeze is mandatory because the melting-temperature target and heat-transfer path depend on whether the PCM is directly encapsulated in the potable tank or coupled through an indirect heat exchanger</w:t>
      </w:r>
      <w:r>
        <w:t xml:space="preserve"> </w:t>
      </w:r>
      <w:hyperlink w:anchor="ref-unknownnd">
        <w:r>
          <w:rPr>
            <w:rStyle w:val="Hyperlink"/>
          </w:rPr>
          <w:t xml:space="preserve">[1]</w:t>
        </w:r>
      </w:hyperlink>
      <w:r>
        <w:t xml:space="preserve">.</w:t>
      </w:r>
    </w:p>
    <w:p>
      <w:pPr>
        <w:pStyle w:val="Heading3"/>
      </w:pPr>
      <w:r>
        <w:t xml:space="preserve">Configuration gate</w:t>
      </w:r>
    </w:p>
    <w:p>
      <w:pPr>
        <w:pStyle w:val="FirstParagraph"/>
      </w:pPr>
      <w:r>
        <w:t xml:space="preserve">Do not proceed to DOE until the guide approves and versions one configuration file containing the collector, tank, PCM integration arrangement, demand profile, temperature limits and pump limits. Changing these later invalidates the training dataset and the optimized design.</w:t>
      </w:r>
    </w:p>
    <w:p>
      <w:r>
        <w:pict>
          <v:rect style="width:0;height:1.5pt" o:hralign="center" o:hrstd="t" o:hr="t"/>
        </w:pict>
      </w:r>
    </w:p>
    <w:p>
      <w:pPr>
        <w:pStyle w:val="Heading1"/>
      </w:pPr>
      <w:r>
        <w:t xml:space="preserve">3. Design-Space Definition</w:t>
      </w:r>
    </w:p>
    <w:p>
      <w:pPr>
        <w:pStyle w:val="Heading2"/>
      </w:pPr>
      <w:r>
        <w:t xml:space="preserve">3.1 Decision variables</w:t>
      </w:r>
    </w:p>
    <w:p>
      <w:pPr>
        <w:pStyle w:val="FirstParagraph"/>
      </w:pPr>
      <w:r>
        <w:t xml:space="preserve">Separate variables into three groups: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 type</w:t>
            </w:r>
          </w:p>
        </w:tc>
        <w:tc>
          <w:tcPr/>
          <w:p>
            <w:pPr>
              <w:pStyle w:val="Compact"/>
            </w:pPr>
            <w:r>
              <w:t xml:space="preserve">Variables</w:t>
            </w:r>
          </w:p>
        </w:tc>
        <w:tc>
          <w:tcPr/>
          <w:p>
            <w:pPr>
              <w:pStyle w:val="Compact"/>
            </w:pPr>
            <w:r>
              <w:t xml:space="preserve">Treatment</w:t>
            </w:r>
          </w:p>
        </w:tc>
      </w:tr>
      <w:tr>
        <w:tc>
          <w:tcPr/>
          <w:p>
            <w:pPr>
              <w:pStyle w:val="Compact"/>
            </w:pPr>
            <w:r>
              <w:t xml:space="preserve">Continuous</w:t>
            </w:r>
          </w:p>
        </w:tc>
        <w:tc>
          <w:tcPr/>
          <w:p>
            <w:pPr>
              <w:pStyle w:val="Compact"/>
            </w:pPr>
            <w:r>
              <w:t xml:space="preserve">PCM thickness or conduction distance, capsule diameter/length/width, spacing, allocated PCM volume fraction, flow rate</w:t>
            </w:r>
          </w:p>
        </w:tc>
        <w:tc>
          <w:tcPr/>
          <w:p>
            <w:pPr>
              <w:pStyle w:val="Compact"/>
            </w:pPr>
            <w:r>
              <w:t xml:space="preserve">Latin hypercube or another space-filling design</w:t>
            </w:r>
          </w:p>
        </w:tc>
      </w:tr>
      <w:tr>
        <w:tc>
          <w:tcPr/>
          <w:p>
            <w:pPr>
              <w:pStyle w:val="Compact"/>
            </w:pPr>
            <w:r>
              <w:t xml:space="preserve">Integer</w:t>
            </w:r>
          </w:p>
        </w:tc>
        <w:tc>
          <w:tcPr/>
          <w:p>
            <w:pPr>
              <w:pStyle w:val="Compact"/>
            </w:pPr>
            <w:r>
              <w:t xml:space="preserve">Capsule count, row count, layer count, modules per layer</w:t>
            </w:r>
          </w:p>
        </w:tc>
        <w:tc>
          <w:tcPr/>
          <w:p>
            <w:pPr>
              <w:pStyle w:val="Compact"/>
            </w:pPr>
            <w:r>
              <w:t xml:space="preserve">Enumerated or balanced mixed-variable sampling</w:t>
            </w:r>
          </w:p>
        </w:tc>
      </w:tr>
      <w:tr>
        <w:tc>
          <w:tcPr/>
          <w:p>
            <w:pPr>
              <w:pStyle w:val="Compact"/>
            </w:pPr>
            <w:r>
              <w:t xml:space="preserve">Categorical</w:t>
            </w:r>
          </w:p>
        </w:tc>
        <w:tc>
          <w:tcPr/>
          <w:p>
            <w:pPr>
              <w:pStyle w:val="Compact"/>
            </w:pPr>
            <w:r>
              <w:t xml:space="preserve">Sphere, cylinder, plate or module; inline, staggered, layered, radial or helical arrangement; direct or indirect integration if it is still being compared</w:t>
            </w:r>
          </w:p>
        </w:tc>
        <w:tc>
          <w:tcPr/>
          <w:p>
            <w:pPr>
              <w:pStyle w:val="Compact"/>
            </w:pPr>
            <w:r>
              <w:t xml:space="preserve">Balanced combinations; freeze the system-level arrangement before final optimization</w:t>
            </w:r>
          </w:p>
        </w:tc>
      </w:tr>
    </w:tbl>
    <w:p>
      <w:pPr>
        <w:pStyle w:val="BodyText"/>
      </w:pPr>
      <w:r>
        <w:t xml:space="preserve">Do not optimize redundant quantities independently. If capsule volume, count and density are known, PCM mass is determined. The geometry engine must enforce</w:t>
      </w:r>
    </w:p>
    <w:p>
      <w:pPr>
        <w:pStyle w:val="BodyText"/>
      </w:pPr>
      <w:r>
        <w:t xml:space="preserve">[</w:t>
      </w:r>
      <w:r>
        <w:t xml:space="preserve"> </w:t>
      </w:r>
      <w:r>
        <w:t xml:space="preserve">N</w:t>
      </w:r>
      <w:r>
        <w:rPr>
          <w:i/>
          <w:iCs/>
        </w:rPr>
        <w:t xml:space="preserve">{capsule}V</w:t>
      </w:r>
      <w:r>
        <w:t xml:space="preserve">{capsule} \leq V_{allocated,PCM}</w:t>
      </w:r>
      <w:r>
        <w:t xml:space="preserve"> </w:t>
      </w:r>
      <w:r>
        <w:t xml:space="preserve">]</w:t>
      </w:r>
    </w:p>
    <w:p>
      <w:pPr>
        <w:pStyle w:val="BodyText"/>
      </w:pPr>
      <w:r>
        <w:t xml:space="preserve">and</w:t>
      </w:r>
    </w:p>
    <w:p>
      <w:pPr>
        <w:pStyle w:val="BodyText"/>
      </w:pPr>
      <w:r>
        <w:t xml:space="preserve">[</w:t>
      </w:r>
      <w:r>
        <w:t xml:space="preserve"> </w:t>
      </w:r>
      <w:r>
        <w:t xml:space="preserve">V</w:t>
      </w:r>
      <w:r>
        <w:rPr>
          <w:i/>
          <w:iCs/>
        </w:rPr>
        <w:t xml:space="preserve">{capsule}+V</w:t>
      </w:r>
      <w:r>
        <w:t xml:space="preserve">{water\ passages} \leq V</w:t>
      </w:r>
      <w:r>
        <w:rPr>
          <w:i/>
          <w:iCs/>
        </w:rPr>
        <w:t xml:space="preserve">{allocated,tank}, \qquad s \geq s</w:t>
      </w:r>
      <w:r>
        <w:t xml:space="preserve">{min}.</w:t>
      </w:r>
      <w:r>
        <w:t xml:space="preserve"> </w:t>
      </w:r>
      <w:r>
        <w:t xml:space="preserve">]</w:t>
      </w:r>
    </w:p>
    <w:p>
      <w:pPr>
        <w:pStyle w:val="BodyText"/>
      </w:pPr>
      <w:r>
        <w:t xml:space="preserve">It must reject overlapping capsules, blocked water passages, tank-envelope violations and designs exceeding the allocated PCM volume</w:t>
      </w:r>
      <w:r>
        <w:t xml:space="preserve"> </w:t>
      </w:r>
      <w:hyperlink w:anchor="ref-unknownnd">
        <w:r>
          <w:rPr>
            <w:rStyle w:val="Hyperlink"/>
          </w:rPr>
          <w:t xml:space="preserve">[1]</w:t>
        </w:r>
      </w:hyperlink>
      <w:r>
        <w:t xml:space="preserve">.</w:t>
      </w:r>
    </w:p>
    <w:p>
      <w:pPr>
        <w:pStyle w:val="Heading2"/>
      </w:pPr>
      <w:r>
        <w:t xml:space="preserve">3.2 Geometry outputs</w:t>
      </w:r>
    </w:p>
    <w:p>
      <w:pPr>
        <w:pStyle w:val="FirstParagraph"/>
      </w:pPr>
      <w:r>
        <w:t xml:space="preserve">For every accepted design, calculate and save:</w:t>
      </w:r>
    </w:p>
    <w:p>
      <w:pPr>
        <w:pStyle w:val="Compact"/>
        <w:numPr>
          <w:ilvl w:val="0"/>
          <w:numId w:val="1004"/>
        </w:numPr>
      </w:pPr>
      <w:r>
        <w:t xml:space="preserve">capsule volume and external surface area;</w:t>
      </w:r>
    </w:p>
    <w:p>
      <w:pPr>
        <w:pStyle w:val="Compact"/>
        <w:numPr>
          <w:ilvl w:val="0"/>
          <w:numId w:val="1004"/>
        </w:numPr>
      </w:pPr>
      <w:r>
        <w:t xml:space="preserve">total PCM volume and PCM mass;</w:t>
      </w:r>
    </w:p>
    <w:p>
      <w:pPr>
        <w:pStyle w:val="Compact"/>
        <w:numPr>
          <w:ilvl w:val="0"/>
          <w:numId w:val="1004"/>
        </w:numPr>
      </w:pPr>
      <w:r>
        <w:t xml:space="preserve">total wetted area;</w:t>
      </w:r>
    </w:p>
    <w:p>
      <w:pPr>
        <w:pStyle w:val="Compact"/>
        <w:numPr>
          <w:ilvl w:val="0"/>
          <w:numId w:val="1004"/>
        </w:numPr>
      </w:pPr>
      <w:r>
        <w:t xml:space="preserve">maximum PCM conduction distance;</w:t>
      </w:r>
    </w:p>
    <w:p>
      <w:pPr>
        <w:pStyle w:val="Compact"/>
        <w:numPr>
          <w:ilvl w:val="0"/>
          <w:numId w:val="1004"/>
        </w:numPr>
      </w:pPr>
      <w:r>
        <w:t xml:space="preserve">number of rows and layers;</w:t>
      </w:r>
    </w:p>
    <w:p>
      <w:pPr>
        <w:pStyle w:val="Compact"/>
        <w:numPr>
          <w:ilvl w:val="0"/>
          <w:numId w:val="1004"/>
        </w:numPr>
      </w:pPr>
      <w:r>
        <w:t xml:space="preserve">minimum and mean water passage;</w:t>
      </w:r>
    </w:p>
    <w:p>
      <w:pPr>
        <w:pStyle w:val="Compact"/>
        <w:numPr>
          <w:ilvl w:val="0"/>
          <w:numId w:val="1004"/>
        </w:numPr>
      </w:pPr>
      <w:r>
        <w:t xml:space="preserve">hydraulic diameter;</w:t>
      </w:r>
    </w:p>
    <w:p>
      <w:pPr>
        <w:pStyle w:val="Compact"/>
        <w:numPr>
          <w:ilvl w:val="0"/>
          <w:numId w:val="1004"/>
        </w:numPr>
      </w:pPr>
      <w:r>
        <w:t xml:space="preserve">estimated Reynolds number and heat-transfer coefficient;</w:t>
      </w:r>
    </w:p>
    <w:p>
      <w:pPr>
        <w:pStyle w:val="Compact"/>
        <w:numPr>
          <w:ilvl w:val="0"/>
          <w:numId w:val="1004"/>
        </w:numPr>
      </w:pPr>
      <w:r>
        <w:t xml:space="preserve">estimated pressure drop and pump power;</w:t>
      </w:r>
    </w:p>
    <w:p>
      <w:pPr>
        <w:pStyle w:val="Compact"/>
        <w:numPr>
          <w:ilvl w:val="0"/>
          <w:numId w:val="1004"/>
        </w:numPr>
      </w:pPr>
      <w:r>
        <w:t xml:space="preserve">manufacturing or sealing flag;</w:t>
      </w:r>
    </w:p>
    <w:p>
      <w:pPr>
        <w:pStyle w:val="Compact"/>
        <w:numPr>
          <w:ilvl w:val="0"/>
          <w:numId w:val="1004"/>
        </w:numPr>
      </w:pPr>
      <w:r>
        <w:t xml:space="preserve">geometry validity flag and rejection reason.</w:t>
      </w:r>
    </w:p>
    <w:p>
      <w:pPr>
        <w:pStyle w:val="FirstParagraph"/>
      </w:pPr>
      <w:r>
        <w:t xml:space="preserve">The geometry record must be deterministic: identical design variables and configuration hash must produce identical geometry outputs.</w:t>
      </w:r>
    </w:p>
    <w:p>
      <w:pPr>
        <w:pStyle w:val="Heading2"/>
      </w:pPr>
      <w:r>
        <w:t xml:space="preserve">3.3 Initial DOE levels</w:t>
      </w:r>
    </w:p>
    <w:p>
      <w:pPr>
        <w:pStyle w:val="FirstParagraph"/>
      </w:pPr>
      <w:r>
        <w:t xml:space="preserve">Use the published collector/PCM optimization and layout studies as methodological precedents, not as automatic final settings. The supplied project audit documents baseline PCM-volume levels of 10%, 15% and 20% of tank volume, tube counts of 12, 14 and 16, and a reported 20%-volume/14-tube configuration. These levels can seed the baseline and boundary cases, but the final values must be re-evaluated for the present tank volume, capsule material and four climate regions.</w:t>
      </w:r>
    </w:p>
    <w:p>
      <w:pPr>
        <w:pStyle w:val="BodyText"/>
      </w:pPr>
      <w:r>
        <w:t xml:space="preserve">The first DOE must include:</w:t>
      </w:r>
    </w:p>
    <w:p>
      <w:pPr>
        <w:pStyle w:val="Compact"/>
        <w:numPr>
          <w:ilvl w:val="0"/>
          <w:numId w:val="1005"/>
        </w:numPr>
      </w:pPr>
      <w:r>
        <w:t xml:space="preserve">the minimum and maximum permitted thickness;</w:t>
      </w:r>
    </w:p>
    <w:p>
      <w:pPr>
        <w:pStyle w:val="Compact"/>
        <w:numPr>
          <w:ilvl w:val="0"/>
          <w:numId w:val="1005"/>
        </w:numPr>
      </w:pPr>
      <w:r>
        <w:t xml:space="preserve">the minimum and maximum permitted flow;</w:t>
      </w:r>
    </w:p>
    <w:p>
      <w:pPr>
        <w:pStyle w:val="Compact"/>
        <w:numPr>
          <w:ilvl w:val="0"/>
          <w:numId w:val="1005"/>
        </w:numPr>
      </w:pPr>
      <w:r>
        <w:t xml:space="preserve">the minimum and maximum capsule count;</w:t>
      </w:r>
    </w:p>
    <w:p>
      <w:pPr>
        <w:pStyle w:val="Compact"/>
        <w:numPr>
          <w:ilvl w:val="0"/>
          <w:numId w:val="1005"/>
        </w:numPr>
      </w:pPr>
      <w:r>
        <w:t xml:space="preserve">every permitted arrangement and capsule shape;</w:t>
      </w:r>
    </w:p>
    <w:p>
      <w:pPr>
        <w:pStyle w:val="Compact"/>
        <w:numPr>
          <w:ilvl w:val="0"/>
          <w:numId w:val="1005"/>
        </w:numPr>
      </w:pPr>
      <w:r>
        <w:t xml:space="preserve">baseline no-PCM and fixed-PCM cases;</w:t>
      </w:r>
    </w:p>
    <w:p>
      <w:pPr>
        <w:pStyle w:val="Compact"/>
        <w:numPr>
          <w:ilvl w:val="0"/>
          <w:numId w:val="1005"/>
        </w:numPr>
      </w:pPr>
      <w:r>
        <w:t xml:space="preserve">the documented 10%, 15% and 20% PCM-volume cases where geometrically applicable;</w:t>
      </w:r>
    </w:p>
    <w:p>
      <w:pPr>
        <w:pStyle w:val="Compact"/>
        <w:numPr>
          <w:ilvl w:val="0"/>
          <w:numId w:val="1005"/>
        </w:numPr>
      </w:pPr>
      <w:r>
        <w:t xml:space="preserve">designs near every constraint boundary;</w:t>
      </w:r>
    </w:p>
    <w:p>
      <w:pPr>
        <w:pStyle w:val="Compact"/>
        <w:numPr>
          <w:ilvl w:val="0"/>
          <w:numId w:val="1005"/>
        </w:numPr>
      </w:pPr>
      <w:r>
        <w:t xml:space="preserve">at least one design using each shortlisted PCM in every regime.</w:t>
      </w:r>
    </w:p>
    <w:p>
      <w:pPr>
        <w:pStyle w:val="FirstParagraph"/>
      </w:pPr>
      <w:r>
        <w:t xml:space="preserve">The bounds themselves must be written into</w:t>
      </w:r>
      <w:r>
        <w:t xml:space="preserve"> </w:t>
      </w:r>
      <w:r>
        <w:rPr>
          <w:rStyle w:val="VerbatimChar"/>
        </w:rPr>
        <w:t xml:space="preserve">design_bounds.yaml</w:t>
      </w:r>
      <w:r>
        <w:t xml:space="preserve"> </w:t>
      </w:r>
      <w:r>
        <w:t xml:space="preserve">before sampling. They are engineering design assumptions, not values to be tuned after seeing the output.</w:t>
      </w:r>
    </w:p>
    <w:p>
      <w:r>
        <w:pict>
          <v:rect style="width:0;height:1.5pt" o:hralign="center" o:hrstd="t" o:hr="t"/>
        </w:pict>
      </w:r>
    </w:p>
    <w:p>
      <w:pPr>
        <w:pStyle w:val="Heading1"/>
      </w:pPr>
      <w:r>
        <w:t xml:space="preserve">4. Physics-Based Grey-Box Simulator</w:t>
      </w:r>
    </w:p>
    <w:p>
      <w:pPr>
        <w:pStyle w:val="Heading2"/>
      </w:pPr>
      <w:r>
        <w:t xml:space="preserve">4.1 Role of the simulator</w:t>
      </w:r>
    </w:p>
    <w:p>
      <w:pPr>
        <w:pStyle w:val="FirstParagraph"/>
      </w:pPr>
      <w:r>
        <w:t xml:space="preserve">The grey-box simulator is the authoritative evaluator for Objective 2. It extends the Objective 1 lumped-enthalpy tank model so that capsule geometry, flow rate, heat transfer, pump energy and time-varying climate forcing affect the result. A lumped model is appropriate for this project only if its assumptions are explicit and it is verified against conservation, limiting cases and published PCM–solar-water-heating behavior</w:t>
      </w:r>
      <w:r>
        <w:t xml:space="preserve"> </w:t>
      </w:r>
      <w:hyperlink w:anchor="ref-unknownnd">
        <w:r>
          <w:rPr>
            <w:rStyle w:val="Hyperlink"/>
          </w:rPr>
          <w:t xml:space="preserve">[1]</w:t>
        </w:r>
      </w:hyperlink>
      <w:r>
        <w:t xml:space="preserve">.</w:t>
      </w:r>
    </w:p>
    <w:p>
      <w:pPr>
        <w:pStyle w:val="BodyText"/>
      </w:pPr>
      <w:r>
        <w:t xml:space="preserve">The literature supplied for this project identifies enthalpy, enthalpy-porosity, heat-capacity, finite-difference, finite-volume, lattice-Boltzmann and finite-element approaches for PCM storage; the present workflow uses the transparent lumped enthalpy model for the large design sweep and reserves higher-fidelity modelling for selected cases or sensitivity checks</w:t>
      </w:r>
      <w:r>
        <w:t xml:space="preserve"> </w:t>
      </w:r>
      <w:hyperlink w:anchor="ref-unknownnd">
        <w:r>
          <w:rPr>
            <w:rStyle w:val="Hyperlink"/>
          </w:rPr>
          <w:t xml:space="preserve">[1]</w:t>
        </w:r>
      </w:hyperlink>
      <w:r>
        <w:t xml:space="preserve">.</w:t>
      </w:r>
    </w:p>
    <w:p>
      <w:pPr>
        <w:pStyle w:val="Heading2"/>
      </w:pPr>
      <w:r>
        <w:t xml:space="preserve">4.2 State vector</w:t>
      </w:r>
    </w:p>
    <w:p>
      <w:pPr>
        <w:pStyle w:val="FirstParagraph"/>
      </w:pPr>
      <w:r>
        <w:t xml:space="preserve">At each time step, maintain at least</w:t>
      </w:r>
    </w:p>
    <w:p>
      <w:pPr>
        <w:pStyle w:val="BodyText"/>
      </w:pPr>
      <w:r>
        <w:t xml:space="preserve">[</w:t>
      </w:r>
      <w:r>
        <w:t xml:space="preserve"> </w:t>
      </w:r>
      <w:r>
        <w:t xml:space="preserve">\mathbf{s}_t = [T</w:t>
      </w:r>
      <w:r>
        <w:rPr>
          <w:i/>
          <w:iCs/>
        </w:rPr>
        <w:t xml:space="preserve">w, T</w:t>
      </w:r>
      <w:r>
        <w:t xml:space="preserve">{collector,out}, T</w:t>
      </w:r>
      <w:r>
        <w:rPr>
          <w:i/>
          <w:iCs/>
        </w:rPr>
        <w:t xml:space="preserve">{pcm,1...G}, f</w:t>
      </w:r>
      <w:r>
        <w:t xml:space="preserve">{melt,1...G}, H</w:t>
      </w:r>
      <w:r>
        <w:rPr>
          <w:i/>
          <w:iCs/>
        </w:rPr>
        <w:t xml:space="preserve">{pcm}, T</w:t>
      </w:r>
      <w:r>
        <w:t xml:space="preserve">{tank,wall}, \dot m, D</w:t>
      </w:r>
      <w:r>
        <w:rPr>
          <w:i/>
          <w:iCs/>
        </w:rPr>
        <w:t xml:space="preserve">t, I</w:t>
      </w:r>
      <w:r>
        <w:t xml:space="preserve">t, T_{amb,t}]</w:t>
      </w:r>
      <w:r>
        <w:t xml:space="preserve"> </w:t>
      </w:r>
      <w:r>
        <w:t xml:space="preserve">]</w:t>
      </w:r>
    </w:p>
    <w:p>
      <w:pPr>
        <w:pStyle w:val="BodyText"/>
      </w:pPr>
      <w:r>
        <w:t xml:space="preserve">where (G) is the number of capsule thermal groups. Identical capsules may be grouped to reduce computation, but the grouping must preserve the effects of surface area, spacing, arrangement and flow distribution.</w:t>
      </w:r>
    </w:p>
    <w:p>
      <w:pPr>
        <w:pStyle w:val="BodyText"/>
      </w:pPr>
      <w:r>
        <w:t xml:space="preserve">The simulator must record both the state and the cumulative energy terms:</w:t>
      </w:r>
    </w:p>
    <w:p>
      <w:pPr>
        <w:pStyle w:val="Compact"/>
        <w:numPr>
          <w:ilvl w:val="0"/>
          <w:numId w:val="1006"/>
        </w:numPr>
      </w:pPr>
      <w:r>
        <w:t xml:space="preserve">collector heat input;</w:t>
      </w:r>
    </w:p>
    <w:p>
      <w:pPr>
        <w:pStyle w:val="Compact"/>
        <w:numPr>
          <w:ilvl w:val="0"/>
          <w:numId w:val="1006"/>
        </w:numPr>
      </w:pPr>
      <w:r>
        <w:t xml:space="preserve">heat transferred to PCM;</w:t>
      </w:r>
    </w:p>
    <w:p>
      <w:pPr>
        <w:pStyle w:val="Compact"/>
        <w:numPr>
          <w:ilvl w:val="0"/>
          <w:numId w:val="1006"/>
        </w:numPr>
      </w:pPr>
      <w:r>
        <w:t xml:space="preserve">heat delivered to the load;</w:t>
      </w:r>
    </w:p>
    <w:p>
      <w:pPr>
        <w:pStyle w:val="Compact"/>
        <w:numPr>
          <w:ilvl w:val="0"/>
          <w:numId w:val="1006"/>
        </w:numPr>
      </w:pPr>
      <w:r>
        <w:t xml:space="preserve">tank and pipe losses;</w:t>
      </w:r>
    </w:p>
    <w:p>
      <w:pPr>
        <w:pStyle w:val="Compact"/>
        <w:numPr>
          <w:ilvl w:val="0"/>
          <w:numId w:val="1006"/>
        </w:numPr>
      </w:pPr>
      <w:r>
        <w:t xml:space="preserve">pump energy;</w:t>
      </w:r>
    </w:p>
    <w:p>
      <w:pPr>
        <w:pStyle w:val="Compact"/>
        <w:numPr>
          <w:ilvl w:val="0"/>
          <w:numId w:val="1006"/>
        </w:numPr>
      </w:pPr>
      <w:r>
        <w:t xml:space="preserve">final sensible and latent stored energy;</w:t>
      </w:r>
    </w:p>
    <w:p>
      <w:pPr>
        <w:pStyle w:val="Compact"/>
        <w:numPr>
          <w:ilvl w:val="0"/>
          <w:numId w:val="1006"/>
        </w:numPr>
      </w:pPr>
      <w:r>
        <w:t xml:space="preserve">numerical residual;</w:t>
      </w:r>
    </w:p>
    <w:p>
      <w:pPr>
        <w:pStyle w:val="Compact"/>
        <w:numPr>
          <w:ilvl w:val="0"/>
          <w:numId w:val="1006"/>
        </w:numPr>
      </w:pPr>
      <w:r>
        <w:t xml:space="preserve">charge and discharge energy;</w:t>
      </w:r>
    </w:p>
    <w:p>
      <w:pPr>
        <w:pStyle w:val="Compact"/>
        <w:numPr>
          <w:ilvl w:val="0"/>
          <w:numId w:val="1006"/>
        </w:numPr>
      </w:pPr>
      <w:r>
        <w:t xml:space="preserve">unmet load energy.</w:t>
      </w:r>
    </w:p>
    <w:p>
      <w:pPr>
        <w:pStyle w:val="Heading2"/>
      </w:pPr>
      <w:r>
        <w:t xml:space="preserve">4.3 PCM enthalpy model</w:t>
      </w:r>
    </w:p>
    <w:p>
      <w:pPr>
        <w:pStyle w:val="FirstParagraph"/>
      </w:pPr>
      <w:r>
        <w:t xml:space="preserve">Use enthalpy rather than a binary solid/liquid switch:</w:t>
      </w:r>
    </w:p>
    <w:p>
      <w:pPr>
        <w:pStyle w:val="BodyText"/>
      </w:pPr>
      <w:r>
        <w:t xml:space="preserve">[</w:t>
      </w:r>
      <w:r>
        <w:t xml:space="preserve"> </w:t>
      </w:r>
      <w:r>
        <w:t xml:space="preserve">h(T)=</w:t>
      </w:r>
      <w:r>
        <w:t xml:space="preserve"> </w:t>
      </w:r>
      <w:r>
        <w:t xml:space="preserve">\begin{cases}</w:t>
      </w:r>
      <w:r>
        <w:t xml:space="preserve"> </w:t>
      </w:r>
      <w:r>
        <w:t xml:space="preserve">C</w:t>
      </w:r>
      <w:r>
        <w:rPr>
          <w:i/>
          <w:iCs/>
        </w:rPr>
        <w:t xml:space="preserve">{p,s}(T-T</w:t>
      </w:r>
      <w:r>
        <w:t xml:space="preserve">{ref}), &amp; T&lt;T</w:t>
      </w:r>
      <w:r>
        <w:rPr>
          <w:i/>
          <w:iCs/>
        </w:rPr>
        <w:t xml:space="preserve">s\</w:t>
      </w:r>
      <w:r>
        <w:rPr>
          <w:i/>
          <w:iCs/>
        </w:rPr>
        <w:t xml:space="preserve"> </w:t>
      </w:r>
      <w:r>
        <w:rPr>
          <w:i/>
          <w:iCs/>
        </w:rPr>
        <w:t xml:space="preserve">h</w:t>
      </w:r>
      <w:r>
        <w:t xml:space="preserve">s+fL, &amp; T</w:t>
      </w:r>
      <w:r>
        <w:rPr>
          <w:i/>
          <w:iCs/>
        </w:rPr>
        <w:t xml:space="preserve">s\leq T\leq T</w:t>
      </w:r>
      <w:r>
        <w:t xml:space="preserve">l\</w:t>
      </w:r>
      <w:r>
        <w:t xml:space="preserve"> </w:t>
      </w:r>
      <w:r>
        <w:t xml:space="preserve">h</w:t>
      </w:r>
      <w:r>
        <w:rPr>
          <w:i/>
          <w:iCs/>
        </w:rPr>
        <w:t xml:space="preserve">s+L+C</w:t>
      </w:r>
      <w:r>
        <w:t xml:space="preserve">{p,l}(T-T</w:t>
      </w:r>
      <w:r>
        <w:rPr>
          <w:i/>
          <w:iCs/>
        </w:rPr>
        <w:t xml:space="preserve">l), &amp; T&gt;T</w:t>
      </w:r>
      <w:r>
        <w:t xml:space="preserve">l</w:t>
      </w:r>
      <w:r>
        <w:t xml:space="preserve"> </w:t>
      </w:r>
      <w:r>
        <w:t xml:space="preserve">\end{cases}</w:t>
      </w:r>
      <w:r>
        <w:t xml:space="preserve"> </w:t>
      </w:r>
      <w:r>
        <w:t xml:space="preserve">]</w:t>
      </w:r>
    </w:p>
    <w:p>
      <w:pPr>
        <w:pStyle w:val="BodyText"/>
      </w:pPr>
      <w:r>
        <w:t xml:space="preserve">with</w:t>
      </w:r>
    </w:p>
    <w:p>
      <w:pPr>
        <w:pStyle w:val="BodyText"/>
      </w:pPr>
      <w:r>
        <w:t xml:space="preserve">[</w:t>
      </w:r>
      <w:r>
        <w:t xml:space="preserve"> </w:t>
      </w:r>
      <w:r>
        <w:t xml:space="preserve">f=\operatorname{clip}\left(\frac{h-h_s}{L},0,1\right).</w:t>
      </w:r>
      <w:r>
        <w:t xml:space="preserve"> </w:t>
      </w:r>
      <w:r>
        <w:t xml:space="preserve">]</w:t>
      </w:r>
    </w:p>
    <w:p>
      <w:pPr>
        <w:pStyle w:val="BodyText"/>
      </w:pPr>
      <w:r>
        <w:t xml:space="preserve">Here (T</w:t>
      </w:r>
      <w:r>
        <w:rPr>
          <w:i/>
          <w:iCs/>
        </w:rPr>
        <w:t xml:space="preserve">s) and (T</w:t>
      </w:r>
      <w:r>
        <w:t xml:space="preserve">l) are solidus and liquidus temperatures, (L) is latent heat and (f) is the liquid fraction. If the property source reports a phase-change interval, use it. Include supercooling or hysteresis only when the PCM record supports it; otherwise record the simplification and propagate it in robustness analysis</w:t>
      </w:r>
      <w:r>
        <w:t xml:space="preserve"> </w:t>
      </w:r>
      <w:hyperlink w:anchor="ref-unknownnd">
        <w:r>
          <w:rPr>
            <w:rStyle w:val="Hyperlink"/>
          </w:rPr>
          <w:t xml:space="preserve">[1]</w:t>
        </w:r>
      </w:hyperlink>
      <w:r>
        <w:t xml:space="preserve">.</w:t>
      </w:r>
    </w:p>
    <w:p>
      <w:pPr>
        <w:pStyle w:val="Heading2"/>
      </w:pPr>
      <w:r>
        <w:t xml:space="preserve">4.4 Water and PCM energy balances</w:t>
      </w:r>
    </w:p>
    <w:p>
      <w:pPr>
        <w:pStyle w:val="FirstParagraph"/>
      </w:pPr>
      <w:r>
        <w:t xml:space="preserve">For the water node, use a sign convention that makes charging and discharging explicit:</w:t>
      </w:r>
    </w:p>
    <w:p>
      <w:pPr>
        <w:pStyle w:val="BodyText"/>
      </w:pPr>
      <w:r>
        <w:t xml:space="preserve">[</w:t>
      </w:r>
      <w:r>
        <w:t xml:space="preserve"> </w:t>
      </w:r>
      <w:r>
        <w:t xml:space="preserve">m</w:t>
      </w:r>
      <w:r>
        <w:rPr>
          <w:i/>
          <w:iCs/>
        </w:rPr>
        <w:t xml:space="preserve">w C</w:t>
      </w:r>
      <w:r>
        <w:t xml:space="preserve">{p,w}\frac{dT</w:t>
      </w:r>
      <w:r>
        <w:rPr>
          <w:i/>
          <w:iCs/>
        </w:rPr>
        <w:t xml:space="preserve">w}{dt}</w:t>
      </w:r>
      <w:r>
        <w:rPr>
          <w:i/>
          <w:iCs/>
        </w:rPr>
        <w:t xml:space="preserve"> </w:t>
      </w:r>
      <w:r>
        <w:rPr>
          <w:i/>
          <w:iCs/>
        </w:rPr>
        <w:t xml:space="preserve">= \dot Q</w:t>
      </w:r>
      <w:r>
        <w:t xml:space="preserve">{collector}-\dot Q</w:t>
      </w:r>
      <w:r>
        <w:rPr>
          <w:i/>
          <w:iCs/>
        </w:rPr>
        <w:t xml:space="preserve">{load}-\dot Q</w:t>
      </w:r>
      <w:r>
        <w:t xml:space="preserve">{pcm}-\dot Q_{loss}.</w:t>
      </w:r>
      <w:r>
        <w:t xml:space="preserve"> </w:t>
      </w:r>
      <w:r>
        <w:t xml:space="preserve">]</w:t>
      </w:r>
    </w:p>
    <w:p>
      <w:pPr>
        <w:pStyle w:val="BodyText"/>
      </w:pPr>
      <w:r>
        <w:t xml:space="preserve">For the PCM groups,</w:t>
      </w:r>
    </w:p>
    <w:p>
      <w:pPr>
        <w:pStyle w:val="BodyText"/>
      </w:pPr>
      <w:r>
        <w:t xml:space="preserve">[</w:t>
      </w:r>
      <w:r>
        <w:t xml:space="preserve"> </w:t>
      </w:r>
      <w:r>
        <w:t xml:space="preserve">\frac{dH</w:t>
      </w:r>
      <w:r>
        <w:rPr>
          <w:i/>
          <w:iCs/>
        </w:rPr>
        <w:t xml:space="preserve">{pcm}}{dt}=\dot Q</w:t>
      </w:r>
      <w:r>
        <w:t xml:space="preserve">{pcm}.</w:t>
      </w:r>
      <w:r>
        <w:t xml:space="preserve"> </w:t>
      </w:r>
      <w:r>
        <w:t xml:space="preserve">]</w:t>
      </w:r>
    </w:p>
    <w:p>
      <w:pPr>
        <w:pStyle w:val="BodyText"/>
      </w:pPr>
      <w:r>
        <w:t xml:space="preserve">Define positive (\dot Q_{pcm}) consistently in the code and document whether positive means heat entering or leaving the PCM. A sign error must produce a failed unit test rather than a plausible-looking temperature history.</w:t>
      </w:r>
    </w:p>
    <w:p>
      <w:pPr>
        <w:pStyle w:val="Heading2"/>
      </w:pPr>
      <w:r>
        <w:t xml:space="preserve">4.5 Heat-transfer model</w:t>
      </w:r>
    </w:p>
    <w:p>
      <w:pPr>
        <w:pStyle w:val="FirstParagraph"/>
      </w:pPr>
      <w:r>
        <w:t xml:space="preserve">For each capsule group,</w:t>
      </w:r>
    </w:p>
    <w:p>
      <w:pPr>
        <w:pStyle w:val="BodyText"/>
      </w:pPr>
      <w:r>
        <w:t xml:space="preserve">[</w:t>
      </w:r>
      <w:r>
        <w:t xml:space="preserve"> </w:t>
      </w:r>
      <w:r>
        <w:t xml:space="preserve">\dot Q</w:t>
      </w:r>
      <w:r>
        <w:rPr>
          <w:i/>
          <w:iCs/>
        </w:rPr>
        <w:t xml:space="preserve">{pcm}=UA</w:t>
      </w:r>
      <w:r>
        <w:t xml:space="preserve">{eff}(T</w:t>
      </w:r>
      <w:r>
        <w:rPr>
          <w:i/>
          <w:iCs/>
        </w:rPr>
        <w:t xml:space="preserve">w-T</w:t>
      </w:r>
      <w:r>
        <w:t xml:space="preserve">{pcm}).</w:t>
      </w:r>
      <w:r>
        <w:t xml:space="preserve"> </w:t>
      </w:r>
      <w:r>
        <w:t xml:space="preserve">]</w:t>
      </w:r>
    </w:p>
    <w:p>
      <w:pPr>
        <w:pStyle w:val="BodyText"/>
      </w:pPr>
      <w:r>
        <w:t xml:space="preserve">The effective conductance must include, as applicable, water-side convection, capsule-wall conduction, PCM conduction, wetted surface area, arrangement and flow distribution. The water flow rate must influence both heat transfer and pressure drop; otherwise the optimizer will select unrealistically high flow</w:t>
      </w:r>
      <w:r>
        <w:t xml:space="preserve"> </w:t>
      </w:r>
      <w:hyperlink w:anchor="ref-unknownnd">
        <w:r>
          <w:rPr>
            <w:rStyle w:val="Hyperlink"/>
          </w:rPr>
          <w:t xml:space="preserve">[1]</w:t>
        </w:r>
      </w:hyperlink>
      <w:r>
        <w:t xml:space="preserve">.</w:t>
      </w:r>
    </w:p>
    <w:p>
      <w:pPr>
        <w:pStyle w:val="BodyText"/>
      </w:pPr>
      <w:r>
        <w:t xml:space="preserve">For a lumped resistance representation,</w:t>
      </w:r>
    </w:p>
    <w:p>
      <w:pPr>
        <w:pStyle w:val="BodyText"/>
      </w:pPr>
      <w:r>
        <w:t xml:space="preserve">[</w:t>
      </w:r>
      <w:r>
        <w:t xml:space="preserve"> </w:t>
      </w:r>
      <w:r>
        <w:t xml:space="preserve">\frac{1}{UA</w:t>
      </w:r>
      <w:r>
        <w:rPr>
          <w:i/>
          <w:iCs/>
        </w:rPr>
        <w:t xml:space="preserve">{eff}}=</w:t>
      </w:r>
      <w:r>
        <w:rPr>
          <w:i/>
          <w:iCs/>
        </w:rPr>
        <w:t xml:space="preserve"> </w:t>
      </w:r>
      <w:r>
        <w:rPr>
          <w:i/>
          <w:iCs/>
        </w:rPr>
        <w:t xml:space="preserve">\frac{1}{h</w:t>
      </w:r>
      <w:r>
        <w:t xml:space="preserve">wA</w:t>
      </w:r>
      <w:r>
        <w:rPr>
          <w:i/>
          <w:iCs/>
        </w:rPr>
        <w:t xml:space="preserve">w}+R</w:t>
      </w:r>
      <w:r>
        <w:t xml:space="preserve">{wall}+R</w:t>
      </w:r>
      <w:r>
        <w:rPr>
          <w:i/>
          <w:iCs/>
        </w:rPr>
        <w:t xml:space="preserve">{pcm,eff}+R</w:t>
      </w:r>
      <w:r>
        <w:t xml:space="preserve">{arrangement}.</w:t>
      </w:r>
      <w:r>
        <w:t xml:space="preserve"> </w:t>
      </w:r>
      <w:r>
        <w:t xml:space="preserve">]</w:t>
      </w:r>
    </w:p>
    <w:p>
      <w:pPr>
        <w:pStyle w:val="BodyText"/>
      </w:pPr>
      <w:r>
        <w:t xml:space="preserve">The model must state which resistance terms are measured, correlated or assumed. If PCM natural convection in the liquid region is not resolved, use an effective conductivity or a documented enhancement factor and test the sensitivity.</w:t>
      </w:r>
    </w:p>
    <w:p>
      <w:pPr>
        <w:pStyle w:val="Heading2"/>
      </w:pPr>
      <w:r>
        <w:t xml:space="preserve">4.6 Collector, tank-loss and hydraulic models</w:t>
      </w:r>
    </w:p>
    <w:p>
      <w:pPr>
        <w:pStyle w:val="FirstParagraph"/>
      </w:pPr>
      <w:r>
        <w:t xml:space="preserve">The collector submodel converts irradiance and ambient temperature into useful heat input subject to collector limits. It must handle zero or low irradiance without generating heat. Tank and pipe losses must depend on temperature difference from ambient; the Tamil Nadu audit found that omitting ambient tank heat loss produced unrealistically high solar fractions, so this term must remain active in Objective 2</w:t>
      </w:r>
      <w:r>
        <w:t xml:space="preserve"> </w:t>
      </w:r>
      <w:hyperlink w:anchor="ref-unknownndb">
        <w:r>
          <w:rPr>
            <w:rStyle w:val="Hyperlink"/>
          </w:rPr>
          <w:t xml:space="preserve">[3]</w:t>
        </w:r>
      </w:hyperlink>
      <w:r>
        <w:t xml:space="preserve">.</w:t>
      </w:r>
    </w:p>
    <w:p>
      <w:pPr>
        <w:pStyle w:val="BodyText"/>
      </w:pPr>
      <w:r>
        <w:t xml:space="preserve">Calculate pump power from flow and pressure drop:</w:t>
      </w:r>
    </w:p>
    <w:p>
      <w:pPr>
        <w:pStyle w:val="BodyText"/>
      </w:pPr>
      <w:r>
        <w:t xml:space="preserve">[</w:t>
      </w:r>
      <w:r>
        <w:t xml:space="preserve"> </w:t>
      </w:r>
      <w:r>
        <w:t xml:space="preserve">P</w:t>
      </w:r>
      <w:r>
        <w:rPr>
          <w:i/>
          <w:iCs/>
        </w:rPr>
        <w:t xml:space="preserve">{pump}=\frac{\Delta p\,\dot V}{\eta</w:t>
      </w:r>
      <w:r>
        <w:t xml:space="preserve">{pump}},</w:t>
      </w:r>
      <w:r>
        <w:t xml:space="preserve"> </w:t>
      </w:r>
      <w:r>
        <w:t xml:space="preserve">]</w:t>
      </w:r>
    </w:p>
    <w:p>
      <w:pPr>
        <w:pStyle w:val="BodyText"/>
      </w:pPr>
      <w:r>
        <w:t xml:space="preserve">and integrate it over time</w:t>
      </w:r>
      <w:r>
        <w:t xml:space="preserve"> </w:t>
      </w:r>
      <w:hyperlink w:anchor="ref-unknownnd">
        <w:r>
          <w:rPr>
            <w:rStyle w:val="Hyperlink"/>
          </w:rPr>
          <w:t xml:space="preserve">[1]</w:t>
        </w:r>
      </w:hyperlink>
      <w:r>
        <w:t xml:space="preserve">. The simulator must report pressure drop, pump power and cumulative pumping energy separately from useful thermal energy.</w:t>
      </w:r>
    </w:p>
    <w:p>
      <w:pPr>
        <w:pStyle w:val="Heading2"/>
      </w:pPr>
      <w:r>
        <w:t xml:space="preserve">4.7 Demand model</w:t>
      </w:r>
    </w:p>
    <w:p>
      <w:pPr>
        <w:pStyle w:val="FirstParagraph"/>
      </w:pPr>
      <w:r>
        <w:t xml:space="preserve">Use a cited domestic hot-water draw profile and preserve its time resolution. The profile must specify draw volume, draw temperature, timing and seasonal variants. Run at least:</w:t>
      </w:r>
    </w:p>
    <w:p>
      <w:pPr>
        <w:pStyle w:val="Compact"/>
        <w:numPr>
          <w:ilvl w:val="0"/>
          <w:numId w:val="1007"/>
        </w:numPr>
      </w:pPr>
      <w:r>
        <w:t xml:space="preserve">a representative daily profile;</w:t>
      </w:r>
    </w:p>
    <w:p>
      <w:pPr>
        <w:pStyle w:val="Compact"/>
        <w:numPr>
          <w:ilvl w:val="0"/>
          <w:numId w:val="1007"/>
        </w:numPr>
      </w:pPr>
      <w:r>
        <w:t xml:space="preserve">a high-demand profile;</w:t>
      </w:r>
    </w:p>
    <w:p>
      <w:pPr>
        <w:pStyle w:val="Compact"/>
        <w:numPr>
          <w:ilvl w:val="0"/>
          <w:numId w:val="1007"/>
        </w:numPr>
      </w:pPr>
      <w:r>
        <w:t xml:space="preserve">a shifted evening-demand profile;</w:t>
      </w:r>
    </w:p>
    <w:p>
      <w:pPr>
        <w:pStyle w:val="Compact"/>
        <w:numPr>
          <w:ilvl w:val="0"/>
          <w:numId w:val="1007"/>
        </w:numPr>
      </w:pPr>
      <w:r>
        <w:t xml:space="preserve">a low-demand or partial-occupancy profile;</w:t>
      </w:r>
    </w:p>
    <w:p>
      <w:pPr>
        <w:pStyle w:val="Compact"/>
        <w:numPr>
          <w:ilvl w:val="0"/>
          <w:numId w:val="1007"/>
        </w:numPr>
      </w:pPr>
      <w:r>
        <w:t xml:space="preserve">a cold-inlet profile for Uttarakhand-like conditions.</w:t>
      </w:r>
    </w:p>
    <w:p>
      <w:pPr>
        <w:pStyle w:val="FirstParagraph"/>
      </w:pPr>
      <w:r>
        <w:t xml:space="preserve">Do not change the demand profile between PCM candidates within a comparison case.</w:t>
      </w:r>
    </w:p>
    <w:p>
      <w:pPr>
        <w:pStyle w:val="Heading2"/>
      </w:pPr>
      <w:r>
        <w:t xml:space="preserve">4.8 Numerical method</w:t>
      </w:r>
    </w:p>
    <w:p>
      <w:pPr>
        <w:pStyle w:val="FirstParagraph"/>
      </w:pPr>
      <w:r>
        <w:t xml:space="preserve">Use the existing backward-Euler implementation as the initial solver because it is implicit and suitable for a stable hourly grey-box sweep</w:t>
      </w:r>
      <w:r>
        <w:t xml:space="preserve"> </w:t>
      </w:r>
      <w:hyperlink w:anchor="ref-unknownndb">
        <w:r>
          <w:rPr>
            <w:rStyle w:val="Hyperlink"/>
          </w:rPr>
          <w:t xml:space="preserve">[3]</w:t>
        </w:r>
      </w:hyperlink>
      <w:r>
        <w:t xml:space="preserve">. Use sub-stepping or an adaptive local step when the phase fraction changes rapidly. Save solver convergence, residual and failed-step status for every case.</w:t>
      </w:r>
    </w:p>
    <w:p>
      <w:r>
        <w:pict>
          <v:rect style="width:0;height:1.5pt" o:hralign="center" o:hrstd="t" o:hr="t"/>
        </w:pict>
      </w:r>
    </w:p>
    <w:p>
      <w:pPr>
        <w:pStyle w:val="Heading1"/>
      </w:pPr>
      <w:r>
        <w:t xml:space="preserve">5. Simulator Verification and Calibration Gates</w:t>
      </w:r>
    </w:p>
    <w:p>
      <w:pPr>
        <w:pStyle w:val="FirstParagraph"/>
      </w:pPr>
      <w:r>
        <w:t xml:space="preserve">No AI dataset may be generated until the simulator passes all five gates.</w:t>
      </w:r>
    </w:p>
    <w:p>
      <w:pPr>
        <w:pStyle w:val="Heading2"/>
      </w:pPr>
      <w:r>
        <w:t xml:space="preserve">Gate 1 — Energy conservation</w:t>
      </w:r>
    </w:p>
    <w:p>
      <w:pPr>
        <w:pStyle w:val="FirstParagraph"/>
      </w:pPr>
      <w:r>
        <w:t xml:space="preserve">For each simulation case, verify</w:t>
      </w:r>
    </w:p>
    <w:p>
      <w:pPr>
        <w:pStyle w:val="BodyText"/>
      </w:pPr>
      <w:r>
        <w:t xml:space="preserve">[</w:t>
      </w:r>
      <w:r>
        <w:t xml:space="preserve"> </w:t>
      </w:r>
      <w:r>
        <w:t xml:space="preserve">E</w:t>
      </w:r>
      <w:r>
        <w:rPr>
          <w:i/>
          <w:iCs/>
        </w:rPr>
        <w:t xml:space="preserve">{collector}+E</w:t>
      </w:r>
      <w:r>
        <w:t xml:space="preserve">{initial}</w:t>
      </w:r>
      <w:r>
        <w:t xml:space="preserve"> </w:t>
      </w:r>
      <w:r>
        <w:t xml:space="preserve">=E</w:t>
      </w:r>
      <w:r>
        <w:rPr>
          <w:i/>
          <w:iCs/>
        </w:rPr>
        <w:t xml:space="preserve">{load}+E</w:t>
      </w:r>
      <w:r>
        <w:t xml:space="preserve">{loss}+E</w:t>
      </w:r>
      <w:r>
        <w:rPr>
          <w:i/>
          <w:iCs/>
        </w:rPr>
        <w:t xml:space="preserve">{pump}+E</w:t>
      </w:r>
      <w:r>
        <w:t xml:space="preserve">{final}+E_{residual}.</w:t>
      </w:r>
      <w:r>
        <w:t xml:space="preserve"> </w:t>
      </w:r>
      <w:r>
        <w:t xml:space="preserve">]</w:t>
      </w:r>
    </w:p>
    <w:p>
      <w:pPr>
        <w:pStyle w:val="BodyText"/>
      </w:pPr>
      <w:r>
        <w:t xml:space="preserve">Set an absolute and relative tolerance in the configuration. Report the maximum residual, mean residual and percentage of cases passing.</w:t>
      </w:r>
    </w:p>
    <w:p>
      <w:pPr>
        <w:pStyle w:val="Heading2"/>
      </w:pPr>
      <w:r>
        <w:t xml:space="preserve">Gate 2 — Limiting cases</w:t>
      </w:r>
    </w:p>
    <w:p>
      <w:pPr>
        <w:pStyle w:val="FirstParagraph"/>
      </w:pPr>
      <w:r>
        <w:t xml:space="preserve">Run automated tests for:</w:t>
      </w:r>
    </w:p>
    <w:p>
      <w:pPr>
        <w:pStyle w:val="Compact"/>
        <w:numPr>
          <w:ilvl w:val="0"/>
          <w:numId w:val="1008"/>
        </w:numPr>
      </w:pPr>
      <w:r>
        <w:t xml:space="preserve">zero irradiance;</w:t>
      </w:r>
    </w:p>
    <w:p>
      <w:pPr>
        <w:pStyle w:val="Compact"/>
        <w:numPr>
          <w:ilvl w:val="0"/>
          <w:numId w:val="1008"/>
        </w:numPr>
      </w:pPr>
      <w:r>
        <w:t xml:space="preserve">zero flow;</w:t>
      </w:r>
    </w:p>
    <w:p>
      <w:pPr>
        <w:pStyle w:val="Compact"/>
        <w:numPr>
          <w:ilvl w:val="0"/>
          <w:numId w:val="1008"/>
        </w:numPr>
      </w:pPr>
      <w:r>
        <w:t xml:space="preserve">no PCM;</w:t>
      </w:r>
    </w:p>
    <w:p>
      <w:pPr>
        <w:pStyle w:val="Compact"/>
        <w:numPr>
          <w:ilvl w:val="0"/>
          <w:numId w:val="1008"/>
        </w:numPr>
      </w:pPr>
      <w:r>
        <w:t xml:space="preserve">zero latent heat;</w:t>
      </w:r>
    </w:p>
    <w:p>
      <w:pPr>
        <w:pStyle w:val="Compact"/>
        <w:numPr>
          <w:ilvl w:val="0"/>
          <w:numId w:val="1008"/>
        </w:numPr>
      </w:pPr>
      <w:r>
        <w:t xml:space="preserve">very high PCM conductivity;</w:t>
      </w:r>
    </w:p>
    <w:p>
      <w:pPr>
        <w:pStyle w:val="Compact"/>
        <w:numPr>
          <w:ilvl w:val="0"/>
          <w:numId w:val="1008"/>
        </w:numPr>
      </w:pPr>
      <w:r>
        <w:t xml:space="preserve">perfectly insulated tank;</w:t>
      </w:r>
    </w:p>
    <w:p>
      <w:pPr>
        <w:pStyle w:val="Compact"/>
        <w:numPr>
          <w:ilvl w:val="0"/>
          <w:numId w:val="1008"/>
        </w:numPr>
      </w:pPr>
      <w:r>
        <w:t xml:space="preserve">empty demand;</w:t>
      </w:r>
    </w:p>
    <w:p>
      <w:pPr>
        <w:pStyle w:val="Compact"/>
        <w:numPr>
          <w:ilvl w:val="0"/>
          <w:numId w:val="1008"/>
        </w:numPr>
      </w:pPr>
      <w:r>
        <w:t xml:space="preserve">fully solid initial PCM;</w:t>
      </w:r>
    </w:p>
    <w:p>
      <w:pPr>
        <w:pStyle w:val="Compact"/>
        <w:numPr>
          <w:ilvl w:val="0"/>
          <w:numId w:val="1008"/>
        </w:numPr>
      </w:pPr>
      <w:r>
        <w:t xml:space="preserve">fully liquid initial PCM;</w:t>
      </w:r>
    </w:p>
    <w:p>
      <w:pPr>
        <w:pStyle w:val="Compact"/>
        <w:numPr>
          <w:ilvl w:val="0"/>
          <w:numId w:val="1008"/>
        </w:numPr>
      </w:pPr>
      <w:r>
        <w:t xml:space="preserve">flow below and above permitted limits;</w:t>
      </w:r>
    </w:p>
    <w:p>
      <w:pPr>
        <w:pStyle w:val="Compact"/>
        <w:numPr>
          <w:ilvl w:val="0"/>
          <w:numId w:val="1008"/>
        </w:numPr>
      </w:pPr>
      <w:r>
        <w:t xml:space="preserve">capsules removed or allocated PCM volume equal to zero.</w:t>
      </w:r>
    </w:p>
    <w:p>
      <w:pPr>
        <w:pStyle w:val="FirstParagraph"/>
      </w:pPr>
      <w:r>
        <w:t xml:space="preserve">The expected direction of every test must be written before execution.</w:t>
      </w:r>
    </w:p>
    <w:p>
      <w:pPr>
        <w:pStyle w:val="Heading2"/>
      </w:pPr>
      <w:r>
        <w:t xml:space="preserve">Gate 3 — Baseline comparisons</w:t>
      </w:r>
    </w:p>
    <w:p>
      <w:pPr>
        <w:pStyle w:val="FirstParagraph"/>
      </w:pPr>
      <w:r>
        <w:t xml:space="preserve">Under identical weather, demand and system configuration, compare:</w:t>
      </w:r>
    </w:p>
    <w:p>
      <w:pPr>
        <w:pStyle w:val="Compact"/>
        <w:numPr>
          <w:ilvl w:val="0"/>
          <w:numId w:val="1009"/>
        </w:numPr>
      </w:pPr>
      <w:r>
        <w:t xml:space="preserve">plain sensible-water tank;</w:t>
      </w:r>
    </w:p>
    <w:p>
      <w:pPr>
        <w:pStyle w:val="Compact"/>
        <w:numPr>
          <w:ilvl w:val="0"/>
          <w:numId w:val="1009"/>
        </w:numPr>
      </w:pPr>
      <w:r>
        <w:t xml:space="preserve">fixed PCM design;</w:t>
      </w:r>
    </w:p>
    <w:p>
      <w:pPr>
        <w:pStyle w:val="Compact"/>
        <w:numPr>
          <w:ilvl w:val="0"/>
          <w:numId w:val="1009"/>
        </w:numPr>
      </w:pPr>
      <w:r>
        <w:t xml:space="preserve">optimized PCM design;</w:t>
      </w:r>
    </w:p>
    <w:p>
      <w:pPr>
        <w:pStyle w:val="Compact"/>
        <w:numPr>
          <w:ilvl w:val="0"/>
          <w:numId w:val="1009"/>
        </w:numPr>
      </w:pPr>
      <w:r>
        <w:t xml:space="preserve">no-pump-energy accounting versus pump-energy accounting as a diagnostic only.</w:t>
      </w:r>
    </w:p>
    <w:p>
      <w:pPr>
        <w:pStyle w:val="FirstParagraph"/>
      </w:pPr>
      <w:r>
        <w:t xml:space="preserve">The final comparison must include useful energy, delivery-temperature hours, unmet energy, solar fraction, PCM melt fraction, heat loss and pump energy.</w:t>
      </w:r>
    </w:p>
    <w:p>
      <w:pPr>
        <w:pStyle w:val="Heading2"/>
      </w:pPr>
      <w:r>
        <w:t xml:space="preserve">Gate 4 — Published-behavior calibration</w:t>
      </w:r>
    </w:p>
    <w:p>
      <w:pPr>
        <w:pStyle w:val="FirstParagraph"/>
      </w:pPr>
      <w:r>
        <w:t xml:space="preserve">Calibrate the grey-box model against the PCM solar-water-heating benchmarks already identified in the project documents. The supplied plan uses approximately ±10% as a model-versus-experiment accuracy target and identifies night-time delivery and solar-fraction improvement as sanity checks</w:t>
      </w:r>
      <w:r>
        <w:t xml:space="preserve"> </w:t>
      </w:r>
      <w:hyperlink w:anchor="ref-unknownnd">
        <w:r>
          <w:rPr>
            <w:rStyle w:val="Hyperlink"/>
          </w:rPr>
          <w:t xml:space="preserve">[1]</w:t>
        </w:r>
      </w:hyperlink>
      <w:r>
        <w:t xml:space="preserve">. The source audit also records a benchmark of approximately 300 L at 60 ± 2 °C sustained for about 7 h from a paraffin PCM bed</w:t>
      </w:r>
      <w:r>
        <w:t xml:space="preserve"> </w:t>
      </w:r>
      <w:hyperlink w:anchor="ref-unknownndb">
        <w:r>
          <w:rPr>
            <w:rStyle w:val="Hyperlink"/>
          </w:rPr>
          <w:t xml:space="preserve">[3]</w:t>
        </w:r>
      </w:hyperlink>
      <w:r>
        <w:t xml:space="preserve">.</w:t>
      </w:r>
    </w:p>
    <w:p>
      <w:pPr>
        <w:pStyle w:val="BodyText"/>
      </w:pPr>
      <w:r>
        <w:t xml:space="preserve">Treat published values as calibration targets for comparable configurations, not universal constants. If the present tank, collector or PCM differs materially, report the mismatch rather than forcing the model to match it.</w:t>
      </w:r>
    </w:p>
    <w:p>
      <w:pPr>
        <w:pStyle w:val="Heading2"/>
      </w:pPr>
      <w:r>
        <w:t xml:space="preserve">Gate 5 — Sensitivity and physical monotonicity</w:t>
      </w:r>
    </w:p>
    <w:p>
      <w:pPr>
        <w:pStyle w:val="FirstParagraph"/>
      </w:pPr>
      <w:r>
        <w:t xml:space="preserve">Vary latent heat, conductivity, melting temperature, capsule size, capsule number, spacing, flow rate, tank loss and collector area. Investigate any response that violates the expected physical direction. The supplied Objective 1 audit currently reports weak PCM-rank agreement and unrealistic solar-fraction values in its existing validation run; therefore Objective 2 must revalidate the model before using it as a training oracle</w:t>
      </w:r>
      <w:r>
        <w:t xml:space="preserve"> </w:t>
      </w:r>
      <w:hyperlink w:anchor="ref-unknownndb">
        <w:r>
          <w:rPr>
            <w:rStyle w:val="Hyperlink"/>
          </w:rPr>
          <w:t xml:space="preserve">[3]</w:t>
        </w:r>
      </w:hyperlink>
      <w:r>
        <w:t xml:space="preserve">.</w:t>
      </w:r>
    </w:p>
    <w:p>
      <w:pPr>
        <w:pStyle w:val="Heading3"/>
      </w:pPr>
      <w:r>
        <w:t xml:space="preserve">Simulator release rule</w:t>
      </w:r>
    </w:p>
    <w:p>
      <w:pPr>
        <w:pStyle w:val="FirstParagraph"/>
      </w:pPr>
      <w:r>
        <w:t xml:space="preserve">Release version</w:t>
      </w:r>
      <w:r>
        <w:t xml:space="preserve"> </w:t>
      </w:r>
      <w:r>
        <w:rPr>
          <w:rStyle w:val="VerbatimChar"/>
        </w:rPr>
        <w:t xml:space="preserve">sim_v1</w:t>
      </w:r>
      <w:r>
        <w:t xml:space="preserve"> </w:t>
      </w:r>
      <w:r>
        <w:t xml:space="preserve">only when all gates pass. If a gate fails, stop DOE generation, record the failure, repair the model and increment the simulator version. Never mix outputs from two simulator versions in one training dataset without a version feature and a documented reason.</w:t>
      </w:r>
    </w:p>
    <w:p>
      <w:r>
        <w:pict>
          <v:rect style="width:0;height:1.5pt" o:hralign="center" o:hrstd="t" o:hr="t"/>
        </w:pict>
      </w:r>
    </w:p>
    <w:p>
      <w:pPr>
        <w:pStyle w:val="Heading1"/>
      </w:pPr>
      <w:r>
        <w:t xml:space="preserve">6. Design-of-Experiments Dataset</w:t>
      </w:r>
    </w:p>
    <w:p>
      <w:pPr>
        <w:pStyle w:val="Heading2"/>
      </w:pPr>
      <w:r>
        <w:t xml:space="preserve">6.1 Sampling plan</w:t>
      </w:r>
    </w:p>
    <w:p>
      <w:pPr>
        <w:pStyle w:val="FirstParagraph"/>
      </w:pPr>
      <w:r>
        <w:t xml:space="preserve">Generate the initial dataset by deliberate space-filling exploration, not by beginning with an optimizer. Use Latin hypercube sampling for continuous variables, balanced combinations for categorical variables and explicit enumeration for small integer sets</w:t>
      </w:r>
      <w:r>
        <w:t xml:space="preserve"> </w:t>
      </w:r>
      <w:hyperlink w:anchor="ref-unknownnd">
        <w:r>
          <w:rPr>
            <w:rStyle w:val="Hyperlink"/>
          </w:rPr>
          <w:t xml:space="preserve">[1]</w:t>
        </w:r>
      </w:hyperlink>
      <w:r>
        <w:t xml:space="preserve">.</w:t>
      </w:r>
    </w:p>
    <w:p>
      <w:pPr>
        <w:pStyle w:val="BodyText"/>
      </w:pPr>
      <w:r>
        <w:t xml:space="preserve">Every sampled design must be simulated for the same set of climate regimes and shortlisted PCMs. This makes material and regime comparisons fair and allows the surrogate to learn interactions among climate, PCM and geometry.</w:t>
      </w:r>
    </w:p>
    <w:p>
      <w:pPr>
        <w:pStyle w:val="Heading2"/>
      </w:pPr>
      <w:r>
        <w:t xml:space="preserve">6.2 Case schema</w:t>
      </w:r>
    </w:p>
    <w:p>
      <w:pPr>
        <w:pStyle w:val="FirstParagraph"/>
      </w:pPr>
      <w:r>
        <w:t xml:space="preserve">Each row in</w:t>
      </w:r>
      <w:r>
        <w:t xml:space="preserve"> </w:t>
      </w:r>
      <w:r>
        <w:rPr>
          <w:rStyle w:val="VerbatimChar"/>
        </w:rPr>
        <w:t xml:space="preserve">design_cases.parquet</w:t>
      </w:r>
      <w:r>
        <w:t xml:space="preserve"> </w:t>
      </w:r>
      <w:r>
        <w:t xml:space="preserve">or an equivalent database represents one complete simulation case, not one time step.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group</w:t>
            </w:r>
          </w:p>
        </w:tc>
        <w:tc>
          <w:tcPr/>
          <w:p>
            <w:pPr>
              <w:pStyle w:val="Compact"/>
            </w:pPr>
            <w:r>
              <w:t xml:space="preserve">Required fields</w:t>
            </w:r>
          </w:p>
        </w:tc>
      </w:tr>
      <w:tr>
        <w:tc>
          <w:tcPr/>
          <w:p>
            <w:pPr>
              <w:pStyle w:val="Compact"/>
            </w:pPr>
            <w:r>
              <w:t xml:space="preserve">IDs</w:t>
            </w:r>
          </w:p>
        </w:tc>
        <w:tc>
          <w:tcPr/>
          <w:p>
            <w:pPr>
              <w:pStyle w:val="Compact"/>
            </w:pPr>
            <w:r>
              <w:rPr>
                <w:rStyle w:val="VerbatimChar"/>
              </w:rPr>
              <w:t xml:space="preserve">case_id</w:t>
            </w:r>
            <w:r>
              <w:t xml:space="preserve">,</w:t>
            </w:r>
            <w:r>
              <w:t xml:space="preserve"> </w:t>
            </w:r>
            <w:r>
              <w:rPr>
                <w:rStyle w:val="VerbatimChar"/>
              </w:rPr>
              <w:t xml:space="preserve">design_id</w:t>
            </w:r>
            <w:r>
              <w:t xml:space="preserve">,</w:t>
            </w:r>
            <w:r>
              <w:t xml:space="preserve"> </w:t>
            </w:r>
            <w:r>
              <w:rPr>
                <w:rStyle w:val="VerbatimChar"/>
              </w:rPr>
              <w:t xml:space="preserve">regime_id</w:t>
            </w:r>
            <w:r>
              <w:t xml:space="preserve">,</w:t>
            </w:r>
            <w:r>
              <w:t xml:space="preserve"> </w:t>
            </w:r>
            <w:r>
              <w:rPr>
                <w:rStyle w:val="VerbatimChar"/>
              </w:rPr>
              <w:t xml:space="preserve">pcm_id</w:t>
            </w:r>
            <w:r>
              <w:t xml:space="preserve">,</w:t>
            </w:r>
            <w:r>
              <w:t xml:space="preserve"> </w:t>
            </w:r>
            <w:r>
              <w:rPr>
                <w:rStyle w:val="VerbatimChar"/>
              </w:rPr>
              <w:t xml:space="preserve">weather_id</w:t>
            </w:r>
            <w:r>
              <w:t xml:space="preserve">,</w:t>
            </w:r>
            <w:r>
              <w:t xml:space="preserve"> </w:t>
            </w:r>
            <w:r>
              <w:rPr>
                <w:rStyle w:val="VerbatimChar"/>
              </w:rPr>
              <w:t xml:space="preserve">demand_id</w:t>
            </w:r>
            <w:r>
              <w:t xml:space="preserve">,</w:t>
            </w:r>
            <w:r>
              <w:t xml:space="preserve"> </w:t>
            </w:r>
            <w:r>
              <w:rPr>
                <w:rStyle w:val="VerbatimChar"/>
              </w:rPr>
              <w:t xml:space="preserve">simulator_version</w:t>
            </w:r>
          </w:p>
        </w:tc>
      </w:tr>
      <w:tr>
        <w:tc>
          <w:tcPr/>
          <w:p>
            <w:pPr>
              <w:pStyle w:val="Compact"/>
            </w:pPr>
            <w:r>
              <w:t xml:space="preserve">Climate</w:t>
            </w:r>
          </w:p>
        </w:tc>
        <w:tc>
          <w:tcPr/>
          <w:p>
            <w:pPr>
              <w:pStyle w:val="Compact"/>
            </w:pPr>
            <w:r>
              <w:t xml:space="preserve">regime features, medoid/member point, state, elevation, seasonal features, weather hash</w:t>
            </w:r>
          </w:p>
        </w:tc>
      </w:tr>
      <w:tr>
        <w:tc>
          <w:tcPr/>
          <w:p>
            <w:pPr>
              <w:pStyle w:val="Compact"/>
            </w:pPr>
            <w:r>
              <w:t xml:space="preserve">PCM</w:t>
            </w:r>
          </w:p>
        </w:tc>
        <w:tc>
          <w:tcPr/>
          <w:p>
            <w:pPr>
              <w:pStyle w:val="Compact"/>
            </w:pPr>
            <w:r>
              <w:t xml:space="preserve">all properties, provenance, uncertainty, Objective 1 rank, inclusion probability and imputation flags</w:t>
            </w:r>
          </w:p>
        </w:tc>
      </w:tr>
      <w:tr>
        <w:tc>
          <w:tcPr/>
          <w:p>
            <w:pPr>
              <w:pStyle w:val="Compact"/>
            </w:pPr>
            <w:r>
              <w:t xml:space="preserve">Design</w:t>
            </w:r>
          </w:p>
        </w:tc>
        <w:tc>
          <w:tcPr/>
          <w:p>
            <w:pPr>
              <w:pStyle w:val="Compact"/>
            </w:pPr>
            <w:r>
              <w:t xml:space="preserve">shape, dimensions, thickness, arrangement, count, layers, spacing, PCM volume and mass, flow rate</w:t>
            </w:r>
          </w:p>
        </w:tc>
      </w:tr>
      <w:tr>
        <w:tc>
          <w:tcPr/>
          <w:p>
            <w:pPr>
              <w:pStyle w:val="Compact"/>
            </w:pPr>
            <w:r>
              <w:t xml:space="preserve">Geometry</w:t>
            </w:r>
          </w:p>
        </w:tc>
        <w:tc>
          <w:tcPr/>
          <w:p>
            <w:pPr>
              <w:pStyle w:val="Compact"/>
            </w:pPr>
            <w:r>
              <w:t xml:space="preserve">surface area, hydraulic diameter, water passage, pressure drop estimate, validity flag</w:t>
            </w:r>
          </w:p>
        </w:tc>
      </w:tr>
      <w:tr>
        <w:tc>
          <w:tcPr/>
          <w:p>
            <w:pPr>
              <w:pStyle w:val="Compact"/>
            </w:pPr>
            <w:r>
              <w:t xml:space="preserve">Performance</w:t>
            </w:r>
          </w:p>
        </w:tc>
        <w:tc>
          <w:tcPr/>
          <w:p>
            <w:pPr>
              <w:pStyle w:val="Compact"/>
            </w:pPr>
            <w:r>
              <w:t xml:space="preserve">useful heat, solar fraction, delivery hours, unmet energy, charge time, discharge time, melt fraction, cycles, losses, pump energy, cost</w:t>
            </w:r>
          </w:p>
        </w:tc>
      </w:tr>
      <w:tr>
        <w:tc>
          <w:tcPr/>
          <w:p>
            <w:pPr>
              <w:pStyle w:val="Compact"/>
            </w:pPr>
            <w:r>
              <w:t xml:space="preserve">Constraints</w:t>
            </w:r>
          </w:p>
        </w:tc>
        <w:tc>
          <w:tcPr/>
          <w:p>
            <w:pPr>
              <w:pStyle w:val="Compact"/>
            </w:pPr>
            <w:r>
              <w:t xml:space="preserve">temperature, pressure, flow, charging and safety margins; pass/fail for every constraint</w:t>
            </w:r>
          </w:p>
        </w:tc>
      </w:tr>
      <w:tr>
        <w:tc>
          <w:tcPr/>
          <w:p>
            <w:pPr>
              <w:pStyle w:val="Compact"/>
            </w:pPr>
            <w:r>
              <w:t xml:space="preserve">Execution</w:t>
            </w:r>
          </w:p>
        </w:tc>
        <w:tc>
          <w:tcPr/>
          <w:p>
            <w:pPr>
              <w:pStyle w:val="Compact"/>
            </w:pPr>
            <w:r>
              <w:t xml:space="preserve">weather seed, demand seed, runtime, convergence, failure code and output file hash</w:t>
            </w:r>
          </w:p>
        </w:tc>
      </w:tr>
    </w:tbl>
    <w:p>
      <w:pPr>
        <w:pStyle w:val="BodyText"/>
      </w:pPr>
      <w:r>
        <w:t xml:space="preserve">Keep failed and infeasible cases. They define the feasibility boundary and stop the surrogate from learning an artificially clean design space</w:t>
      </w:r>
      <w:r>
        <w:t xml:space="preserve"> </w:t>
      </w:r>
      <w:hyperlink w:anchor="ref-unknownnd">
        <w:r>
          <w:rPr>
            <w:rStyle w:val="Hyperlink"/>
          </w:rPr>
          <w:t xml:space="preserve">[1]</w:t>
        </w:r>
      </w:hyperlink>
      <w:r>
        <w:t xml:space="preserve">.</w:t>
      </w:r>
    </w:p>
    <w:p>
      <w:pPr>
        <w:pStyle w:val="Heading2"/>
      </w:pPr>
      <w:r>
        <w:t xml:space="preserve">6.3 Data partitioning</w:t>
      </w:r>
    </w:p>
    <w:p>
      <w:pPr>
        <w:pStyle w:val="FirstParagraph"/>
      </w:pPr>
      <w:r>
        <w:t xml:space="preserve">Split by complete case. Do not split hourly rows from one simulation between training and testing because adjacent rows leak the same design and weather trajectory into both partitions. Use:</w:t>
      </w:r>
    </w:p>
    <w:p>
      <w:pPr>
        <w:pStyle w:val="Compact"/>
        <w:numPr>
          <w:ilvl w:val="0"/>
          <w:numId w:val="1010"/>
        </w:numPr>
      </w:pPr>
      <w:r>
        <w:t xml:space="preserve">training cases: known designs and weather sequences;</w:t>
      </w:r>
    </w:p>
    <w:p>
      <w:pPr>
        <w:pStyle w:val="Compact"/>
        <w:numPr>
          <w:ilvl w:val="0"/>
          <w:numId w:val="1010"/>
        </w:numPr>
      </w:pPr>
      <w:r>
        <w:t xml:space="preserve">validation cases: unseen design combinations;</w:t>
      </w:r>
    </w:p>
    <w:p>
      <w:pPr>
        <w:pStyle w:val="Compact"/>
        <w:numPr>
          <w:ilvl w:val="0"/>
          <w:numId w:val="1010"/>
        </w:numPr>
      </w:pPr>
      <w:r>
        <w:t xml:space="preserve">hold-out cases: unseen designs and, where possible, unseen weather years or member points;</w:t>
      </w:r>
    </w:p>
    <w:p>
      <w:pPr>
        <w:pStyle w:val="Compact"/>
        <w:numPr>
          <w:ilvl w:val="0"/>
          <w:numId w:val="1010"/>
        </w:numPr>
      </w:pPr>
      <w:r>
        <w:t xml:space="preserve">stress-test cases: near-constraint and boundary designs.</w:t>
      </w:r>
    </w:p>
    <w:p>
      <w:pPr>
        <w:pStyle w:val="FirstParagraph"/>
      </w:pPr>
      <w:r>
        <w:t xml:space="preserve">The hold-out set must remain untouched until the surrogate and active-learning policy are finalized.</w:t>
      </w:r>
    </w:p>
    <w:p>
      <w:r>
        <w:pict>
          <v:rect style="width:0;height:1.5pt" o:hralign="center" o:hrstd="t" o:hr="t"/>
        </w:pict>
      </w:r>
    </w:p>
    <w:p>
      <w:pPr>
        <w:pStyle w:val="Heading1"/>
      </w:pPr>
      <w:r>
        <w:t xml:space="preserve">7. AI Surrogate Model</w:t>
      </w:r>
    </w:p>
    <w:p>
      <w:pPr>
        <w:pStyle w:val="Heading2"/>
      </w:pPr>
      <w:r>
        <w:t xml:space="preserve">7.1 Input representation</w:t>
      </w:r>
    </w:p>
    <w:p>
      <w:pPr>
        <w:pStyle w:val="FirstParagraph"/>
      </w:pPr>
      <w:r>
        <w:t xml:space="preserve">The surrogate must receive climate descriptors, PCM properties, design variables and fixed system parameters. Use the continuous Objective 1 climate features rather than only an integer regime label so the model can learn how an optimum changes with irradiance, cloud persistence, temperature, humidity, wind and elevation</w:t>
      </w:r>
      <w:r>
        <w:t xml:space="preserve"> </w:t>
      </w:r>
      <w:hyperlink w:anchor="ref-unknownnd">
        <w:r>
          <w:rPr>
            <w:rStyle w:val="Hyperlink"/>
          </w:rPr>
          <w:t xml:space="preserve">[1]</w:t>
        </w:r>
      </w:hyperlink>
      <w:r>
        <w:t xml:space="preserve">.</w:t>
      </w:r>
    </w:p>
    <w:p>
      <w:pPr>
        <w:pStyle w:val="BodyText"/>
      </w:pPr>
      <w:r>
        <w:t xml:space="preserve">Recommended inputs include:</w:t>
      </w:r>
    </w:p>
    <w:p>
      <w:pPr>
        <w:pStyle w:val="Compact"/>
        <w:numPr>
          <w:ilvl w:val="0"/>
          <w:numId w:val="1011"/>
        </w:numPr>
      </w:pPr>
      <w:r>
        <w:t xml:space="preserve">climate signature features from both Objective 1 tiers;</w:t>
      </w:r>
    </w:p>
    <w:p>
      <w:pPr>
        <w:pStyle w:val="Compact"/>
        <w:numPr>
          <w:ilvl w:val="0"/>
          <w:numId w:val="1011"/>
        </w:numPr>
      </w:pPr>
      <w:r>
        <w:t xml:space="preserve">representative and scenario weather summaries;</w:t>
      </w:r>
    </w:p>
    <w:p>
      <w:pPr>
        <w:pStyle w:val="Compact"/>
        <w:numPr>
          <w:ilvl w:val="0"/>
          <w:numId w:val="1011"/>
        </w:numPr>
      </w:pPr>
      <w:r>
        <w:t xml:space="preserve">elevation and mains-water temperature;</w:t>
      </w:r>
    </w:p>
    <w:p>
      <w:pPr>
        <w:pStyle w:val="Compact"/>
        <w:numPr>
          <w:ilvl w:val="0"/>
          <w:numId w:val="1011"/>
        </w:numPr>
      </w:pPr>
      <w:r>
        <w:t xml:space="preserve">PCM melting interval, latent heat, density, conductivity, specific heat and stability data;</w:t>
      </w:r>
    </w:p>
    <w:p>
      <w:pPr>
        <w:pStyle w:val="Compact"/>
        <w:numPr>
          <w:ilvl w:val="0"/>
          <w:numId w:val="1011"/>
        </w:numPr>
      </w:pPr>
      <w:r>
        <w:t xml:space="preserve">capsule dimensions, thickness, shape encoding, arrangement encoding, count, layers and spacing;</w:t>
      </w:r>
    </w:p>
    <w:p>
      <w:pPr>
        <w:pStyle w:val="Compact"/>
        <w:numPr>
          <w:ilvl w:val="0"/>
          <w:numId w:val="1011"/>
        </w:numPr>
      </w:pPr>
      <w:r>
        <w:t xml:space="preserve">water flow, tank volume, collector area, insulation and demand descriptors;</w:t>
      </w:r>
    </w:p>
    <w:p>
      <w:pPr>
        <w:pStyle w:val="Compact"/>
        <w:numPr>
          <w:ilvl w:val="0"/>
          <w:numId w:val="1011"/>
        </w:numPr>
      </w:pPr>
      <w:r>
        <w:t xml:space="preserve">Objective 1 PCM confidence or Top-3 inclusion probability;</w:t>
      </w:r>
    </w:p>
    <w:p>
      <w:pPr>
        <w:pStyle w:val="Compact"/>
        <w:numPr>
          <w:ilvl w:val="0"/>
          <w:numId w:val="1011"/>
        </w:numPr>
      </w:pPr>
      <w:r>
        <w:t xml:space="preserve">missing-property and imputation flags.</w:t>
      </w:r>
    </w:p>
    <w:p>
      <w:pPr>
        <w:pStyle w:val="Heading2"/>
      </w:pPr>
      <w:r>
        <w:t xml:space="preserve">7.2 Prediction targets</w:t>
      </w:r>
    </w:p>
    <w:p>
      <w:pPr>
        <w:pStyle w:val="FirstParagraph"/>
      </w:pPr>
      <w:r>
        <w:t xml:space="preserve">Train separate outputs for:</w:t>
      </w:r>
    </w:p>
    <w:p>
      <w:pPr>
        <w:pStyle w:val="Compact"/>
        <w:numPr>
          <w:ilvl w:val="0"/>
          <w:numId w:val="1012"/>
        </w:numPr>
      </w:pPr>
      <w:r>
        <w:t xml:space="preserve">annual useful heat delivered;</w:t>
      </w:r>
    </w:p>
    <w:p>
      <w:pPr>
        <w:pStyle w:val="Compact"/>
        <w:numPr>
          <w:ilvl w:val="0"/>
          <w:numId w:val="1012"/>
        </w:numPr>
      </w:pPr>
      <w:r>
        <w:t xml:space="preserve">annual solar fraction;</w:t>
      </w:r>
    </w:p>
    <w:p>
      <w:pPr>
        <w:pStyle w:val="Compact"/>
        <w:numPr>
          <w:ilvl w:val="0"/>
          <w:numId w:val="1012"/>
        </w:numPr>
      </w:pPr>
      <w:r>
        <w:t xml:space="preserve">hours meeting the delivery-temperature requirement;</w:t>
      </w:r>
    </w:p>
    <w:p>
      <w:pPr>
        <w:pStyle w:val="Compact"/>
        <w:numPr>
          <w:ilvl w:val="0"/>
          <w:numId w:val="1012"/>
        </w:numPr>
      </w:pPr>
      <w:r>
        <w:t xml:space="preserve">unmet hot-water energy;</w:t>
      </w:r>
    </w:p>
    <w:p>
      <w:pPr>
        <w:pStyle w:val="Compact"/>
        <w:numPr>
          <w:ilvl w:val="0"/>
          <w:numId w:val="1012"/>
        </w:numPr>
      </w:pPr>
      <w:r>
        <w:t xml:space="preserve">charging time;</w:t>
      </w:r>
    </w:p>
    <w:p>
      <w:pPr>
        <w:pStyle w:val="Compact"/>
        <w:numPr>
          <w:ilvl w:val="0"/>
          <w:numId w:val="1012"/>
        </w:numPr>
      </w:pPr>
      <w:r>
        <w:t xml:space="preserve">discharging time;</w:t>
      </w:r>
    </w:p>
    <w:p>
      <w:pPr>
        <w:pStyle w:val="Compact"/>
        <w:numPr>
          <w:ilvl w:val="0"/>
          <w:numId w:val="1012"/>
        </w:numPr>
      </w:pPr>
      <w:r>
        <w:t xml:space="preserve">mean and minimum melt fraction;</w:t>
      </w:r>
    </w:p>
    <w:p>
      <w:pPr>
        <w:pStyle w:val="Compact"/>
        <w:numPr>
          <w:ilvl w:val="0"/>
          <w:numId w:val="1012"/>
        </w:numPr>
      </w:pPr>
      <w:r>
        <w:t xml:space="preserve">complete-cycle count;</w:t>
      </w:r>
    </w:p>
    <w:p>
      <w:pPr>
        <w:pStyle w:val="Compact"/>
        <w:numPr>
          <w:ilvl w:val="0"/>
          <w:numId w:val="1012"/>
        </w:numPr>
      </w:pPr>
      <w:r>
        <w:t xml:space="preserve">tank and PCM heat loss;</w:t>
      </w:r>
    </w:p>
    <w:p>
      <w:pPr>
        <w:pStyle w:val="Compact"/>
        <w:numPr>
          <w:ilvl w:val="0"/>
          <w:numId w:val="1012"/>
        </w:numPr>
      </w:pPr>
      <w:r>
        <w:t xml:space="preserve">pumping energy;</w:t>
      </w:r>
    </w:p>
    <w:p>
      <w:pPr>
        <w:pStyle w:val="Compact"/>
        <w:numPr>
          <w:ilvl w:val="0"/>
          <w:numId w:val="1012"/>
        </w:numPr>
      </w:pPr>
      <w:r>
        <w:t xml:space="preserve">peak pressure drop;</w:t>
      </w:r>
    </w:p>
    <w:p>
      <w:pPr>
        <w:pStyle w:val="Compact"/>
        <w:numPr>
          <w:ilvl w:val="0"/>
          <w:numId w:val="1012"/>
        </w:numPr>
      </w:pPr>
      <w:r>
        <w:t xml:space="preserve">total PCM mass and estimated cost;</w:t>
      </w:r>
    </w:p>
    <w:p>
      <w:pPr>
        <w:pStyle w:val="Compact"/>
        <w:numPr>
          <w:ilvl w:val="0"/>
          <w:numId w:val="1012"/>
        </w:numPr>
      </w:pPr>
      <w:r>
        <w:t xml:space="preserve">feasible/infeasible status.</w:t>
      </w:r>
    </w:p>
    <w:p>
      <w:pPr>
        <w:pStyle w:val="FirstParagraph"/>
      </w:pPr>
      <w:r>
        <w:t xml:space="preserve">A separate feasibility classifier is recommended when the boundary is sharp. Regression predictions must not be used to hide infeasible cases.</w:t>
      </w:r>
    </w:p>
    <w:p>
      <w:pPr>
        <w:pStyle w:val="Heading2"/>
      </w:pPr>
      <w:r>
        <w:t xml:space="preserve">7.3 Candidate algorithms</w:t>
      </w:r>
    </w:p>
    <w:p>
      <w:pPr>
        <w:pStyle w:val="FirstParagraph"/>
      </w:pPr>
      <w:r>
        <w:t xml:space="preserve">Start with Extra Trees or gradient-boosted trees because the input contains nonlinear interactions, integer variables and categorical arrangements</w:t>
      </w:r>
      <w:r>
        <w:t xml:space="preserve"> </w:t>
      </w:r>
      <w:hyperlink w:anchor="ref-unknownnd">
        <w:r>
          <w:rPr>
            <w:rStyle w:val="Hyperlink"/>
          </w:rPr>
          <w:t xml:space="preserve">[1]</w:t>
        </w:r>
      </w:hyperlink>
      <w:r>
        <w:t xml:space="preserve">. Compare the selected model with a simple baseline such as linear regression or a shallow tree, and optionally with XGBoost. The supplied review maps XGBoost among AI methods used for PCM property prediction and reports machine-learning applications to PCM melting behavior</w:t>
      </w:r>
      <w:r>
        <w:t xml:space="preserve"> </w:t>
      </w:r>
      <w:hyperlink w:anchor="ref-unknownnda">
        <w:r>
          <w:rPr>
            <w:rStyle w:val="Hyperlink"/>
          </w:rPr>
          <w:t xml:space="preserve">[2]</w:t>
        </w:r>
      </w:hyperlink>
      <w:r>
        <w:t xml:space="preserve">; the model must still be judged by simulator-confirmed design quality rather than by algorithm novelty.</w:t>
      </w:r>
    </w:p>
    <w:p>
      <w:pPr>
        <w:pStyle w:val="BodyText"/>
      </w:pPr>
      <w:r>
        <w:t xml:space="preserve">A neural network or Gaussian-process surrogate may be evaluated after the tree-based baseline works. It is not necessary to use a deep model merely because the project contains AI. The central test is whether the surrogate finds designs that the original simulator confirms.</w:t>
      </w:r>
    </w:p>
    <w:p>
      <w:pPr>
        <w:pStyle w:val="Heading2"/>
      </w:pPr>
      <w:r>
        <w:t xml:space="preserve">7.4 Training and evaluation</w:t>
      </w:r>
    </w:p>
    <w:p>
      <w:pPr>
        <w:pStyle w:val="FirstParagraph"/>
      </w:pPr>
      <w:r>
        <w:t xml:space="preserve">For every predicted output, report:</w:t>
      </w:r>
    </w:p>
    <w:p>
      <w:pPr>
        <w:pStyle w:val="Compact"/>
        <w:numPr>
          <w:ilvl w:val="0"/>
          <w:numId w:val="1013"/>
        </w:numPr>
      </w:pPr>
      <w:r>
        <w:t xml:space="preserve">mean absolute error;</w:t>
      </w:r>
    </w:p>
    <w:p>
      <w:pPr>
        <w:pStyle w:val="Compact"/>
        <w:numPr>
          <w:ilvl w:val="0"/>
          <w:numId w:val="1013"/>
        </w:numPr>
      </w:pPr>
      <w:r>
        <w:t xml:space="preserve">root-mean-square error;</w:t>
      </w:r>
    </w:p>
    <w:p>
      <w:pPr>
        <w:pStyle w:val="Compact"/>
        <w:numPr>
          <w:ilvl w:val="0"/>
          <w:numId w:val="1013"/>
        </w:numPr>
      </w:pPr>
      <w:r>
        <w:t xml:space="preserve">maximum absolute error;</w:t>
      </w:r>
    </w:p>
    <w:p>
      <w:pPr>
        <w:pStyle w:val="Compact"/>
        <w:numPr>
          <w:ilvl w:val="0"/>
          <w:numId w:val="1013"/>
        </w:numPr>
      </w:pPr>
      <w:r>
        <w:t xml:space="preserve">coefficient of determination where meaningful;</w:t>
      </w:r>
    </w:p>
    <w:p>
      <w:pPr>
        <w:pStyle w:val="Compact"/>
        <w:numPr>
          <w:ilvl w:val="0"/>
          <w:numId w:val="1013"/>
        </w:numPr>
      </w:pPr>
      <w:r>
        <w:t xml:space="preserve">calibration of prediction intervals;</w:t>
      </w:r>
    </w:p>
    <w:p>
      <w:pPr>
        <w:pStyle w:val="Compact"/>
        <w:numPr>
          <w:ilvl w:val="0"/>
          <w:numId w:val="1013"/>
        </w:numPr>
      </w:pPr>
      <w:r>
        <w:t xml:space="preserve">error near the feasibility boundary;</w:t>
      </w:r>
    </w:p>
    <w:p>
      <w:pPr>
        <w:pStyle w:val="Compact"/>
        <w:numPr>
          <w:ilvl w:val="0"/>
          <w:numId w:val="1013"/>
        </w:numPr>
      </w:pPr>
      <w:r>
        <w:t xml:space="preserve">error near the Pareto front;</w:t>
      </w:r>
    </w:p>
    <w:p>
      <w:pPr>
        <w:pStyle w:val="Compact"/>
        <w:numPr>
          <w:ilvl w:val="0"/>
          <w:numId w:val="1013"/>
        </w:numPr>
      </w:pPr>
      <w:r>
        <w:t xml:space="preserve">error by state and climate regime;</w:t>
      </w:r>
    </w:p>
    <w:p>
      <w:pPr>
        <w:pStyle w:val="Compact"/>
        <w:numPr>
          <w:ilvl w:val="0"/>
          <w:numId w:val="1013"/>
        </w:numPr>
      </w:pPr>
      <w:r>
        <w:t xml:space="preserve">error by PCM candidate;</w:t>
      </w:r>
    </w:p>
    <w:p>
      <w:pPr>
        <w:pStyle w:val="Compact"/>
        <w:numPr>
          <w:ilvl w:val="0"/>
          <w:numId w:val="1013"/>
        </w:numPr>
      </w:pPr>
      <w:r>
        <w:t xml:space="preserve">error on unseen weather sequences.</w:t>
      </w:r>
    </w:p>
    <w:p>
      <w:pPr>
        <w:pStyle w:val="FirstParagraph"/>
      </w:pPr>
      <w:r>
        <w:t xml:space="preserve">Also run an ablation:</w:t>
      </w:r>
    </w:p>
    <w:p>
      <w:pPr>
        <w:pStyle w:val="Compact"/>
        <w:numPr>
          <w:ilvl w:val="0"/>
          <w:numId w:val="1014"/>
        </w:numPr>
      </w:pPr>
      <w:r>
        <w:t xml:space="preserve">climate features plus PCM and design features;</w:t>
      </w:r>
    </w:p>
    <w:p>
      <w:pPr>
        <w:pStyle w:val="Compact"/>
        <w:numPr>
          <w:ilvl w:val="0"/>
          <w:numId w:val="1014"/>
        </w:numPr>
      </w:pPr>
      <w:r>
        <w:t xml:space="preserve">climate features plus PCM and design features without Objective 1 confidence;</w:t>
      </w:r>
    </w:p>
    <w:p>
      <w:pPr>
        <w:pStyle w:val="Compact"/>
        <w:numPr>
          <w:ilvl w:val="0"/>
          <w:numId w:val="1014"/>
        </w:numPr>
      </w:pPr>
      <w:r>
        <w:t xml:space="preserve">regime ID only;</w:t>
      </w:r>
    </w:p>
    <w:p>
      <w:pPr>
        <w:pStyle w:val="Compact"/>
        <w:numPr>
          <w:ilvl w:val="0"/>
          <w:numId w:val="1014"/>
        </w:numPr>
      </w:pPr>
      <w:r>
        <w:t xml:space="preserve">design variables only.</w:t>
      </w:r>
    </w:p>
    <w:p>
      <w:pPr>
        <w:pStyle w:val="FirstParagraph"/>
      </w:pPr>
      <w:r>
        <w:t xml:space="preserve">This shows whether the Objective 1 climate representation contributes beyond a categorical label and whether PCM-ranking uncertainty changes the optimized geometry or flow.</w:t>
      </w:r>
    </w:p>
    <w:p>
      <w:r>
        <w:pict>
          <v:rect style="width:0;height:1.5pt" o:hralign="center" o:hrstd="t" o:hr="t"/>
        </w:pict>
      </w:r>
    </w:p>
    <w:p>
      <w:pPr>
        <w:pStyle w:val="Heading1"/>
      </w:pPr>
      <w:r>
        <w:t xml:space="preserve">8. Active-Learning Refinement</w:t>
      </w:r>
    </w:p>
    <w:p>
      <w:pPr>
        <w:pStyle w:val="FirstParagraph"/>
      </w:pPr>
      <w:r>
        <w:t xml:space="preserve">The first surrogate will be weakest where the optimization matters most: near constraint boundaries, rare arrangements and high-performing designs. Use an active-learning loop:</w:t>
      </w:r>
    </w:p>
    <w:p>
      <w:pPr>
        <w:pStyle w:val="Compact"/>
        <w:numPr>
          <w:ilvl w:val="0"/>
          <w:numId w:val="1015"/>
        </w:numPr>
      </w:pPr>
      <w:r>
        <w:t xml:space="preserve">Train the initial surrogate on the DOE cases.</w:t>
      </w:r>
    </w:p>
    <w:p>
      <w:pPr>
        <w:pStyle w:val="Compact"/>
        <w:numPr>
          <w:ilvl w:val="0"/>
          <w:numId w:val="1015"/>
        </w:numPr>
      </w:pPr>
      <w:r>
        <w:t xml:space="preserve">Optimize the surrogate over the valid mixed-variable design space.</w:t>
      </w:r>
    </w:p>
    <w:p>
      <w:pPr>
        <w:pStyle w:val="Compact"/>
        <w:numPr>
          <w:ilvl w:val="0"/>
          <w:numId w:val="1015"/>
        </w:numPr>
      </w:pPr>
      <w:r>
        <w:t xml:space="preserve">Select predicted Pareto designs.</w:t>
      </w:r>
    </w:p>
    <w:p>
      <w:pPr>
        <w:pStyle w:val="Compact"/>
        <w:numPr>
          <w:ilvl w:val="0"/>
          <w:numId w:val="1015"/>
        </w:numPr>
      </w:pPr>
      <w:r>
        <w:t xml:space="preserve">Select high-uncertainty designs.</w:t>
      </w:r>
    </w:p>
    <w:p>
      <w:pPr>
        <w:pStyle w:val="Compact"/>
        <w:numPr>
          <w:ilvl w:val="0"/>
          <w:numId w:val="1015"/>
        </w:numPr>
      </w:pPr>
      <w:r>
        <w:t xml:space="preserve">Select designs close to thermal, hydraulic and safety constraints.</w:t>
      </w:r>
    </w:p>
    <w:p>
      <w:pPr>
        <w:pStyle w:val="Compact"/>
        <w:numPr>
          <w:ilvl w:val="0"/>
          <w:numId w:val="1015"/>
        </w:numPr>
      </w:pPr>
      <w:r>
        <w:t xml:space="preserve">Run those cases in the original simulator.</w:t>
      </w:r>
    </w:p>
    <w:p>
      <w:pPr>
        <w:pStyle w:val="Compact"/>
        <w:numPr>
          <w:ilvl w:val="0"/>
          <w:numId w:val="1015"/>
        </w:numPr>
      </w:pPr>
      <w:r>
        <w:t xml:space="preserve">Append the results, including failures.</w:t>
      </w:r>
    </w:p>
    <w:p>
      <w:pPr>
        <w:pStyle w:val="Compact"/>
        <w:numPr>
          <w:ilvl w:val="0"/>
          <w:numId w:val="1015"/>
        </w:numPr>
      </w:pPr>
      <w:r>
        <w:t xml:space="preserve">Retrain the surrogate.</w:t>
      </w:r>
    </w:p>
    <w:p>
      <w:pPr>
        <w:pStyle w:val="Compact"/>
        <w:numPr>
          <w:ilvl w:val="0"/>
          <w:numId w:val="1015"/>
        </w:numPr>
      </w:pPr>
      <w:r>
        <w:t xml:space="preserve">Recalculate hold-out and boundary errors.</w:t>
      </w:r>
    </w:p>
    <w:p>
      <w:pPr>
        <w:pStyle w:val="Compact"/>
        <w:numPr>
          <w:ilvl w:val="0"/>
          <w:numId w:val="1015"/>
        </w:numPr>
      </w:pPr>
      <w:r>
        <w:t xml:space="preserve">Repeat until the selected design, Pareto front and constraint boundary stop changing materially.</w:t>
      </w:r>
    </w:p>
    <w:p>
      <w:pPr>
        <w:pStyle w:val="FirstParagraph"/>
      </w:pPr>
      <w:r>
        <w:t xml:space="preserve">If the surrogate predicts a high-performing design that the simulator rejects, retain the rejected case and retrain. Never smooth it away or replace it with an interpolated value</w:t>
      </w:r>
      <w:r>
        <w:t xml:space="preserve"> </w:t>
      </w:r>
      <w:hyperlink w:anchor="ref-unknownnd">
        <w:r>
          <w:rPr>
            <w:rStyle w:val="Hyperlink"/>
          </w:rPr>
          <w:t xml:space="preserve">[1]</w:t>
        </w:r>
      </w:hyperlink>
      <w:r>
        <w:t xml:space="preserve">.</w:t>
      </w:r>
    </w:p>
    <w:p>
      <w:pPr>
        <w:pStyle w:val="Heading2"/>
      </w:pPr>
      <w:r>
        <w:t xml:space="preserve">8.1 Stopping criteria</w:t>
      </w:r>
    </w:p>
    <w:p>
      <w:pPr>
        <w:pStyle w:val="FirstParagraph"/>
      </w:pPr>
      <w:r>
        <w:t xml:space="preserve">Stop active learning only when all conditions are met:</w:t>
      </w:r>
    </w:p>
    <w:p>
      <w:pPr>
        <w:pStyle w:val="Compact"/>
        <w:numPr>
          <w:ilvl w:val="0"/>
          <w:numId w:val="1016"/>
        </w:numPr>
      </w:pPr>
      <w:r>
        <w:t xml:space="preserve">the selected design remains unchanged for a pre-declared number of iterations;</w:t>
      </w:r>
    </w:p>
    <w:p>
      <w:pPr>
        <w:pStyle w:val="Compact"/>
        <w:numPr>
          <w:ilvl w:val="0"/>
          <w:numId w:val="1016"/>
        </w:numPr>
      </w:pPr>
      <w:r>
        <w:t xml:space="preserve">the principal Pareto trade-offs change below a pre-declared tolerance;</w:t>
      </w:r>
    </w:p>
    <w:p>
      <w:pPr>
        <w:pStyle w:val="Compact"/>
        <w:numPr>
          <w:ilvl w:val="0"/>
          <w:numId w:val="1016"/>
        </w:numPr>
      </w:pPr>
      <w:r>
        <w:t xml:space="preserve">the feasibility classifier has acceptable recall for infeasible cases;</w:t>
      </w:r>
    </w:p>
    <w:p>
      <w:pPr>
        <w:pStyle w:val="Compact"/>
        <w:numPr>
          <w:ilvl w:val="0"/>
          <w:numId w:val="1016"/>
        </w:numPr>
      </w:pPr>
      <w:r>
        <w:t xml:space="preserve">new boundary samples do not reveal systematic surrogate error;</w:t>
      </w:r>
    </w:p>
    <w:p>
      <w:pPr>
        <w:pStyle w:val="Compact"/>
        <w:numPr>
          <w:ilvl w:val="0"/>
          <w:numId w:val="1016"/>
        </w:numPr>
      </w:pPr>
      <w:r>
        <w:t xml:space="preserve">selected designs have been re-evaluated by the simulator;</w:t>
      </w:r>
    </w:p>
    <w:p>
      <w:pPr>
        <w:pStyle w:val="Compact"/>
        <w:numPr>
          <w:ilvl w:val="0"/>
          <w:numId w:val="1016"/>
        </w:numPr>
      </w:pPr>
      <w:r>
        <w:t xml:space="preserve">no climate regime has materially worse performance error than the pooled model.</w:t>
      </w:r>
    </w:p>
    <w:p>
      <w:pPr>
        <w:pStyle w:val="FirstParagraph"/>
      </w:pPr>
      <w:r>
        <w:t xml:space="preserve">The exact numerical tolerances belong in the configuration file and must be fixed before final results are reported.</w:t>
      </w:r>
    </w:p>
    <w:p>
      <w:r>
        <w:pict>
          <v:rect style="width:0;height:1.5pt" o:hralign="center" o:hrstd="t" o:hr="t"/>
        </w:pict>
      </w:r>
    </w:p>
    <w:p>
      <w:pPr>
        <w:pStyle w:val="Heading1"/>
      </w:pPr>
      <w:r>
        <w:t xml:space="preserve">9. Constrained Multi-Objective Optimization</w:t>
      </w:r>
    </w:p>
    <w:p>
      <w:pPr>
        <w:pStyle w:val="Heading2"/>
      </w:pPr>
      <w:r>
        <w:t xml:space="preserve">9.1 Objective vector</w:t>
      </w:r>
    </w:p>
    <w:p>
      <w:pPr>
        <w:pStyle w:val="FirstParagraph"/>
      </w:pPr>
      <w:r>
        <w:t xml:space="preserve">For each regime–PCM pair, optimize the vector</w:t>
      </w:r>
    </w:p>
    <w:p>
      <w:pPr>
        <w:pStyle w:val="BodyText"/>
      </w:pPr>
      <w:r>
        <w:t xml:space="preserve">[</w:t>
      </w:r>
      <w:r>
        <w:t xml:space="preserve"> </w:t>
      </w:r>
      <w:r>
        <w:t xml:space="preserve">\mathbf{F}(\mathbf{x})=</w:t>
      </w:r>
      <w:r>
        <w:t xml:space="preserve"> </w:t>
      </w:r>
      <w:r>
        <w:t xml:space="preserve">[-E</w:t>
      </w:r>
      <w:r>
        <w:rPr>
          <w:i/>
          <w:iCs/>
        </w:rPr>
        <w:t xml:space="preserve">{useful},\;-SF,\;-H</w:t>
      </w:r>
      <w:r>
        <w:t xml:space="preserve">{delivery},\;+E</w:t>
      </w:r>
      <w:r>
        <w:rPr>
          <w:i/>
          <w:iCs/>
        </w:rPr>
        <w:t xml:space="preserve">{unmet},\;+t</w:t>
      </w:r>
      <w:r>
        <w:t xml:space="preserve">{charge},\;+E</w:t>
      </w:r>
      <w:r>
        <w:rPr>
          <w:i/>
          <w:iCs/>
        </w:rPr>
        <w:t xml:space="preserve">{pump},\;+m</w:t>
      </w:r>
      <w:r>
        <w:t xml:space="preserve">{PCM},\;+E</w:t>
      </w:r>
      <w:r>
        <w:rPr>
          <w:i/>
          <w:iCs/>
        </w:rPr>
        <w:t xml:space="preserve">{loss},\;+C</w:t>
      </w:r>
      <w:r>
        <w:t xml:space="preserve">{system}]</w:t>
      </w:r>
      <w:r>
        <w:t xml:space="preserve"> </w:t>
      </w:r>
      <w:r>
        <w:t xml:space="preserve">]</w:t>
      </w:r>
    </w:p>
    <w:p>
      <w:pPr>
        <w:pStyle w:val="BodyText"/>
      </w:pPr>
      <w:r>
        <w:t xml:space="preserve">where negative signs indicate maximization in a minimization-form optimizer. The final implementation must state whether annual useful energy, solar fraction or delivery-temperature hours is the primary objective; the remaining metrics are trade-offs or constraints.</w:t>
      </w:r>
    </w:p>
    <w:p>
      <w:pPr>
        <w:pStyle w:val="BodyText"/>
      </w:pPr>
      <w:r>
        <w:t xml:space="preserve">Do not maximize latent heat alone. High latent heat can coexist with poor heat transfer, slow charging, excessive PCM mass, high pumping cost or a geometry that cannot be manufactured</w:t>
      </w:r>
      <w:r>
        <w:t xml:space="preserve"> </w:t>
      </w:r>
      <w:hyperlink w:anchor="ref-unknownnd">
        <w:r>
          <w:rPr>
            <w:rStyle w:val="Hyperlink"/>
          </w:rPr>
          <w:t xml:space="preserve">[1]</w:t>
        </w:r>
      </w:hyperlink>
      <w:r>
        <w:t xml:space="preserve">.</w:t>
      </w:r>
    </w:p>
    <w:p>
      <w:pPr>
        <w:pStyle w:val="Heading2"/>
      </w:pPr>
      <w:r>
        <w:t xml:space="preserve">9.2 Hard constraints</w:t>
      </w:r>
    </w:p>
    <w:p>
      <w:pPr>
        <w:pStyle w:val="FirstParagraph"/>
      </w:pPr>
      <w:r>
        <w:t xml:space="preserve">Every candidate must pass:</w:t>
      </w:r>
    </w:p>
    <w:p>
      <w:pPr>
        <w:pStyle w:val="Compact"/>
        <w:numPr>
          <w:ilvl w:val="0"/>
          <w:numId w:val="1017"/>
        </w:numPr>
      </w:pPr>
      <w:r>
        <w:t xml:space="preserve">capsule non-overlap;</w:t>
      </w:r>
    </w:p>
    <w:p>
      <w:pPr>
        <w:pStyle w:val="Compact"/>
        <w:numPr>
          <w:ilvl w:val="0"/>
          <w:numId w:val="1017"/>
        </w:numPr>
      </w:pPr>
      <w:r>
        <w:t xml:space="preserve">tank-envelope and PCM-volume limits;</w:t>
      </w:r>
    </w:p>
    <w:p>
      <w:pPr>
        <w:pStyle w:val="Compact"/>
        <w:numPr>
          <w:ilvl w:val="0"/>
          <w:numId w:val="1017"/>
        </w:numPr>
      </w:pPr>
      <w:r>
        <w:t xml:space="preserve">minimum water-passage and spacing limits;</w:t>
      </w:r>
    </w:p>
    <w:p>
      <w:pPr>
        <w:pStyle w:val="Compact"/>
        <w:numPr>
          <w:ilvl w:val="0"/>
          <w:numId w:val="1017"/>
        </w:numPr>
      </w:pPr>
      <w:r>
        <w:t xml:space="preserve">melting-temperature feasibility;</w:t>
      </w:r>
    </w:p>
    <w:p>
      <w:pPr>
        <w:pStyle w:val="Compact"/>
        <w:numPr>
          <w:ilvl w:val="0"/>
          <w:numId w:val="1017"/>
        </w:numPr>
      </w:pPr>
      <w:r>
        <w:t xml:space="preserve">collector-side charging feasibility;</w:t>
      </w:r>
    </w:p>
    <w:p>
      <w:pPr>
        <w:pStyle w:val="Compact"/>
        <w:numPr>
          <w:ilvl w:val="0"/>
          <w:numId w:val="1017"/>
        </w:numPr>
      </w:pPr>
      <w:r>
        <w:t xml:space="preserve">PCM and water temperature safety limits;</w:t>
      </w:r>
    </w:p>
    <w:p>
      <w:pPr>
        <w:pStyle w:val="Compact"/>
        <w:numPr>
          <w:ilvl w:val="0"/>
          <w:numId w:val="1017"/>
        </w:numPr>
      </w:pPr>
      <w:r>
        <w:t xml:space="preserve">minimum and maximum flow rate;</w:t>
      </w:r>
    </w:p>
    <w:p>
      <w:pPr>
        <w:pStyle w:val="Compact"/>
        <w:numPr>
          <w:ilvl w:val="0"/>
          <w:numId w:val="1017"/>
        </w:numPr>
      </w:pPr>
      <w:r>
        <w:t xml:space="preserve">maximum pressure drop;</w:t>
      </w:r>
    </w:p>
    <w:p>
      <w:pPr>
        <w:pStyle w:val="Compact"/>
        <w:numPr>
          <w:ilvl w:val="0"/>
          <w:numId w:val="1017"/>
        </w:numPr>
      </w:pPr>
      <w:r>
        <w:t xml:space="preserve">pump capacity;</w:t>
      </w:r>
    </w:p>
    <w:p>
      <w:pPr>
        <w:pStyle w:val="Compact"/>
        <w:numPr>
          <w:ilvl w:val="0"/>
          <w:numId w:val="1017"/>
        </w:numPr>
      </w:pPr>
      <w:r>
        <w:t xml:space="preserve">minimum delivery temperature;</w:t>
      </w:r>
    </w:p>
    <w:p>
      <w:pPr>
        <w:pStyle w:val="Compact"/>
        <w:numPr>
          <w:ilvl w:val="0"/>
          <w:numId w:val="1017"/>
        </w:numPr>
      </w:pPr>
      <w:r>
        <w:t xml:space="preserve">minimum hot-water availability;</w:t>
      </w:r>
    </w:p>
    <w:p>
      <w:pPr>
        <w:pStyle w:val="Compact"/>
        <w:numPr>
          <w:ilvl w:val="0"/>
          <w:numId w:val="1017"/>
        </w:numPr>
      </w:pPr>
      <w:r>
        <w:t xml:space="preserve">material compatibility and safety;</w:t>
      </w:r>
    </w:p>
    <w:p>
      <w:pPr>
        <w:pStyle w:val="Compact"/>
        <w:numPr>
          <w:ilvl w:val="0"/>
          <w:numId w:val="1017"/>
        </w:numPr>
      </w:pPr>
      <w:r>
        <w:t xml:space="preserve">minimum reliability under the representative demand profile.</w:t>
      </w:r>
    </w:p>
    <w:p>
      <w:pPr>
        <w:pStyle w:val="FirstParagraph"/>
      </w:pPr>
      <w:r>
        <w:t xml:space="preserve">The constraints must be evaluated by the simulator or a validated geometry/constraint model. Climate-dependent constraints, such as poor-day charging feasibility, must be identified separately from universal safety constraints</w:t>
      </w:r>
      <w:r>
        <w:t xml:space="preserve"> </w:t>
      </w:r>
      <w:hyperlink w:anchor="ref-unknownnd">
        <w:r>
          <w:rPr>
            <w:rStyle w:val="Hyperlink"/>
          </w:rPr>
          <w:t xml:space="preserve">[1]</w:t>
        </w:r>
      </w:hyperlink>
      <w:r>
        <w:t xml:space="preserve">.</w:t>
      </w:r>
    </w:p>
    <w:p>
      <w:pPr>
        <w:pStyle w:val="Heading2"/>
      </w:pPr>
      <w:r>
        <w:t xml:space="preserve">9.3 Optimization algorithm</w:t>
      </w:r>
    </w:p>
    <w:p>
      <w:pPr>
        <w:pStyle w:val="FirstParagraph"/>
      </w:pPr>
      <w:r>
        <w:t xml:space="preserve">Use NSGA-II or another mixed-variable evolutionary optimizer for the first implementation. Constrained Bayesian optimization is acceptable when the validated dataset is small; exhaustive search is acceptable when the design space is deliberately discrete. The method choice is secondary to correct feasibility enforcement</w:t>
      </w:r>
      <w:r>
        <w:t xml:space="preserve"> </w:t>
      </w:r>
      <w:hyperlink w:anchor="ref-unknownnd">
        <w:r>
          <w:rPr>
            <w:rStyle w:val="Hyperlink"/>
          </w:rPr>
          <w:t xml:space="preserve">[1]</w:t>
        </w:r>
      </w:hyperlink>
      <w:r>
        <w:t xml:space="preserve">.</w:t>
      </w:r>
    </w:p>
    <w:p>
      <w:pPr>
        <w:pStyle w:val="BodyText"/>
      </w:pPr>
      <w:r>
        <w:t xml:space="preserve">Run the optimizer separately for each regime and each Top-2/Top-3 PCM. Preserve the full feasible PCM set for the final Objective 1 rank-validation experiment, but reserve detailed geometry optimization for the shortlisted candidates</w:t>
      </w:r>
      <w:r>
        <w:t xml:space="preserve"> </w:t>
      </w:r>
      <w:hyperlink w:anchor="ref-unknownnd">
        <w:r>
          <w:rPr>
            <w:rStyle w:val="Hyperlink"/>
          </w:rPr>
          <w:t xml:space="preserve">[1]</w:t>
        </w:r>
      </w:hyperlink>
      <w:r>
        <w:t xml:space="preserve">.</w:t>
      </w:r>
    </w:p>
    <w:p>
      <w:pPr>
        <w:pStyle w:val="Heading2"/>
      </w:pPr>
      <w:r>
        <w:t xml:space="preserve">9.4 Required optimization outputs</w:t>
      </w:r>
    </w:p>
    <w:p>
      <w:pPr>
        <w:pStyle w:val="FirstParagraph"/>
      </w:pPr>
      <w:r>
        <w:t xml:space="preserve">Produce two reports:</w:t>
      </w:r>
    </w:p>
    <w:p>
      <w:pPr>
        <w:pStyle w:val="Heading3"/>
      </w:pPr>
      <w:r>
        <w:t xml:space="preserve">PCM-comparison report</w:t>
      </w:r>
    </w:p>
    <w:p>
      <w:pPr>
        <w:pStyle w:val="FirstParagraph"/>
      </w:pPr>
      <w:r>
        <w:t xml:space="preserve">For every regime and every candidate PCM:</w:t>
      </w:r>
    </w:p>
    <w:p>
      <w:pPr>
        <w:pStyle w:val="Compact"/>
        <w:numPr>
          <w:ilvl w:val="0"/>
          <w:numId w:val="1018"/>
        </w:numPr>
      </w:pPr>
      <w:r>
        <w:t xml:space="preserve">best feasible geometry;</w:t>
      </w:r>
    </w:p>
    <w:p>
      <w:pPr>
        <w:pStyle w:val="Compact"/>
        <w:numPr>
          <w:ilvl w:val="0"/>
          <w:numId w:val="1018"/>
        </w:numPr>
      </w:pPr>
      <w:r>
        <w:t xml:space="preserve">flow rate;</w:t>
      </w:r>
    </w:p>
    <w:p>
      <w:pPr>
        <w:pStyle w:val="Compact"/>
        <w:numPr>
          <w:ilvl w:val="0"/>
          <w:numId w:val="1018"/>
        </w:numPr>
      </w:pPr>
      <w:r>
        <w:t xml:space="preserve">useful energy;</w:t>
      </w:r>
    </w:p>
    <w:p>
      <w:pPr>
        <w:pStyle w:val="Compact"/>
        <w:numPr>
          <w:ilvl w:val="0"/>
          <w:numId w:val="1018"/>
        </w:numPr>
      </w:pPr>
      <w:r>
        <w:t xml:space="preserve">solar fraction;</w:t>
      </w:r>
    </w:p>
    <w:p>
      <w:pPr>
        <w:pStyle w:val="Compact"/>
        <w:numPr>
          <w:ilvl w:val="0"/>
          <w:numId w:val="1018"/>
        </w:numPr>
      </w:pPr>
      <w:r>
        <w:t xml:space="preserve">delivery-temperature hours;</w:t>
      </w:r>
    </w:p>
    <w:p>
      <w:pPr>
        <w:pStyle w:val="Compact"/>
        <w:numPr>
          <w:ilvl w:val="0"/>
          <w:numId w:val="1018"/>
        </w:numPr>
      </w:pPr>
      <w:r>
        <w:t xml:space="preserve">unmet energy;</w:t>
      </w:r>
    </w:p>
    <w:p>
      <w:pPr>
        <w:pStyle w:val="Compact"/>
        <w:numPr>
          <w:ilvl w:val="0"/>
          <w:numId w:val="1018"/>
        </w:numPr>
      </w:pPr>
      <w:r>
        <w:t xml:space="preserve">charge and discharge times;</w:t>
      </w:r>
    </w:p>
    <w:p>
      <w:pPr>
        <w:pStyle w:val="Compact"/>
        <w:numPr>
          <w:ilvl w:val="0"/>
          <w:numId w:val="1018"/>
        </w:numPr>
      </w:pPr>
      <w:r>
        <w:t xml:space="preserve">melt-fraction utilization;</w:t>
      </w:r>
    </w:p>
    <w:p>
      <w:pPr>
        <w:pStyle w:val="Compact"/>
        <w:numPr>
          <w:ilvl w:val="0"/>
          <w:numId w:val="1018"/>
        </w:numPr>
      </w:pPr>
      <w:r>
        <w:t xml:space="preserve">pump energy;</w:t>
      </w:r>
    </w:p>
    <w:p>
      <w:pPr>
        <w:pStyle w:val="Compact"/>
        <w:numPr>
          <w:ilvl w:val="0"/>
          <w:numId w:val="1018"/>
        </w:numPr>
      </w:pPr>
      <w:r>
        <w:t xml:space="preserve">heat loss;</w:t>
      </w:r>
    </w:p>
    <w:p>
      <w:pPr>
        <w:pStyle w:val="Compact"/>
        <w:numPr>
          <w:ilvl w:val="0"/>
          <w:numId w:val="1018"/>
        </w:numPr>
      </w:pPr>
      <w:r>
        <w:t xml:space="preserve">PCM mass;</w:t>
      </w:r>
    </w:p>
    <w:p>
      <w:pPr>
        <w:pStyle w:val="Compact"/>
        <w:numPr>
          <w:ilvl w:val="0"/>
          <w:numId w:val="1018"/>
        </w:numPr>
      </w:pPr>
      <w:r>
        <w:t xml:space="preserve">constraint margins;</w:t>
      </w:r>
    </w:p>
    <w:p>
      <w:pPr>
        <w:pStyle w:val="Compact"/>
        <w:numPr>
          <w:ilvl w:val="0"/>
          <w:numId w:val="1018"/>
        </w:numPr>
      </w:pPr>
      <w:r>
        <w:t xml:space="preserve">simulator-confirmed status.</w:t>
      </w:r>
    </w:p>
    <w:p>
      <w:pPr>
        <w:pStyle w:val="Heading3"/>
      </w:pPr>
      <w:r>
        <w:t xml:space="preserve">Design-trade-off report</w:t>
      </w:r>
    </w:p>
    <w:p>
      <w:pPr>
        <w:pStyle w:val="FirstParagraph"/>
      </w:pPr>
      <w:r>
        <w:t xml:space="preserve">For each selected PCM and regime, show Pareto relationships for:</w:t>
      </w:r>
    </w:p>
    <w:p>
      <w:pPr>
        <w:pStyle w:val="Compact"/>
        <w:numPr>
          <w:ilvl w:val="0"/>
          <w:numId w:val="1019"/>
        </w:numPr>
      </w:pPr>
      <w:r>
        <w:t xml:space="preserve">useful energy versus PCM mass;</w:t>
      </w:r>
    </w:p>
    <w:p>
      <w:pPr>
        <w:pStyle w:val="Compact"/>
        <w:numPr>
          <w:ilvl w:val="0"/>
          <w:numId w:val="1019"/>
        </w:numPr>
      </w:pPr>
      <w:r>
        <w:t xml:space="preserve">useful energy versus pumping energy;</w:t>
      </w:r>
    </w:p>
    <w:p>
      <w:pPr>
        <w:pStyle w:val="Compact"/>
        <w:numPr>
          <w:ilvl w:val="0"/>
          <w:numId w:val="1019"/>
        </w:numPr>
      </w:pPr>
      <w:r>
        <w:t xml:space="preserve">useful energy versus charge time;</w:t>
      </w:r>
    </w:p>
    <w:p>
      <w:pPr>
        <w:pStyle w:val="Compact"/>
        <w:numPr>
          <w:ilvl w:val="0"/>
          <w:numId w:val="1019"/>
        </w:numPr>
      </w:pPr>
      <w:r>
        <w:t xml:space="preserve">capsule count versus flow rate;</w:t>
      </w:r>
    </w:p>
    <w:p>
      <w:pPr>
        <w:pStyle w:val="Compact"/>
        <w:numPr>
          <w:ilvl w:val="0"/>
          <w:numId w:val="1019"/>
        </w:numPr>
      </w:pPr>
      <w:r>
        <w:t xml:space="preserve">thickness versus melt-fraction utilization;</w:t>
      </w:r>
    </w:p>
    <w:p>
      <w:pPr>
        <w:pStyle w:val="Compact"/>
        <w:numPr>
          <w:ilvl w:val="0"/>
          <w:numId w:val="1019"/>
        </w:numPr>
      </w:pPr>
      <w:r>
        <w:t xml:space="preserve">pressure drop versus delivery-temperature hours;</w:t>
      </w:r>
    </w:p>
    <w:p>
      <w:pPr>
        <w:pStyle w:val="Compact"/>
        <w:numPr>
          <w:ilvl w:val="0"/>
          <w:numId w:val="1019"/>
        </w:numPr>
      </w:pPr>
      <w:r>
        <w:t xml:space="preserve">nominal performance versus robustness probability.</w:t>
      </w:r>
    </w:p>
    <w:p>
      <w:pPr>
        <w:pStyle w:val="FirstParagraph"/>
      </w:pPr>
      <w:r>
        <w:t xml:space="preserve">These reports distinguish which material is preferred from which geometry makes that material effective</w:t>
      </w:r>
      <w:r>
        <w:t xml:space="preserve"> </w:t>
      </w:r>
      <w:hyperlink w:anchor="ref-unknownnd">
        <w:r>
          <w:rPr>
            <w:rStyle w:val="Hyperlink"/>
          </w:rPr>
          <w:t xml:space="preserve">[1]</w:t>
        </w:r>
      </w:hyperlink>
      <w:r>
        <w:t xml:space="preserve">.</w:t>
      </w:r>
    </w:p>
    <w:p>
      <w:pPr>
        <w:pStyle w:val="Heading2"/>
      </w:pPr>
      <w:r>
        <w:t xml:space="preserve">9.5 Pre-declared deployable-design rule</w:t>
      </w:r>
    </w:p>
    <w:p>
      <w:pPr>
        <w:pStyle w:val="FirstParagraph"/>
      </w:pPr>
      <w:r>
        <w:t xml:space="preserve">Select one deployable design per regime using the same rule everywhere:</w:t>
      </w:r>
    </w:p>
    <w:p>
      <w:pPr>
        <w:pStyle w:val="Compact"/>
        <w:numPr>
          <w:ilvl w:val="0"/>
          <w:numId w:val="1020"/>
        </w:numPr>
      </w:pPr>
      <w:r>
        <w:t xml:space="preserve">reject all infeasible designs;</w:t>
      </w:r>
    </w:p>
    <w:p>
      <w:pPr>
        <w:pStyle w:val="Compact"/>
        <w:numPr>
          <w:ilvl w:val="0"/>
          <w:numId w:val="1020"/>
        </w:numPr>
      </w:pPr>
      <w:r>
        <w:t xml:space="preserve">require the minimum delivery-temperature and reliability targets;</w:t>
      </w:r>
    </w:p>
    <w:p>
      <w:pPr>
        <w:pStyle w:val="Compact"/>
        <w:numPr>
          <w:ilvl w:val="0"/>
          <w:numId w:val="1020"/>
        </w:numPr>
      </w:pPr>
      <w:r>
        <w:t xml:space="preserve">retain designs within the pre-declared useful-energy tolerance of the best feasible design;</w:t>
      </w:r>
    </w:p>
    <w:p>
      <w:pPr>
        <w:pStyle w:val="Compact"/>
        <w:numPr>
          <w:ilvl w:val="0"/>
          <w:numId w:val="1020"/>
        </w:numPr>
      </w:pPr>
      <w:r>
        <w:t xml:space="preserve">among those, minimize pumping energy and PCM mass;</w:t>
      </w:r>
    </w:p>
    <w:p>
      <w:pPr>
        <w:pStyle w:val="Compact"/>
        <w:numPr>
          <w:ilvl w:val="0"/>
          <w:numId w:val="1020"/>
        </w:numPr>
      </w:pPr>
      <w:r>
        <w:t xml:space="preserve">prefer the simpler arrangement and lower capsule count when performance is statistically equivalent;</w:t>
      </w:r>
    </w:p>
    <w:p>
      <w:pPr>
        <w:pStyle w:val="Compact"/>
        <w:numPr>
          <w:ilvl w:val="0"/>
          <w:numId w:val="1020"/>
        </w:numPr>
      </w:pPr>
      <w:r>
        <w:t xml:space="preserve">prefer the design with the larger worst-case constraint margin;</w:t>
      </w:r>
    </w:p>
    <w:p>
      <w:pPr>
        <w:pStyle w:val="Compact"/>
        <w:numPr>
          <w:ilvl w:val="0"/>
          <w:numId w:val="1020"/>
        </w:numPr>
      </w:pPr>
      <w:r>
        <w:t xml:space="preserve">confirm the choice with the original simulator under unseen weather and demand.</w:t>
      </w:r>
    </w:p>
    <w:p>
      <w:pPr>
        <w:pStyle w:val="FirstParagraph"/>
      </w:pPr>
      <w:r>
        <w:t xml:space="preserve">This rule prevents the selected design from being chosen after viewing the results according to an unreported preference.</w:t>
      </w:r>
    </w:p>
    <w:p>
      <w:r>
        <w:pict>
          <v:rect style="width:0;height:1.5pt" o:hralign="center" o:hrstd="t" o:hr="t"/>
        </w:pict>
      </w:r>
    </w:p>
    <w:p>
      <w:pPr>
        <w:pStyle w:val="Heading1"/>
      </w:pPr>
      <w:r>
        <w:t xml:space="preserve">10. Physics Re-Evaluation of Selected Designs</w:t>
      </w:r>
    </w:p>
    <w:p>
      <w:pPr>
        <w:pStyle w:val="FirstParagraph"/>
      </w:pPr>
      <w:r>
        <w:t xml:space="preserve">Every selected Pareto design and final deployable design must be re-run by the original simulator. Do not accept a surrogate-only result</w:t>
      </w:r>
      <w:r>
        <w:t xml:space="preserve"> </w:t>
      </w:r>
      <w:hyperlink w:anchor="ref-unknownnd">
        <w:r>
          <w:rPr>
            <w:rStyle w:val="Hyperlink"/>
          </w:rPr>
          <w:t xml:space="preserve">[1]</w:t>
        </w:r>
      </w:hyperlink>
      <w:r>
        <w:t xml:space="preserve">.</w:t>
      </w:r>
    </w:p>
    <w:p>
      <w:pPr>
        <w:pStyle w:val="BodyText"/>
      </w:pPr>
      <w:r>
        <w:t xml:space="preserve">Use:</w:t>
      </w:r>
    </w:p>
    <w:p>
      <w:pPr>
        <w:pStyle w:val="Compact"/>
        <w:numPr>
          <w:ilvl w:val="0"/>
          <w:numId w:val="1021"/>
        </w:numPr>
      </w:pPr>
      <w:r>
        <w:t xml:space="preserve">a weather sequence not used to train the surrogate;</w:t>
      </w:r>
    </w:p>
    <w:p>
      <w:pPr>
        <w:pStyle w:val="Compact"/>
        <w:numPr>
          <w:ilvl w:val="0"/>
          <w:numId w:val="1021"/>
        </w:numPr>
      </w:pPr>
      <w:r>
        <w:t xml:space="preserve">at least one alternative member point within the same regime;</w:t>
      </w:r>
    </w:p>
    <w:p>
      <w:pPr>
        <w:pStyle w:val="Compact"/>
        <w:numPr>
          <w:ilvl w:val="0"/>
          <w:numId w:val="1021"/>
        </w:numPr>
      </w:pPr>
      <w:r>
        <w:t xml:space="preserve">a changed demand seed or demand scenario;</w:t>
      </w:r>
    </w:p>
    <w:p>
      <w:pPr>
        <w:pStyle w:val="Compact"/>
        <w:numPr>
          <w:ilvl w:val="0"/>
          <w:numId w:val="1021"/>
        </w:numPr>
      </w:pPr>
      <w:r>
        <w:t xml:space="preserve">the final PCM property record and uncertainty settings;</w:t>
      </w:r>
    </w:p>
    <w:p>
      <w:pPr>
        <w:pStyle w:val="Compact"/>
        <w:numPr>
          <w:ilvl w:val="0"/>
          <w:numId w:val="1021"/>
        </w:numPr>
      </w:pPr>
      <w:r>
        <w:t xml:space="preserve">the released simulator version;</w:t>
      </w:r>
    </w:p>
    <w:p>
      <w:pPr>
        <w:pStyle w:val="Compact"/>
        <w:numPr>
          <w:ilvl w:val="0"/>
          <w:numId w:val="1021"/>
        </w:numPr>
      </w:pPr>
      <w:r>
        <w:t xml:space="preserve">the same fixed system configuration used during DOE.</w:t>
      </w:r>
    </w:p>
    <w:p>
      <w:pPr>
        <w:pStyle w:val="FirstParagraph"/>
      </w:pPr>
      <w:r>
        <w:t xml:space="preserve">Recalculate:</w:t>
      </w:r>
    </w:p>
    <w:p>
      <w:pPr>
        <w:pStyle w:val="Compact"/>
        <w:numPr>
          <w:ilvl w:val="0"/>
          <w:numId w:val="1022"/>
        </w:numPr>
      </w:pPr>
      <w:r>
        <w:t xml:space="preserve">useful annual heat;</w:t>
      </w:r>
    </w:p>
    <w:p>
      <w:pPr>
        <w:pStyle w:val="Compact"/>
        <w:numPr>
          <w:ilvl w:val="0"/>
          <w:numId w:val="1022"/>
        </w:numPr>
      </w:pPr>
      <w:r>
        <w:t xml:space="preserve">solar fraction;</w:t>
      </w:r>
    </w:p>
    <w:p>
      <w:pPr>
        <w:pStyle w:val="Compact"/>
        <w:numPr>
          <w:ilvl w:val="0"/>
          <w:numId w:val="1022"/>
        </w:numPr>
      </w:pPr>
      <w:r>
        <w:t xml:space="preserve">delivery-temperature hours;</w:t>
      </w:r>
    </w:p>
    <w:p>
      <w:pPr>
        <w:pStyle w:val="Compact"/>
        <w:numPr>
          <w:ilvl w:val="0"/>
          <w:numId w:val="1022"/>
        </w:numPr>
      </w:pPr>
      <w:r>
        <w:t xml:space="preserve">unmet energy;</w:t>
      </w:r>
    </w:p>
    <w:p>
      <w:pPr>
        <w:pStyle w:val="Compact"/>
        <w:numPr>
          <w:ilvl w:val="0"/>
          <w:numId w:val="1022"/>
        </w:numPr>
      </w:pPr>
      <w:r>
        <w:t xml:space="preserve">charge time;</w:t>
      </w:r>
    </w:p>
    <w:p>
      <w:pPr>
        <w:pStyle w:val="Compact"/>
        <w:numPr>
          <w:ilvl w:val="0"/>
          <w:numId w:val="1022"/>
        </w:numPr>
      </w:pPr>
      <w:r>
        <w:t xml:space="preserve">discharge time;</w:t>
      </w:r>
    </w:p>
    <w:p>
      <w:pPr>
        <w:pStyle w:val="Compact"/>
        <w:numPr>
          <w:ilvl w:val="0"/>
          <w:numId w:val="1022"/>
        </w:numPr>
      </w:pPr>
      <w:r>
        <w:t xml:space="preserve">mean, minimum and maximum melt fraction;</w:t>
      </w:r>
    </w:p>
    <w:p>
      <w:pPr>
        <w:pStyle w:val="Compact"/>
        <w:numPr>
          <w:ilvl w:val="0"/>
          <w:numId w:val="1022"/>
        </w:numPr>
      </w:pPr>
      <w:r>
        <w:t xml:space="preserve">complete cycles;</w:t>
      </w:r>
    </w:p>
    <w:p>
      <w:pPr>
        <w:pStyle w:val="Compact"/>
        <w:numPr>
          <w:ilvl w:val="0"/>
          <w:numId w:val="1022"/>
        </w:numPr>
      </w:pPr>
      <w:r>
        <w:t xml:space="preserve">pumping energy;</w:t>
      </w:r>
    </w:p>
    <w:p>
      <w:pPr>
        <w:pStyle w:val="Compact"/>
        <w:numPr>
          <w:ilvl w:val="0"/>
          <w:numId w:val="1022"/>
        </w:numPr>
      </w:pPr>
      <w:r>
        <w:t xml:space="preserve">heat loss;</w:t>
      </w:r>
    </w:p>
    <w:p>
      <w:pPr>
        <w:pStyle w:val="Compact"/>
        <w:numPr>
          <w:ilvl w:val="0"/>
          <w:numId w:val="1022"/>
        </w:numPr>
      </w:pPr>
      <w:r>
        <w:t xml:space="preserve">pressure-drop margin;</w:t>
      </w:r>
    </w:p>
    <w:p>
      <w:pPr>
        <w:pStyle w:val="Compact"/>
        <w:numPr>
          <w:ilvl w:val="0"/>
          <w:numId w:val="1022"/>
        </w:numPr>
      </w:pPr>
      <w:r>
        <w:t xml:space="preserve">energy-balance residual.</w:t>
      </w:r>
    </w:p>
    <w:p>
      <w:pPr>
        <w:pStyle w:val="FirstParagraph"/>
      </w:pPr>
      <w:r>
        <w:t xml:space="preserve">The final report must show surrogate prediction beside simulator-confirmed performance and the absolute difference between them.</w:t>
      </w:r>
    </w:p>
    <w:p>
      <w:r>
        <w:pict>
          <v:rect style="width:0;height:1.5pt" o:hralign="center" o:hrstd="t" o:hr="t"/>
        </w:pict>
      </w:r>
    </w:p>
    <w:p>
      <w:pPr>
        <w:pStyle w:val="Heading1"/>
      </w:pPr>
      <w:r>
        <w:t xml:space="preserve">11. Uncertainty and Robustness Analysis</w:t>
      </w:r>
    </w:p>
    <w:p>
      <w:pPr>
        <w:pStyle w:val="Heading2"/>
      </w:pPr>
      <w:r>
        <w:t xml:space="preserve">11.1 Uncertainty sources</w:t>
      </w:r>
    </w:p>
    <w:p>
      <w:pPr>
        <w:pStyle w:val="FirstParagraph"/>
      </w:pPr>
      <w:r>
        <w:t xml:space="preserve">Propagate uncertainty in:</w:t>
      </w:r>
    </w:p>
    <w:p>
      <w:pPr>
        <w:pStyle w:val="Compact"/>
        <w:numPr>
          <w:ilvl w:val="0"/>
          <w:numId w:val="1023"/>
        </w:numPr>
      </w:pPr>
      <w:r>
        <w:t xml:space="preserve">latent heat;</w:t>
      </w:r>
    </w:p>
    <w:p>
      <w:pPr>
        <w:pStyle w:val="Compact"/>
        <w:numPr>
          <w:ilvl w:val="0"/>
          <w:numId w:val="1023"/>
        </w:numPr>
      </w:pPr>
      <w:r>
        <w:t xml:space="preserve">thermal conductivity;</w:t>
      </w:r>
    </w:p>
    <w:p>
      <w:pPr>
        <w:pStyle w:val="Compact"/>
        <w:numPr>
          <w:ilvl w:val="0"/>
          <w:numId w:val="1023"/>
        </w:numPr>
      </w:pPr>
      <w:r>
        <w:t xml:space="preserve">melting interval;</w:t>
      </w:r>
    </w:p>
    <w:p>
      <w:pPr>
        <w:pStyle w:val="Compact"/>
        <w:numPr>
          <w:ilvl w:val="0"/>
          <w:numId w:val="1023"/>
        </w:numPr>
      </w:pPr>
      <w:r>
        <w:t xml:space="preserve">density and specific heat;</w:t>
      </w:r>
    </w:p>
    <w:p>
      <w:pPr>
        <w:pStyle w:val="Compact"/>
        <w:numPr>
          <w:ilvl w:val="0"/>
          <w:numId w:val="1023"/>
        </w:numPr>
      </w:pPr>
      <w:r>
        <w:t xml:space="preserve">irradiance;</w:t>
      </w:r>
    </w:p>
    <w:p>
      <w:pPr>
        <w:pStyle w:val="Compact"/>
        <w:numPr>
          <w:ilvl w:val="0"/>
          <w:numId w:val="1023"/>
        </w:numPr>
      </w:pPr>
      <w:r>
        <w:t xml:space="preserve">ambient temperature;</w:t>
      </w:r>
    </w:p>
    <w:p>
      <w:pPr>
        <w:pStyle w:val="Compact"/>
        <w:numPr>
          <w:ilvl w:val="0"/>
          <w:numId w:val="1023"/>
        </w:numPr>
      </w:pPr>
      <w:r>
        <w:t xml:space="preserve">demand volume and timing;</w:t>
      </w:r>
    </w:p>
    <w:p>
      <w:pPr>
        <w:pStyle w:val="Compact"/>
        <w:numPr>
          <w:ilvl w:val="0"/>
          <w:numId w:val="1023"/>
        </w:numPr>
      </w:pPr>
      <w:r>
        <w:t xml:space="preserve">inlet-water temperature;</w:t>
      </w:r>
    </w:p>
    <w:p>
      <w:pPr>
        <w:pStyle w:val="Compact"/>
        <w:numPr>
          <w:ilvl w:val="0"/>
          <w:numId w:val="1023"/>
        </w:numPr>
      </w:pPr>
      <w:r>
        <w:t xml:space="preserve">heat-transfer coefficient;</w:t>
      </w:r>
    </w:p>
    <w:p>
      <w:pPr>
        <w:pStyle w:val="Compact"/>
        <w:numPr>
          <w:ilvl w:val="0"/>
          <w:numId w:val="1023"/>
        </w:numPr>
      </w:pPr>
      <w:r>
        <w:t xml:space="preserve">tank and pipe loss coefficient;</w:t>
      </w:r>
    </w:p>
    <w:p>
      <w:pPr>
        <w:pStyle w:val="Compact"/>
        <w:numPr>
          <w:ilvl w:val="0"/>
          <w:numId w:val="1023"/>
        </w:numPr>
      </w:pPr>
      <w:r>
        <w:t xml:space="preserve">flow rate;</w:t>
      </w:r>
    </w:p>
    <w:p>
      <w:pPr>
        <w:pStyle w:val="Compact"/>
        <w:numPr>
          <w:ilvl w:val="0"/>
          <w:numId w:val="1023"/>
        </w:numPr>
      </w:pPr>
      <w:r>
        <w:t xml:space="preserve">pump efficiency;</w:t>
      </w:r>
    </w:p>
    <w:p>
      <w:pPr>
        <w:pStyle w:val="Compact"/>
        <w:numPr>
          <w:ilvl w:val="0"/>
          <w:numId w:val="1023"/>
        </w:numPr>
      </w:pPr>
      <w:r>
        <w:t xml:space="preserve">capsule dimensions and manufacturing tolerance.</w:t>
      </w:r>
    </w:p>
    <w:p>
      <w:pPr>
        <w:pStyle w:val="FirstParagraph"/>
      </w:pPr>
      <w:r>
        <w:t xml:space="preserve">Use the property uncertainty associated with each PCM. If a property is missing, sample from an explicitly defined type-class distribution and retain a missing-property flag; do not silently treat it as known</w:t>
      </w:r>
      <w:r>
        <w:t xml:space="preserve"> </w:t>
      </w:r>
      <w:hyperlink w:anchor="ref-unknownnd">
        <w:r>
          <w:rPr>
            <w:rStyle w:val="Hyperlink"/>
          </w:rPr>
          <w:t xml:space="preserve">[1]</w:t>
        </w:r>
      </w:hyperlink>
      <w:r>
        <w:t xml:space="preserve">.</w:t>
      </w:r>
    </w:p>
    <w:p>
      <w:pPr>
        <w:pStyle w:val="Heading2"/>
      </w:pPr>
      <w:r>
        <w:t xml:space="preserve">11.2 Monte Carlo procedure</w:t>
      </w:r>
    </w:p>
    <w:p>
      <w:pPr>
        <w:pStyle w:val="FirstParagraph"/>
      </w:pPr>
      <w:r>
        <w:t xml:space="preserve">For each final design:</w:t>
      </w:r>
    </w:p>
    <w:p>
      <w:pPr>
        <w:pStyle w:val="Compact"/>
        <w:numPr>
          <w:ilvl w:val="0"/>
          <w:numId w:val="1024"/>
        </w:numPr>
      </w:pPr>
      <w:r>
        <w:t xml:space="preserve">sample a PCM-property scenario;</w:t>
      </w:r>
    </w:p>
    <w:p>
      <w:pPr>
        <w:pStyle w:val="Compact"/>
        <w:numPr>
          <w:ilvl w:val="0"/>
          <w:numId w:val="1024"/>
        </w:numPr>
      </w:pPr>
      <w:r>
        <w:t xml:space="preserve">sample weather perturbations or unseen weather sequences;</w:t>
      </w:r>
    </w:p>
    <w:p>
      <w:pPr>
        <w:pStyle w:val="Compact"/>
        <w:numPr>
          <w:ilvl w:val="0"/>
          <w:numId w:val="1024"/>
        </w:numPr>
      </w:pPr>
      <w:r>
        <w:t xml:space="preserve">sample demand volume and timing;</w:t>
      </w:r>
    </w:p>
    <w:p>
      <w:pPr>
        <w:pStyle w:val="Compact"/>
        <w:numPr>
          <w:ilvl w:val="0"/>
          <w:numId w:val="1024"/>
        </w:numPr>
      </w:pPr>
      <w:r>
        <w:t xml:space="preserve">sample inlet-water temperature;</w:t>
      </w:r>
    </w:p>
    <w:p>
      <w:pPr>
        <w:pStyle w:val="Compact"/>
        <w:numPr>
          <w:ilvl w:val="0"/>
          <w:numId w:val="1024"/>
        </w:numPr>
      </w:pPr>
      <w:r>
        <w:t xml:space="preserve">sample heat-transfer and loss parameters;</w:t>
      </w:r>
    </w:p>
    <w:p>
      <w:pPr>
        <w:pStyle w:val="Compact"/>
        <w:numPr>
          <w:ilvl w:val="0"/>
          <w:numId w:val="1024"/>
        </w:numPr>
      </w:pPr>
      <w:r>
        <w:t xml:space="preserve">run the simulator;</w:t>
      </w:r>
    </w:p>
    <w:p>
      <w:pPr>
        <w:pStyle w:val="Compact"/>
        <w:numPr>
          <w:ilvl w:val="0"/>
          <w:numId w:val="1024"/>
        </w:numPr>
      </w:pPr>
      <w:r>
        <w:t xml:space="preserve">record constraint status and performance;</w:t>
      </w:r>
    </w:p>
    <w:p>
      <w:pPr>
        <w:pStyle w:val="Compact"/>
        <w:numPr>
          <w:ilvl w:val="0"/>
          <w:numId w:val="1024"/>
        </w:numPr>
      </w:pPr>
      <w:r>
        <w:t xml:space="preserve">repeat with a fixed seed and documented number of draws;</w:t>
      </w:r>
    </w:p>
    <w:p>
      <w:pPr>
        <w:pStyle w:val="Compact"/>
        <w:numPr>
          <w:ilvl w:val="0"/>
          <w:numId w:val="1024"/>
        </w:numPr>
      </w:pPr>
      <w:r>
        <w:t xml:space="preserve">report the complete distribution, not only the mean.</w:t>
      </w:r>
    </w:p>
    <w:p>
      <w:pPr>
        <w:pStyle w:val="FirstParagraph"/>
      </w:pPr>
      <w:r>
        <w:t xml:space="preserve">The robustness analysis extends the uncertainty logic already used for Objective 1 MCDM ranking into the physical design stage</w:t>
      </w:r>
      <w:r>
        <w:t xml:space="preserve"> </w:t>
      </w:r>
      <w:hyperlink w:anchor="ref-unknownnd">
        <w:r>
          <w:rPr>
            <w:rStyle w:val="Hyperlink"/>
          </w:rPr>
          <w:t xml:space="preserve">[1]</w:t>
        </w:r>
      </w:hyperlink>
      <w:r>
        <w:t xml:space="preserve">. Monte Carlo assessment is also consistent with the supplied solar-water-heating feasibility reference</w:t>
      </w:r>
      <w:r>
        <w:t xml:space="preserve"> </w:t>
      </w:r>
      <w:hyperlink w:anchor="ref-unknownndc">
        <w:r>
          <w:rPr>
            <w:rStyle w:val="Hyperlink"/>
          </w:rPr>
          <w:t xml:space="preserve">[4]</w:t>
        </w:r>
      </w:hyperlink>
      <w:r>
        <w:t xml:space="preserve">.</w:t>
      </w:r>
    </w:p>
    <w:p>
      <w:pPr>
        <w:pStyle w:val="Heading2"/>
      </w:pPr>
      <w:r>
        <w:t xml:space="preserve">11.3 Robustness outputs</w:t>
      </w:r>
    </w:p>
    <w:p>
      <w:pPr>
        <w:pStyle w:val="FirstParagraph"/>
      </w:pPr>
      <w:r>
        <w:t xml:space="preserve">For every final design, report:</w:t>
      </w:r>
    </w:p>
    <w:p>
      <w:pPr>
        <w:pStyle w:val="Compact"/>
        <w:numPr>
          <w:ilvl w:val="0"/>
          <w:numId w:val="1025"/>
        </w:numPr>
      </w:pPr>
      <w:r>
        <w:t xml:space="preserve">probability of meeting the delivery temperature;</w:t>
      </w:r>
    </w:p>
    <w:p>
      <w:pPr>
        <w:pStyle w:val="Compact"/>
        <w:numPr>
          <w:ilvl w:val="0"/>
          <w:numId w:val="1025"/>
        </w:numPr>
      </w:pPr>
      <w:r>
        <w:t xml:space="preserve">probability of satisfying annual demand;</w:t>
      </w:r>
    </w:p>
    <w:p>
      <w:pPr>
        <w:pStyle w:val="Compact"/>
        <w:numPr>
          <w:ilvl w:val="0"/>
          <w:numId w:val="1025"/>
        </w:numPr>
      </w:pPr>
      <w:r>
        <w:t xml:space="preserve">useful-energy percentile interval;</w:t>
      </w:r>
    </w:p>
    <w:p>
      <w:pPr>
        <w:pStyle w:val="Compact"/>
        <w:numPr>
          <w:ilvl w:val="0"/>
          <w:numId w:val="1025"/>
        </w:numPr>
      </w:pPr>
      <w:r>
        <w:t xml:space="preserve">solar-fraction percentile interval;</w:t>
      </w:r>
    </w:p>
    <w:p>
      <w:pPr>
        <w:pStyle w:val="Compact"/>
        <w:numPr>
          <w:ilvl w:val="0"/>
          <w:numId w:val="1025"/>
        </w:numPr>
      </w:pPr>
      <w:r>
        <w:t xml:space="preserve">pumping-energy interval;</w:t>
      </w:r>
    </w:p>
    <w:p>
      <w:pPr>
        <w:pStyle w:val="Compact"/>
        <w:numPr>
          <w:ilvl w:val="0"/>
          <w:numId w:val="1025"/>
        </w:numPr>
      </w:pPr>
      <w:r>
        <w:t xml:space="preserve">PCM-mass interval;</w:t>
      </w:r>
    </w:p>
    <w:p>
      <w:pPr>
        <w:pStyle w:val="Compact"/>
        <w:numPr>
          <w:ilvl w:val="0"/>
          <w:numId w:val="1025"/>
        </w:numPr>
      </w:pPr>
      <w:r>
        <w:t xml:space="preserve">probability of temperature violation;</w:t>
      </w:r>
    </w:p>
    <w:p>
      <w:pPr>
        <w:pStyle w:val="Compact"/>
        <w:numPr>
          <w:ilvl w:val="0"/>
          <w:numId w:val="1025"/>
        </w:numPr>
      </w:pPr>
      <w:r>
        <w:t xml:space="preserve">probability of pressure-drop violation;</w:t>
      </w:r>
    </w:p>
    <w:p>
      <w:pPr>
        <w:pStyle w:val="Compact"/>
        <w:numPr>
          <w:ilvl w:val="0"/>
          <w:numId w:val="1025"/>
        </w:numPr>
      </w:pPr>
      <w:r>
        <w:t xml:space="preserve">probability of incomplete charging;</w:t>
      </w:r>
    </w:p>
    <w:p>
      <w:pPr>
        <w:pStyle w:val="Compact"/>
        <w:numPr>
          <w:ilvl w:val="0"/>
          <w:numId w:val="1025"/>
        </w:numPr>
      </w:pPr>
      <w:r>
        <w:t xml:space="preserve">probability of incomplete discharge;</w:t>
      </w:r>
    </w:p>
    <w:p>
      <w:pPr>
        <w:pStyle w:val="Compact"/>
        <w:numPr>
          <w:ilvl w:val="0"/>
          <w:numId w:val="1025"/>
        </w:numPr>
      </w:pPr>
      <w:r>
        <w:t xml:space="preserve">probability of exceeding the maximum safe temperature;</w:t>
      </w:r>
    </w:p>
    <w:p>
      <w:pPr>
        <w:pStyle w:val="Compact"/>
        <w:numPr>
          <w:ilvl w:val="0"/>
          <w:numId w:val="1025"/>
        </w:numPr>
      </w:pPr>
      <w:r>
        <w:t xml:space="preserve">worst-case and median constraint margins.</w:t>
      </w:r>
    </w:p>
    <w:p>
      <w:pPr>
        <w:pStyle w:val="FirstParagraph"/>
      </w:pPr>
      <w:r>
        <w:t xml:space="preserve">A design with slightly lower nominal useful energy may be selected if it has materially higher feasibility probability, but that preference must be declared before the final comparison</w:t>
      </w:r>
      <w:r>
        <w:t xml:space="preserve"> </w:t>
      </w:r>
      <w:hyperlink w:anchor="ref-unknownnd">
        <w:r>
          <w:rPr>
            <w:rStyle w:val="Hyperlink"/>
          </w:rPr>
          <w:t xml:space="preserve">[1]</w:t>
        </w:r>
      </w:hyperlink>
      <w:r>
        <w:t xml:space="preserve">.</w:t>
      </w:r>
    </w:p>
    <w:p>
      <w:r>
        <w:pict>
          <v:rect style="width:0;height:1.5pt" o:hralign="center" o:hrstd="t" o:hr="t"/>
        </w:pict>
      </w:r>
    </w:p>
    <w:p>
      <w:pPr>
        <w:pStyle w:val="Heading1"/>
      </w:pPr>
      <w:r>
        <w:t xml:space="preserve">12. Objective 2 Recommendation Card</w:t>
      </w:r>
    </w:p>
    <w:p>
      <w:pPr>
        <w:pStyle w:val="FirstParagraph"/>
      </w:pPr>
      <w:r>
        <w:t xml:space="preserve">Create one card for each climate regime and one comparison block for its Top-2/Top-3 PCMs.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Required content</w:t>
            </w:r>
          </w:p>
        </w:tc>
      </w:tr>
      <w:tr>
        <w:tc>
          <w:tcPr/>
          <w:p>
            <w:pPr>
              <w:pStyle w:val="Compact"/>
            </w:pPr>
            <w:r>
              <w:t xml:space="preserve">Regime</w:t>
            </w:r>
          </w:p>
        </w:tc>
        <w:tc>
          <w:tcPr/>
          <w:p>
            <w:pPr>
              <w:pStyle w:val="Compact"/>
            </w:pPr>
            <w:r>
              <w:t xml:space="preserve">ID, state distribution, medoid, elevation, member points and population coverage</w:t>
            </w:r>
          </w:p>
        </w:tc>
      </w:tr>
      <w:tr>
        <w:tc>
          <w:tcPr/>
          <w:p>
            <w:pPr>
              <w:pStyle w:val="Compact"/>
            </w:pPr>
            <w:r>
              <w:t xml:space="preserve">Climate</w:t>
            </w:r>
          </w:p>
        </w:tc>
        <w:tc>
          <w:tcPr/>
          <w:p>
            <w:pPr>
              <w:pStyle w:val="Compact"/>
            </w:pPr>
            <w:r>
              <w:t xml:space="preserve">Key Tier 1 and Tier 2 features, representative weather files and demand scenarios</w:t>
            </w:r>
          </w:p>
        </w:tc>
      </w:tr>
      <w:tr>
        <w:tc>
          <w:tcPr/>
          <w:p>
            <w:pPr>
              <w:pStyle w:val="Compact"/>
            </w:pPr>
            <w:r>
              <w:t xml:space="preserve">PCM shortlist</w:t>
            </w:r>
          </w:p>
        </w:tc>
        <w:tc>
          <w:tcPr/>
          <w:p>
            <w:pPr>
              <w:pStyle w:val="Compact"/>
            </w:pPr>
            <w:r>
              <w:t xml:space="preserve">Objective 1 rank, PCM identity, family, melting interval, latent heat, conductivity, density and uncertainty</w:t>
            </w:r>
          </w:p>
        </w:tc>
      </w:tr>
      <w:tr>
        <w:tc>
          <w:tcPr/>
          <w:p>
            <w:pPr>
              <w:pStyle w:val="Compact"/>
            </w:pPr>
            <w:r>
              <w:t xml:space="preserve">Selected design</w:t>
            </w:r>
          </w:p>
        </w:tc>
        <w:tc>
          <w:tcPr/>
          <w:p>
            <w:pPr>
              <w:pStyle w:val="Compact"/>
            </w:pPr>
            <w:r>
              <w:t xml:space="preserve">Shape, dimensions, maximum conduction distance, arrangement, layers, capsule count, spacing and PCM mass</w:t>
            </w:r>
          </w:p>
        </w:tc>
      </w:tr>
      <w:tr>
        <w:tc>
          <w:tcPr/>
          <w:p>
            <w:pPr>
              <w:pStyle w:val="Compact"/>
            </w:pPr>
            <w:r>
              <w:t xml:space="preserve">Operation</w:t>
            </w:r>
          </w:p>
        </w:tc>
        <w:tc>
          <w:tcPr/>
          <w:p>
            <w:pPr>
              <w:pStyle w:val="Compact"/>
            </w:pPr>
            <w:r>
              <w:t xml:space="preserve">Nominal flow, permitted flow range, pressure-drop limit and pump power</w:t>
            </w:r>
          </w:p>
        </w:tc>
      </w:tr>
      <w:tr>
        <w:tc>
          <w:tcPr/>
          <w:p>
            <w:pPr>
              <w:pStyle w:val="Compact"/>
            </w:pPr>
            <w:r>
              <w:t xml:space="preserve">Performance</w:t>
            </w:r>
          </w:p>
        </w:tc>
        <w:tc>
          <w:tcPr/>
          <w:p>
            <w:pPr>
              <w:pStyle w:val="Compact"/>
            </w:pPr>
            <w:r>
              <w:t xml:space="preserve">Useful energy, solar fraction, delivery-temperature hours, unmet energy, charge/discharge time, melt fraction and losses</w:t>
            </w:r>
          </w:p>
        </w:tc>
      </w:tr>
      <w:tr>
        <w:tc>
          <w:tcPr/>
          <w:p>
            <w:pPr>
              <w:pStyle w:val="Compact"/>
            </w:pPr>
            <w:r>
              <w:t xml:space="preserve">Robustness</w:t>
            </w:r>
          </w:p>
        </w:tc>
        <w:tc>
          <w:tcPr/>
          <w:p>
            <w:pPr>
              <w:pStyle w:val="Compact"/>
            </w:pPr>
            <w:r>
              <w:t xml:space="preserve">Demand satisfaction probability, temperature-safety probability, pressure-safety probability and useful-energy interval</w:t>
            </w:r>
          </w:p>
        </w:tc>
      </w:tr>
      <w:tr>
        <w:tc>
          <w:tcPr/>
          <w:p>
            <w:pPr>
              <w:pStyle w:val="Compact"/>
            </w:pPr>
            <w:r>
              <w:t xml:space="preserve">Surrogate QA</w:t>
            </w:r>
          </w:p>
        </w:tc>
        <w:tc>
          <w:tcPr/>
          <w:p>
            <w:pPr>
              <w:pStyle w:val="Compact"/>
            </w:pPr>
            <w:r>
              <w:t xml:space="preserve">Hold-out error and surrogate-versus-simulator difference for the selected design</w:t>
            </w:r>
          </w:p>
        </w:tc>
      </w:tr>
      <w:tr>
        <w:tc>
          <w:tcPr/>
          <w:p>
            <w:pPr>
              <w:pStyle w:val="Compact"/>
            </w:pPr>
            <w:r>
              <w:t xml:space="preserve">Decision</w:t>
            </w:r>
          </w:p>
        </w:tc>
        <w:tc>
          <w:tcPr/>
          <w:p>
            <w:pPr>
              <w:pStyle w:val="Compact"/>
            </w:pPr>
            <w:r>
              <w:t xml:space="preserve">Why this design was selected over the other Pareto designs</w:t>
            </w:r>
          </w:p>
        </w:tc>
      </w:tr>
      <w:tr>
        <w:tc>
          <w:tcPr/>
          <w:p>
            <w:pPr>
              <w:pStyle w:val="Compact"/>
            </w:pPr>
            <w:r>
              <w:t xml:space="preserve">Caveats</w:t>
            </w:r>
          </w:p>
        </w:tc>
        <w:tc>
          <w:tcPr/>
          <w:p>
            <w:pPr>
              <w:pStyle w:val="Compact"/>
            </w:pPr>
            <w:r>
              <w:t xml:space="preserve">Missing properties, imputation, simplified heat transfer, unvalidated assumptions and member-point variation</w:t>
            </w:r>
          </w:p>
        </w:tc>
      </w:tr>
    </w:tbl>
    <w:p>
      <w:pPr>
        <w:pStyle w:val="BodyText"/>
      </w:pPr>
      <w:r>
        <w:t xml:space="preserve">The card must never report a surrogate estimate without the simulator-confirmed value beside it.</w:t>
      </w:r>
    </w:p>
    <w:p>
      <w:r>
        <w:pict>
          <v:rect style="width:0;height:1.5pt" o:hralign="center" o:hrstd="t" o:hr="t"/>
        </w:pict>
      </w:r>
    </w:p>
    <w:p>
      <w:pPr>
        <w:pStyle w:val="Heading1"/>
      </w:pPr>
      <w:r>
        <w:t xml:space="preserve">13. Exact Input to Objective 3</w:t>
      </w:r>
    </w:p>
    <w:p>
      <w:pPr>
        <w:pStyle w:val="FirstParagraph"/>
      </w:pPr>
      <w:r>
        <w:t xml:space="preserve">Objective 3 receives a</w:t>
      </w:r>
      <w:r>
        <w:t xml:space="preserve"> </w:t>
      </w:r>
      <w:r>
        <w:rPr>
          <w:b/>
          <w:bCs/>
        </w:rPr>
        <w:t xml:space="preserve">frozen design package</w:t>
      </w:r>
      <w:r>
        <w:t xml:space="preserve">, not a new optimization problem. The package must contain one selected design per climate regime plus the validated operating envelope and simulator interface.</w:t>
      </w:r>
    </w:p>
    <w:p>
      <w:pPr>
        <w:pStyle w:val="Heading2"/>
      </w:pPr>
      <w:r>
        <w:t xml:space="preserve">13.1 Objective 3 environment inputs</w:t>
      </w:r>
    </w:p>
    <w:p>
      <w:pPr>
        <w:pStyle w:val="FirstParagraph"/>
      </w:pPr>
      <w:r>
        <w:t xml:space="preserve">Create</w:t>
      </w:r>
      <w:r>
        <w:t xml:space="preserve"> </w:t>
      </w:r>
      <w:r>
        <w:rPr>
          <w:rStyle w:val="VerbatimChar"/>
        </w:rPr>
        <w:t xml:space="preserve">obj3_environment_contract.json</w:t>
      </w:r>
      <w:r>
        <w:t xml:space="preserve"> </w:t>
      </w:r>
      <w:r>
        <w:t xml:space="preserve">containing:</w:t>
      </w:r>
    </w:p>
    <w:p>
      <w:pPr>
        <w:pStyle w:val="Heading3"/>
      </w:pPr>
      <w:r>
        <w:t xml:space="preserve">Static design inputs</w:t>
      </w:r>
    </w:p>
    <w:p>
      <w:pPr>
        <w:pStyle w:val="Compact"/>
        <w:numPr>
          <w:ilvl w:val="0"/>
          <w:numId w:val="1026"/>
        </w:numPr>
      </w:pPr>
      <w:r>
        <w:rPr>
          <w:rStyle w:val="VerbatimChar"/>
        </w:rPr>
        <w:t xml:space="preserve">regime_id</w:t>
      </w:r>
      <w:r>
        <w:t xml:space="preserve"> </w:t>
      </w:r>
      <w:r>
        <w:t xml:space="preserve">and regime membership rule;</w:t>
      </w:r>
    </w:p>
    <w:p>
      <w:pPr>
        <w:pStyle w:val="Compact"/>
        <w:numPr>
          <w:ilvl w:val="0"/>
          <w:numId w:val="1026"/>
        </w:numPr>
      </w:pPr>
      <w:r>
        <w:t xml:space="preserve">selected</w:t>
      </w:r>
      <w:r>
        <w:t xml:space="preserve"> </w:t>
      </w:r>
      <w:r>
        <w:rPr>
          <w:rStyle w:val="VerbatimChar"/>
        </w:rPr>
        <w:t xml:space="preserve">pcm_id</w:t>
      </w:r>
      <w:r>
        <w:t xml:space="preserve"> </w:t>
      </w:r>
      <w:r>
        <w:t xml:space="preserve">and complete PCM property record;</w:t>
      </w:r>
    </w:p>
    <w:p>
      <w:pPr>
        <w:pStyle w:val="Compact"/>
        <w:numPr>
          <w:ilvl w:val="0"/>
          <w:numId w:val="1026"/>
        </w:numPr>
      </w:pPr>
      <w:r>
        <w:t xml:space="preserve">capsule shape and dimensions;</w:t>
      </w:r>
    </w:p>
    <w:p>
      <w:pPr>
        <w:pStyle w:val="Compact"/>
        <w:numPr>
          <w:ilvl w:val="0"/>
          <w:numId w:val="1026"/>
        </w:numPr>
      </w:pPr>
      <w:r>
        <w:t xml:space="preserve">maximum PCM conduction distance;</w:t>
      </w:r>
    </w:p>
    <w:p>
      <w:pPr>
        <w:pStyle w:val="Compact"/>
        <w:numPr>
          <w:ilvl w:val="0"/>
          <w:numId w:val="1026"/>
        </w:numPr>
      </w:pPr>
      <w:r>
        <w:t xml:space="preserve">arrangement and layer structure;</w:t>
      </w:r>
    </w:p>
    <w:p>
      <w:pPr>
        <w:pStyle w:val="Compact"/>
        <w:numPr>
          <w:ilvl w:val="0"/>
          <w:numId w:val="1026"/>
        </w:numPr>
      </w:pPr>
      <w:r>
        <w:t xml:space="preserve">capsule count and spacing;</w:t>
      </w:r>
    </w:p>
    <w:p>
      <w:pPr>
        <w:pStyle w:val="Compact"/>
        <w:numPr>
          <w:ilvl w:val="0"/>
          <w:numId w:val="1026"/>
        </w:numPr>
      </w:pPr>
      <w:r>
        <w:t xml:space="preserve">PCM mass and allocated PCM volume;</w:t>
      </w:r>
    </w:p>
    <w:p>
      <w:pPr>
        <w:pStyle w:val="Compact"/>
        <w:numPr>
          <w:ilvl w:val="0"/>
          <w:numId w:val="1026"/>
        </w:numPr>
      </w:pPr>
      <w:r>
        <w:t xml:space="preserve">tank volume and collector configuration;</w:t>
      </w:r>
    </w:p>
    <w:p>
      <w:pPr>
        <w:pStyle w:val="Compact"/>
        <w:numPr>
          <w:ilvl w:val="0"/>
          <w:numId w:val="1026"/>
        </w:numPr>
      </w:pPr>
      <w:r>
        <w:t xml:space="preserve">insulation and tank-loss parameters;</w:t>
      </w:r>
    </w:p>
    <w:p>
      <w:pPr>
        <w:pStyle w:val="Compact"/>
        <w:numPr>
          <w:ilvl w:val="0"/>
          <w:numId w:val="1026"/>
        </w:numPr>
      </w:pPr>
      <w:r>
        <w:t xml:space="preserve">heat-exchanger parameters;</w:t>
      </w:r>
    </w:p>
    <w:p>
      <w:pPr>
        <w:pStyle w:val="Compact"/>
        <w:numPr>
          <w:ilvl w:val="0"/>
          <w:numId w:val="1026"/>
        </w:numPr>
      </w:pPr>
      <w:r>
        <w:t xml:space="preserve">nominal flow rate;</w:t>
      </w:r>
    </w:p>
    <w:p>
      <w:pPr>
        <w:pStyle w:val="Compact"/>
        <w:numPr>
          <w:ilvl w:val="0"/>
          <w:numId w:val="1026"/>
        </w:numPr>
      </w:pPr>
      <w:r>
        <w:t xml:space="preserve">minimum and maximum allowed flow rate;</w:t>
      </w:r>
    </w:p>
    <w:p>
      <w:pPr>
        <w:pStyle w:val="Compact"/>
        <w:numPr>
          <w:ilvl w:val="0"/>
          <w:numId w:val="1026"/>
        </w:numPr>
      </w:pPr>
      <w:r>
        <w:t xml:space="preserve">maximum pressure drop;</w:t>
      </w:r>
    </w:p>
    <w:p>
      <w:pPr>
        <w:pStyle w:val="Compact"/>
        <w:numPr>
          <w:ilvl w:val="0"/>
          <w:numId w:val="1026"/>
        </w:numPr>
      </w:pPr>
      <w:r>
        <w:t xml:space="preserve">pump curve or efficiency;</w:t>
      </w:r>
    </w:p>
    <w:p>
      <w:pPr>
        <w:pStyle w:val="Compact"/>
        <w:numPr>
          <w:ilvl w:val="0"/>
          <w:numId w:val="1026"/>
        </w:numPr>
      </w:pPr>
      <w:r>
        <w:t xml:space="preserve">minimum delivery temperature;</w:t>
      </w:r>
    </w:p>
    <w:p>
      <w:pPr>
        <w:pStyle w:val="Compact"/>
        <w:numPr>
          <w:ilvl w:val="0"/>
          <w:numId w:val="1026"/>
        </w:numPr>
      </w:pPr>
      <w:r>
        <w:t xml:space="preserve">maximum allowable water and PCM temperature;</w:t>
      </w:r>
    </w:p>
    <w:p>
      <w:pPr>
        <w:pStyle w:val="Compact"/>
        <w:numPr>
          <w:ilvl w:val="0"/>
          <w:numId w:val="1026"/>
        </w:numPr>
      </w:pPr>
      <w:r>
        <w:t xml:space="preserve">validated simulator version;</w:t>
      </w:r>
    </w:p>
    <w:p>
      <w:pPr>
        <w:pStyle w:val="Compact"/>
        <w:numPr>
          <w:ilvl w:val="0"/>
          <w:numId w:val="1026"/>
        </w:numPr>
      </w:pPr>
      <w:r>
        <w:t xml:space="preserve">normalization means and standard deviations.</w:t>
      </w:r>
    </w:p>
    <w:p>
      <w:pPr>
        <w:pStyle w:val="Heading3"/>
      </w:pPr>
      <w:r>
        <w:t xml:space="preserve">Dynamic state inputs</w:t>
      </w:r>
    </w:p>
    <w:p>
      <w:pPr>
        <w:pStyle w:val="FirstParagraph"/>
      </w:pPr>
      <w:r>
        <w:t xml:space="preserve">At time (t), the controller observation should include:</w:t>
      </w:r>
    </w:p>
    <w:p>
      <w:pPr>
        <w:pStyle w:val="BodyText"/>
      </w:pPr>
      <w:r>
        <w:t xml:space="preserve">[</w:t>
      </w:r>
      <w:r>
        <w:t xml:space="preserve"> </w:t>
      </w:r>
      <w:r>
        <w:t xml:space="preserve">\mathbf{o}_t = [I</w:t>
      </w:r>
      <w:r>
        <w:rPr>
          <w:i/>
          <w:iCs/>
        </w:rPr>
        <w:t xml:space="preserve">t, T</w:t>
      </w:r>
      <w:r>
        <w:t xml:space="preserve">{amb,t}, T</w:t>
      </w:r>
      <w:r>
        <w:rPr>
          <w:i/>
          <w:iCs/>
        </w:rPr>
        <w:t xml:space="preserve">{water,t}, T</w:t>
      </w:r>
      <w:r>
        <w:t xml:space="preserve">{pcm,t}, f</w:t>
      </w:r>
      <w:r>
        <w:rPr>
          <w:i/>
          <w:iCs/>
        </w:rPr>
        <w:t xml:space="preserve">{melt,t}, H</w:t>
      </w:r>
      <w:r>
        <w:t xml:space="preserve">{pcm,t}, T</w:t>
      </w:r>
      <w:r>
        <w:rPr>
          <w:i/>
          <w:iCs/>
        </w:rPr>
        <w:t xml:space="preserve">{in,t}, T</w:t>
      </w:r>
      <w:r>
        <w:t xml:space="preserve">{out,t}, D</w:t>
      </w:r>
      <w:r>
        <w:rPr>
          <w:i/>
          <w:iCs/>
        </w:rPr>
        <w:t xml:space="preserve">t, t</w:t>
      </w:r>
      <w:r>
        <w:t xml:space="preserve">{day}, d</w:t>
      </w:r>
      <w:r>
        <w:rPr>
          <w:i/>
          <w:iCs/>
        </w:rPr>
        <w:t xml:space="preserve">{season}, \dot m</w:t>
      </w:r>
      <w:r>
        <w:t xml:space="preserve">t, \Delta p</w:t>
      </w:r>
      <w:r>
        <w:rPr>
          <w:i/>
          <w:iCs/>
        </w:rPr>
        <w:t xml:space="preserve">t, E</w:t>
      </w:r>
      <w:r>
        <w:t xml:space="preserve">{unmet,t}, mode_t]</w:t>
      </w:r>
      <w:r>
        <w:t xml:space="preserve"> </w:t>
      </w:r>
      <w:r>
        <w:t xml:space="preserve">]</w:t>
      </w:r>
    </w:p>
    <w:p>
      <w:pPr>
        <w:pStyle w:val="BodyText"/>
      </w:pPr>
      <w:r>
        <w:t xml:space="preserve">where the actual sensor/estimator availability must be marked. The brief specifically identifies thermal state, melt fraction, water temperature, irradiance, ambient conditions and time as downstream controller inputs</w:t>
      </w:r>
      <w:r>
        <w:t xml:space="preserve"> </w:t>
      </w:r>
      <w:hyperlink w:anchor="ref-unknownnd">
        <w:r>
          <w:rPr>
            <w:rStyle w:val="Hyperlink"/>
          </w:rPr>
          <w:t xml:space="preserve">[1]</w:t>
        </w:r>
      </w:hyperlink>
      <w:r>
        <w:t xml:space="preserve">.</w:t>
      </w:r>
    </w:p>
    <w:p>
      <w:pPr>
        <w:pStyle w:val="BodyText"/>
      </w:pPr>
      <w:r>
        <w:t xml:space="preserve">If PCM temperature is not directly measurable, Objective 3 must receive an estimator state derived from temperature history, energy balance and a calibrated melt-fraction observer. This estimator is part of the interface, not an informal controller assumption.</w:t>
      </w:r>
    </w:p>
    <w:p>
      <w:pPr>
        <w:pStyle w:val="Heading2"/>
      </w:pPr>
      <w:r>
        <w:t xml:space="preserve">13.2 Objective 3 action space</w:t>
      </w:r>
    </w:p>
    <w:p>
      <w:pPr>
        <w:pStyle w:val="FirstParagraph"/>
      </w:pPr>
      <w:r>
        <w:t xml:space="preserve">Use one of these frozen action definitions:</w:t>
      </w:r>
    </w:p>
    <w:p>
      <w:pPr>
        <w:pStyle w:val="Heading3"/>
      </w:pPr>
      <w:r>
        <w:t xml:space="preserve">Discrete action version</w:t>
      </w:r>
    </w:p>
    <w:p>
      <w:pPr>
        <w:pStyle w:val="FirstParagraph"/>
      </w:pPr>
      <w:r>
        <w:t xml:space="preserve">[</w:t>
      </w:r>
      <w:r>
        <w:t xml:space="preserve"> </w:t>
      </w:r>
      <w:r>
        <w:t xml:space="preserve">a_t \in {charge,\ discharge,\ bypass}</w:t>
      </w:r>
      <w:r>
        <w:t xml:space="preserve"> </w:t>
      </w:r>
      <w:r>
        <w:t xml:space="preserve">]</w:t>
      </w:r>
    </w:p>
    <w:p>
      <w:pPr>
        <w:pStyle w:val="BodyText"/>
      </w:pPr>
      <w:r>
        <w:t xml:space="preserve">with the simulator applying a validated flow-rate and valve command for each mode.</w:t>
      </w:r>
    </w:p>
    <w:p>
      <w:pPr>
        <w:pStyle w:val="Heading3"/>
      </w:pPr>
      <w:r>
        <w:t xml:space="preserve">Hybrid version</w:t>
      </w:r>
    </w:p>
    <w:p>
      <w:pPr>
        <w:pStyle w:val="FirstParagraph"/>
      </w:pPr>
      <w:r>
        <w:t xml:space="preserve">[</w:t>
      </w:r>
      <w:r>
        <w:t xml:space="preserve"> </w:t>
      </w:r>
      <w:r>
        <w:t xml:space="preserve">a_t=[mode</w:t>
      </w:r>
      <w:r>
        <w:rPr>
          <w:i/>
          <w:iCs/>
        </w:rPr>
        <w:t xml:space="preserve">t,\; \dot m</w:t>
      </w:r>
      <w:r>
        <w:t xml:space="preserve">t]</w:t>
      </w:r>
      <w:r>
        <w:t xml:space="preserve"> </w:t>
      </w:r>
      <w:r>
        <w:t xml:space="preserve">]</w:t>
      </w:r>
    </w:p>
    <w:p>
      <w:pPr>
        <w:pStyle w:val="BodyText"/>
      </w:pPr>
      <w:r>
        <w:t xml:space="preserve">where</w:t>
      </w:r>
      <w:r>
        <w:t xml:space="preserve"> </w:t>
      </w:r>
      <w:r>
        <w:rPr>
          <w:rStyle w:val="VerbatimChar"/>
        </w:rPr>
        <w:t xml:space="preserve">mode_t</w:t>
      </w:r>
      <w:r>
        <w:t xml:space="preserve"> </w:t>
      </w:r>
      <w:r>
        <w:t xml:space="preserve">is charge/discharge/bypass and (\dot m_t) is continuous within the Objective 2 flow envelope. The hybrid version is preferable if the hardware can modulate the pump or valve continuously; otherwise use the discrete version.</w:t>
      </w:r>
    </w:p>
    <w:p>
      <w:pPr>
        <w:pStyle w:val="BodyText"/>
      </w:pPr>
      <w:r>
        <w:t xml:space="preserve">The controller must not command a flow or temperature outside the Objective 2 feasible envelope. A safety shield must override the policy during over-temperature, pressure, dry-run, sensor-failure or insufficient-flow conditions.</w:t>
      </w:r>
    </w:p>
    <w:p>
      <w:pPr>
        <w:pStyle w:val="Heading2"/>
      </w:pPr>
      <w:r>
        <w:t xml:space="preserve">13.3 Objective 3 transition and reward inputs</w:t>
      </w:r>
    </w:p>
    <w:p>
      <w:pPr>
        <w:pStyle w:val="FirstParagraph"/>
      </w:pPr>
      <w:r>
        <w:t xml:space="preserve">Provide Objective 3 with:</w:t>
      </w:r>
    </w:p>
    <w:p>
      <w:pPr>
        <w:pStyle w:val="Compact"/>
        <w:numPr>
          <w:ilvl w:val="0"/>
          <w:numId w:val="1027"/>
        </w:numPr>
      </w:pPr>
      <w:r>
        <w:rPr>
          <w:rStyle w:val="VerbatimChar"/>
        </w:rPr>
        <w:t xml:space="preserve">reset()</w:t>
      </w:r>
      <w:r>
        <w:t xml:space="preserve"> </w:t>
      </w:r>
      <w:r>
        <w:t xml:space="preserve">conditions for fully solid, partially charged and fully liquid PCM;</w:t>
      </w:r>
    </w:p>
    <w:p>
      <w:pPr>
        <w:pStyle w:val="Compact"/>
        <w:numPr>
          <w:ilvl w:val="0"/>
          <w:numId w:val="1027"/>
        </w:numPr>
      </w:pPr>
      <w:r>
        <w:t xml:space="preserve">weather sequences for training, validation and testing;</w:t>
      </w:r>
    </w:p>
    <w:p>
      <w:pPr>
        <w:pStyle w:val="Compact"/>
        <w:numPr>
          <w:ilvl w:val="0"/>
          <w:numId w:val="1027"/>
        </w:numPr>
      </w:pPr>
      <w:r>
        <w:t xml:space="preserve">demand profiles and demand forecast availability;</w:t>
      </w:r>
    </w:p>
    <w:p>
      <w:pPr>
        <w:pStyle w:val="Compact"/>
        <w:numPr>
          <w:ilvl w:val="0"/>
          <w:numId w:val="1027"/>
        </w:numPr>
      </w:pPr>
      <w:r>
        <w:t xml:space="preserve">the validated one-step transition function;</w:t>
      </w:r>
    </w:p>
    <w:p>
      <w:pPr>
        <w:pStyle w:val="Compact"/>
        <w:numPr>
          <w:ilvl w:val="0"/>
          <w:numId w:val="1027"/>
        </w:numPr>
      </w:pPr>
      <w:r>
        <w:t xml:space="preserve">action duration and time step;</w:t>
      </w:r>
    </w:p>
    <w:p>
      <w:pPr>
        <w:pStyle w:val="Compact"/>
        <w:numPr>
          <w:ilvl w:val="0"/>
          <w:numId w:val="1027"/>
        </w:numPr>
      </w:pPr>
      <w:r>
        <w:t xml:space="preserve">thermal and hydraulic constraint checks;</w:t>
      </w:r>
    </w:p>
    <w:p>
      <w:pPr>
        <w:pStyle w:val="Compact"/>
        <w:numPr>
          <w:ilvl w:val="0"/>
          <w:numId w:val="1027"/>
        </w:numPr>
      </w:pPr>
      <w:r>
        <w:t xml:space="preserve">energy-balance residual;</w:t>
      </w:r>
    </w:p>
    <w:p>
      <w:pPr>
        <w:pStyle w:val="Compact"/>
        <w:numPr>
          <w:ilvl w:val="0"/>
          <w:numId w:val="1027"/>
        </w:numPr>
      </w:pPr>
      <w:r>
        <w:t xml:space="preserve">reward components.</w:t>
      </w:r>
    </w:p>
    <w:p>
      <w:pPr>
        <w:pStyle w:val="FirstParagraph"/>
      </w:pPr>
      <w:r>
        <w:t xml:space="preserve">A recommended reward structure is</w:t>
      </w:r>
    </w:p>
    <w:p>
      <w:pPr>
        <w:pStyle w:val="BodyText"/>
      </w:pPr>
      <w:r>
        <w:t xml:space="preserve">[</w:t>
      </w:r>
      <w:r>
        <w:t xml:space="preserve"> </w:t>
      </w:r>
      <w:r>
        <w:t xml:space="preserve">r</w:t>
      </w:r>
      <w:r>
        <w:rPr>
          <w:i/>
          <w:iCs/>
        </w:rPr>
        <w:t xml:space="preserve">t = w</w:t>
      </w:r>
      <w:r>
        <w:t xml:space="preserve">1Q</w:t>
      </w:r>
      <w:r>
        <w:rPr>
          <w:i/>
          <w:iCs/>
        </w:rPr>
        <w:t xml:space="preserve">{delivered,t} - w</w:t>
      </w:r>
      <w:r>
        <w:t xml:space="preserve">2E</w:t>
      </w:r>
      <w:r>
        <w:rPr>
          <w:i/>
          <w:iCs/>
        </w:rPr>
        <w:t xml:space="preserve">{unmet,t} - w</w:t>
      </w:r>
      <w:r>
        <w:t xml:space="preserve">3E</w:t>
      </w:r>
      <w:r>
        <w:rPr>
          <w:i/>
          <w:iCs/>
        </w:rPr>
        <w:t xml:space="preserve">{pump,t} - w</w:t>
      </w:r>
      <w:r>
        <w:t xml:space="preserve">4\,Penalty</w:t>
      </w:r>
      <w:r>
        <w:rPr>
          <w:i/>
          <w:iCs/>
        </w:rPr>
        <w:t xml:space="preserve">{safety,t} - w</w:t>
      </w:r>
      <w:r>
        <w:t xml:space="preserve">5\,Penalty_{bypass,t}.</w:t>
      </w:r>
      <w:r>
        <w:t xml:space="preserve"> </w:t>
      </w:r>
      <w:r>
        <w:t xml:space="preserve">]</w:t>
      </w:r>
    </w:p>
    <w:p>
      <w:pPr>
        <w:pStyle w:val="BodyText"/>
      </w:pPr>
      <w:r>
        <w:t xml:space="preserve">The weights must be chosen and frozen before training. Objective 3 may optimize operation, but it must not change PCM identity, capsule geometry, tank volume, safety limits or the physical model released by Objective 2.</w:t>
      </w:r>
    </w:p>
    <w:p>
      <w:pPr>
        <w:pStyle w:val="Heading2"/>
      </w:pPr>
      <w:r>
        <w:t xml:space="preserve">13.4 Objective 3 acceptance test</w:t>
      </w:r>
    </w:p>
    <w:p>
      <w:pPr>
        <w:pStyle w:val="FirstParagraph"/>
      </w:pPr>
      <w:r>
        <w:t xml:space="preserve">Before DRL training, execute a rule-based controller and verify that:</w:t>
      </w:r>
    </w:p>
    <w:p>
      <w:pPr>
        <w:pStyle w:val="Compact"/>
        <w:numPr>
          <w:ilvl w:val="0"/>
          <w:numId w:val="1028"/>
        </w:numPr>
      </w:pPr>
      <w:r>
        <w:t xml:space="preserve">every action is within the Objective 2 envelope;</w:t>
      </w:r>
    </w:p>
    <w:p>
      <w:pPr>
        <w:pStyle w:val="Compact"/>
        <w:numPr>
          <w:ilvl w:val="0"/>
          <w:numId w:val="1028"/>
        </w:numPr>
      </w:pPr>
      <w:r>
        <w:t xml:space="preserve">charge, discharge and bypass transitions are physically valid;</w:t>
      </w:r>
    </w:p>
    <w:p>
      <w:pPr>
        <w:pStyle w:val="Compact"/>
        <w:numPr>
          <w:ilvl w:val="0"/>
          <w:numId w:val="1028"/>
        </w:numPr>
      </w:pPr>
      <w:r>
        <w:t xml:space="preserve">the environment conserves energy;</w:t>
      </w:r>
    </w:p>
    <w:p>
      <w:pPr>
        <w:pStyle w:val="Compact"/>
        <w:numPr>
          <w:ilvl w:val="0"/>
          <w:numId w:val="1028"/>
        </w:numPr>
      </w:pPr>
      <w:r>
        <w:t xml:space="preserve">the policy cannot bypass a safety shutdown;</w:t>
      </w:r>
    </w:p>
    <w:p>
      <w:pPr>
        <w:pStyle w:val="Compact"/>
        <w:numPr>
          <w:ilvl w:val="0"/>
          <w:numId w:val="1028"/>
        </w:numPr>
      </w:pPr>
      <w:r>
        <w:t xml:space="preserve">the same seed reproduces the same trajectory;</w:t>
      </w:r>
    </w:p>
    <w:p>
      <w:pPr>
        <w:pStyle w:val="Compact"/>
        <w:numPr>
          <w:ilvl w:val="0"/>
          <w:numId w:val="1028"/>
        </w:numPr>
      </w:pPr>
      <w:r>
        <w:t xml:space="preserve">the simulator outputs match the Objective 2 re-evaluation for identical actions.</w:t>
      </w:r>
    </w:p>
    <w:p>
      <w:pPr>
        <w:pStyle w:val="FirstParagraph"/>
      </w:pPr>
      <w:r>
        <w:t xml:space="preserve">The formal separation is: Objective 1 selects the PCM, Objective 2 selects the hardware configuration and nominal flow envelope, Objective 3 selects the real-time action, and Objective 4 validates the integrated system on embedded hardware</w:t>
      </w:r>
      <w:r>
        <w:t xml:space="preserve"> </w:t>
      </w:r>
      <w:hyperlink w:anchor="ref-unknownnd">
        <w:r>
          <w:rPr>
            <w:rStyle w:val="Hyperlink"/>
          </w:rPr>
          <w:t xml:space="preserve">[1]</w:t>
        </w:r>
      </w:hyperlink>
      <w:r>
        <w:t xml:space="preserve">.</w:t>
      </w:r>
    </w:p>
    <w:p>
      <w:r>
        <w:pict>
          <v:rect style="width:0;height:1.5pt" o:hralign="center" o:hrstd="t" o:hr="t"/>
        </w:pict>
      </w:r>
    </w:p>
    <w:p>
      <w:pPr>
        <w:pStyle w:val="Heading1"/>
      </w:pPr>
      <w:r>
        <w:t xml:space="preserve">14. Implementation Modules and File Structure</w:t>
      </w:r>
    </w:p>
    <w:p>
      <w:pPr>
        <w:pStyle w:val="FirstParagraph"/>
      </w:pPr>
      <w:r>
        <w:t xml:space="preserve">Use one parameterized pipeline for all four states rather than separate near-identical scripts.</w:t>
      </w:r>
    </w:p>
    <w:p>
      <w:pPr>
        <w:pStyle w:val="BodyText"/>
      </w:pPr>
      <w:r>
        <w:rPr>
          <w:rStyle w:val="VerbatimChar"/>
        </w:rPr>
        <w:t xml:space="preserve">text pcm-climate-framework/ ├── data/ │   ├── objective1/ │   │   ├── regimes.csv │   │   ├── regime_profiles.csv │   │   ├── regime_weather_manifest.csv │   │   └── pcm_shortlist.csv │   ├── raw/ │   │   ├── nasapower/ │   │   └── era5/ │   ├── processed/ │   │   ├── weather_regime_*.parquet │   │   └── demand_profiles.parquet │   └── pcm/pcm_database.csv ├── configs/ │   ├── system_config.yaml │   ├── design_bounds.yaml │   ├── objective2_constraints.yaml │   ├── uncertainty.yaml │   └── obj3_environment_contract.json ├── src/ │   ├── design/ │   │   ├── schema.py │   │   ├── geometry.py │   │   ├── arrangements.py │   │   └── constraints.py │   ├── simulation/ │   │   ├── tank_model.py │   │   ├── capsule_enthalpy.py │   │   ├── heat_transfer.py │   │   ├── collector_model.py │   │   ├── hydraulic_model.py │   │   ├── demand_profile.py │   │   ├── run_case.py │   │   └── energy_balance.py │   ├── doe/ │   │   ├── generate_cases.py │   │   ├── run_batch.py │   │   └── split_cases.py │   ├── surrogate/ │   │   ├── features.py │   │   ├── train.py │   │   ├── evaluate.py │   │   ├── feasibility.py │   │   └── uncertainty.py │   ├── optimize/ │   │   ├── pareto_search.py │   │   ├── active_learning.py │   │   └── select_deployable.py │   ├── robustness/ │   │   ├── monte_carlo.py │   │   └── scenario_generation.py │   ├── validate/ │   │   ├── simulator_tests.py │   │   ├── calibration.py │   │   ├── surrogate_tests.py │   │   └── re_evaluate.py │   └── handoff/ │       ├── build_obj3_contract.py │       └── export_recommendation_cards.py ├── tests/ │   ├── test_geometry.py │   ├── test_enthalpy.py │   ├── test_energy_balance.py │   ├── test_hydraulics.py │   └── test_obj3_contract.py └── results/objective2/     ├── doe_cases.parquet     ├── simulator_runs/     ├── surrogate_metrics.csv     ├── pareto_designs.csv     ├── optimized_design_catalogue.csv     ├── robustness_results.csv     ├── recommendation_cards.md     └── figures/</w:t>
      </w:r>
    </w:p>
    <w:p>
      <w:pPr>
        <w:pStyle w:val="BodyText"/>
      </w:pPr>
      <w:r>
        <w:t xml:space="preserve">The AI/PCM literature supports this separation between physics modelling, data-driven prediction, structural optimization and operational control</w:t>
      </w:r>
      <w:r>
        <w:t xml:space="preserve"> </w:t>
      </w:r>
      <w:hyperlink w:anchor="ref-unknownnda">
        <w:r>
          <w:rPr>
            <w:rStyle w:val="Hyperlink"/>
          </w:rPr>
          <w:t xml:space="preserve">[2]</w:t>
        </w:r>
      </w:hyperlink>
      <w:r>
        <w:t xml:space="preserve">.</w:t>
      </w:r>
    </w:p>
    <w:p>
      <w:r>
        <w:pict>
          <v:rect style="width:0;height:1.5pt" o:hralign="center" o:hrstd="t" o:hr="t"/>
        </w:pict>
      </w:r>
    </w:p>
    <w:p>
      <w:pPr>
        <w:pStyle w:val="Heading1"/>
      </w:pPr>
      <w:r>
        <w:t xml:space="preserve">15. End-to-End Execution Sequence</w:t>
      </w:r>
    </w:p>
    <w:p>
      <w:pPr>
        <w:pStyle w:val="Heading2"/>
      </w:pPr>
      <w:r>
        <w:t xml:space="preserve">Stage A — Freeze Objective 1 inputs</w:t>
      </w:r>
    </w:p>
    <w:p>
      <w:pPr>
        <w:pStyle w:val="Compact"/>
        <w:numPr>
          <w:ilvl w:val="0"/>
          <w:numId w:val="1029"/>
        </w:numPr>
      </w:pPr>
      <w:r>
        <w:t xml:space="preserve">Export the final regime table for Rajasthan, Assam, Tamil Nadu and Uttarakhand.</w:t>
      </w:r>
    </w:p>
    <w:p>
      <w:pPr>
        <w:pStyle w:val="Compact"/>
        <w:numPr>
          <w:ilvl w:val="0"/>
          <w:numId w:val="1029"/>
        </w:numPr>
      </w:pPr>
      <w:r>
        <w:t xml:space="preserve">Export the full climate signature and population coverage for every regime.</w:t>
      </w:r>
    </w:p>
    <w:p>
      <w:pPr>
        <w:pStyle w:val="Compact"/>
        <w:numPr>
          <w:ilvl w:val="0"/>
          <w:numId w:val="1029"/>
        </w:numPr>
      </w:pPr>
      <w:r>
        <w:t xml:space="preserve">Select a medoid and weather manifest for every regime.</w:t>
      </w:r>
    </w:p>
    <w:p>
      <w:pPr>
        <w:pStyle w:val="Compact"/>
        <w:numPr>
          <w:ilvl w:val="0"/>
          <w:numId w:val="1029"/>
        </w:numPr>
      </w:pPr>
      <w:r>
        <w:t xml:space="preserve">Confirm that Uttarakhand uses the repaired elevation field.</w:t>
      </w:r>
    </w:p>
    <w:p>
      <w:pPr>
        <w:pStyle w:val="Compact"/>
        <w:numPr>
          <w:ilvl w:val="0"/>
          <w:numId w:val="1029"/>
        </w:numPr>
      </w:pPr>
      <w:r>
        <w:t xml:space="preserve">Export the Top-2/Top-3 PCM shortlist and complete property uncertainty records.</w:t>
      </w:r>
    </w:p>
    <w:p>
      <w:pPr>
        <w:pStyle w:val="Compact"/>
        <w:numPr>
          <w:ilvl w:val="0"/>
          <w:numId w:val="1029"/>
        </w:numPr>
      </w:pPr>
      <w:r>
        <w:t xml:space="preserve">Hash all input files and record the Objective 1 version.</w:t>
      </w:r>
    </w:p>
    <w:p>
      <w:pPr>
        <w:pStyle w:val="FirstParagraph"/>
      </w:pPr>
      <w:r>
        <w:rPr>
          <w:b/>
          <w:bCs/>
        </w:rPr>
        <w:t xml:space="preserve">Exit:</w:t>
      </w:r>
      <w:r>
        <w:t xml:space="preserve"> </w:t>
      </w:r>
      <w:r>
        <w:t xml:space="preserve">Objective 1 inputs are immutable for the Objective 2 run.</w:t>
      </w:r>
    </w:p>
    <w:p>
      <w:pPr>
        <w:pStyle w:val="Heading2"/>
      </w:pPr>
      <w:r>
        <w:t xml:space="preserve">Stage B — Freeze system configuration</w:t>
      </w:r>
    </w:p>
    <w:p>
      <w:pPr>
        <w:pStyle w:val="Compact"/>
        <w:numPr>
          <w:ilvl w:val="0"/>
          <w:numId w:val="1030"/>
        </w:numPr>
      </w:pPr>
      <w:r>
        <w:t xml:space="preserve">Decide direct versus indirect PCM integration.</w:t>
      </w:r>
    </w:p>
    <w:p>
      <w:pPr>
        <w:pStyle w:val="Compact"/>
        <w:numPr>
          <w:ilvl w:val="0"/>
          <w:numId w:val="1030"/>
        </w:numPr>
      </w:pPr>
      <w:r>
        <w:t xml:space="preserve">Freeze collector, tank, insulation, heat exchanger, pump and delivery-temperature assumptions.</w:t>
      </w:r>
    </w:p>
    <w:p>
      <w:pPr>
        <w:pStyle w:val="Compact"/>
        <w:numPr>
          <w:ilvl w:val="0"/>
          <w:numId w:val="1030"/>
        </w:numPr>
      </w:pPr>
      <w:r>
        <w:t xml:space="preserve">Freeze the demand profile and robustness scenarios.</w:t>
      </w:r>
    </w:p>
    <w:p>
      <w:pPr>
        <w:pStyle w:val="Compact"/>
        <w:numPr>
          <w:ilvl w:val="0"/>
          <w:numId w:val="1030"/>
        </w:numPr>
      </w:pPr>
      <w:r>
        <w:t xml:space="preserve">Write system limits and design bounds.</w:t>
      </w:r>
    </w:p>
    <w:p>
      <w:pPr>
        <w:pStyle w:val="FirstParagraph"/>
      </w:pPr>
      <w:r>
        <w:rPr>
          <w:b/>
          <w:bCs/>
        </w:rPr>
        <w:t xml:space="preserve">Exit:</w:t>
      </w:r>
      <w:r>
        <w:t xml:space="preserve"> </w:t>
      </w:r>
      <w:r>
        <w:rPr>
          <w:rStyle w:val="VerbatimChar"/>
        </w:rPr>
        <w:t xml:space="preserve">system_config.yaml</w:t>
      </w:r>
      <w:r>
        <w:t xml:space="preserve"> </w:t>
      </w:r>
      <w:r>
        <w:t xml:space="preserve">and</w:t>
      </w:r>
      <w:r>
        <w:t xml:space="preserve"> </w:t>
      </w:r>
      <w:r>
        <w:rPr>
          <w:rStyle w:val="VerbatimChar"/>
        </w:rPr>
        <w:t xml:space="preserve">design_bounds.yaml</w:t>
      </w:r>
      <w:r>
        <w:t xml:space="preserve"> </w:t>
      </w:r>
      <w:r>
        <w:t xml:space="preserve">are approved.</w:t>
      </w:r>
    </w:p>
    <w:p>
      <w:pPr>
        <w:pStyle w:val="Heading2"/>
      </w:pPr>
      <w:r>
        <w:t xml:space="preserve">Stage C — Build and test the geometry engine</w:t>
      </w:r>
    </w:p>
    <w:p>
      <w:pPr>
        <w:pStyle w:val="Compact"/>
        <w:numPr>
          <w:ilvl w:val="0"/>
          <w:numId w:val="1031"/>
        </w:numPr>
      </w:pPr>
      <w:r>
        <w:t xml:space="preserve">Implement capsule shapes and arrangements.</w:t>
      </w:r>
    </w:p>
    <w:p>
      <w:pPr>
        <w:pStyle w:val="Compact"/>
        <w:numPr>
          <w:ilvl w:val="0"/>
          <w:numId w:val="1031"/>
        </w:numPr>
      </w:pPr>
      <w:r>
        <w:t xml:space="preserve">Derive volume, surface area, passages, hydraulic diameter, pressure drop and PCM mass.</w:t>
      </w:r>
    </w:p>
    <w:p>
      <w:pPr>
        <w:pStyle w:val="Compact"/>
        <w:numPr>
          <w:ilvl w:val="0"/>
          <w:numId w:val="1031"/>
        </w:numPr>
      </w:pPr>
      <w:r>
        <w:t xml:space="preserve">Reject invalid designs with explicit reason codes.</w:t>
      </w:r>
    </w:p>
    <w:p>
      <w:pPr>
        <w:pStyle w:val="Compact"/>
        <w:numPr>
          <w:ilvl w:val="0"/>
          <w:numId w:val="1031"/>
        </w:numPr>
      </w:pPr>
      <w:r>
        <w:t xml:space="preserve">Unit-test non-overlap, volume, spacing and mass relationships.</w:t>
      </w:r>
    </w:p>
    <w:p>
      <w:pPr>
        <w:pStyle w:val="FirstParagraph"/>
      </w:pPr>
      <w:r>
        <w:rPr>
          <w:b/>
          <w:bCs/>
        </w:rPr>
        <w:t xml:space="preserve">Exit:</w:t>
      </w:r>
      <w:r>
        <w:t xml:space="preserve"> </w:t>
      </w:r>
      <w:r>
        <w:t xml:space="preserve">Every generated design has a deterministic geometry record.</w:t>
      </w:r>
    </w:p>
    <w:p>
      <w:pPr>
        <w:pStyle w:val="Heading2"/>
      </w:pPr>
      <w:r>
        <w:t xml:space="preserve">Stage D — Build and validate the simulator</w:t>
      </w:r>
    </w:p>
    <w:p>
      <w:pPr>
        <w:pStyle w:val="Compact"/>
        <w:numPr>
          <w:ilvl w:val="0"/>
          <w:numId w:val="1032"/>
        </w:numPr>
      </w:pPr>
      <w:r>
        <w:t xml:space="preserve">Implement the collector, tank, capsule enthalpy, heat-transfer, loss, hydraulic and demand models.</w:t>
      </w:r>
    </w:p>
    <w:p>
      <w:pPr>
        <w:pStyle w:val="Compact"/>
        <w:numPr>
          <w:ilvl w:val="0"/>
          <w:numId w:val="1032"/>
        </w:numPr>
      </w:pPr>
      <w:r>
        <w:t xml:space="preserve">Implement backward-Euler stepping and convergence checks.</w:t>
      </w:r>
    </w:p>
    <w:p>
      <w:pPr>
        <w:pStyle w:val="Compact"/>
        <w:numPr>
          <w:ilvl w:val="0"/>
          <w:numId w:val="1032"/>
        </w:numPr>
      </w:pPr>
      <w:r>
        <w:t xml:space="preserve">Run energy-conservation tests.</w:t>
      </w:r>
    </w:p>
    <w:p>
      <w:pPr>
        <w:pStyle w:val="Compact"/>
        <w:numPr>
          <w:ilvl w:val="0"/>
          <w:numId w:val="1032"/>
        </w:numPr>
      </w:pPr>
      <w:r>
        <w:t xml:space="preserve">Run limiting-case tests.</w:t>
      </w:r>
    </w:p>
    <w:p>
      <w:pPr>
        <w:pStyle w:val="Compact"/>
        <w:numPr>
          <w:ilvl w:val="0"/>
          <w:numId w:val="1032"/>
        </w:numPr>
      </w:pPr>
      <w:r>
        <w:t xml:space="preserve">Compare plain tank, fixed PCM and baseline geometry.</w:t>
      </w:r>
    </w:p>
    <w:p>
      <w:pPr>
        <w:pStyle w:val="Compact"/>
        <w:numPr>
          <w:ilvl w:val="0"/>
          <w:numId w:val="1032"/>
        </w:numPr>
      </w:pPr>
      <w:r>
        <w:t xml:space="preserve">Calibrate against comparable published PCM–SWH behavior.</w:t>
      </w:r>
    </w:p>
    <w:p>
      <w:pPr>
        <w:pStyle w:val="Compact"/>
        <w:numPr>
          <w:ilvl w:val="0"/>
          <w:numId w:val="1032"/>
        </w:numPr>
      </w:pPr>
      <w:r>
        <w:t xml:space="preserve">Run sensitivity and monotonicity checks.</w:t>
      </w:r>
    </w:p>
    <w:p>
      <w:pPr>
        <w:pStyle w:val="FirstParagraph"/>
      </w:pPr>
      <w:r>
        <w:rPr>
          <w:b/>
          <w:bCs/>
        </w:rPr>
        <w:t xml:space="preserve">Exit:</w:t>
      </w:r>
      <w:r>
        <w:t xml:space="preserve"> </w:t>
      </w:r>
      <w:r>
        <w:rPr>
          <w:rStyle w:val="VerbatimChar"/>
        </w:rPr>
        <w:t xml:space="preserve">sim_v1</w:t>
      </w:r>
      <w:r>
        <w:t xml:space="preserve"> </w:t>
      </w:r>
      <w:r>
        <w:t xml:space="preserve">passes all release gates.</w:t>
      </w:r>
    </w:p>
    <w:p>
      <w:pPr>
        <w:pStyle w:val="Heading2"/>
      </w:pPr>
      <w:r>
        <w:t xml:space="preserve">Stage E — Generate the initial DOE</w:t>
      </w:r>
    </w:p>
    <w:p>
      <w:pPr>
        <w:pStyle w:val="Compact"/>
        <w:numPr>
          <w:ilvl w:val="0"/>
          <w:numId w:val="1033"/>
        </w:numPr>
      </w:pPr>
      <w:r>
        <w:t xml:space="preserve">Generate boundary, baseline, Latin-hypercube, balanced categorical and integer cases.</w:t>
      </w:r>
    </w:p>
    <w:p>
      <w:pPr>
        <w:pStyle w:val="Compact"/>
        <w:numPr>
          <w:ilvl w:val="0"/>
          <w:numId w:val="1033"/>
        </w:numPr>
      </w:pPr>
      <w:r>
        <w:t xml:space="preserve">Run every case for every regime and shortlisted PCM.</w:t>
      </w:r>
    </w:p>
    <w:p>
      <w:pPr>
        <w:pStyle w:val="Compact"/>
        <w:numPr>
          <w:ilvl w:val="0"/>
          <w:numId w:val="1033"/>
        </w:numPr>
      </w:pPr>
      <w:r>
        <w:t xml:space="preserve">Save feasible, infeasible and failed cases.</w:t>
      </w:r>
    </w:p>
    <w:p>
      <w:pPr>
        <w:pStyle w:val="Compact"/>
        <w:numPr>
          <w:ilvl w:val="0"/>
          <w:numId w:val="1033"/>
        </w:numPr>
      </w:pPr>
      <w:r>
        <w:t xml:space="preserve">Create case-level training, validation, hold-out and stress-test splits.</w:t>
      </w:r>
    </w:p>
    <w:p>
      <w:pPr>
        <w:pStyle w:val="FirstParagraph"/>
      </w:pPr>
      <w:r>
        <w:rPr>
          <w:b/>
          <w:bCs/>
        </w:rPr>
        <w:t xml:space="preserve">Exit:</w:t>
      </w:r>
      <w:r>
        <w:t xml:space="preserve"> </w:t>
      </w:r>
      <w:r>
        <w:t xml:space="preserve">The dataset is complete, versioned and leakage-free.</w:t>
      </w:r>
    </w:p>
    <w:p>
      <w:pPr>
        <w:pStyle w:val="Heading2"/>
      </w:pPr>
      <w:r>
        <w:t xml:space="preserve">Stage F — Train the surrogate</w:t>
      </w:r>
    </w:p>
    <w:p>
      <w:pPr>
        <w:pStyle w:val="Compact"/>
        <w:numPr>
          <w:ilvl w:val="0"/>
          <w:numId w:val="1034"/>
        </w:numPr>
      </w:pPr>
      <w:r>
        <w:t xml:space="preserve">Build climate, PCM, design and system features.</w:t>
      </w:r>
    </w:p>
    <w:p>
      <w:pPr>
        <w:pStyle w:val="Compact"/>
        <w:numPr>
          <w:ilvl w:val="0"/>
          <w:numId w:val="1034"/>
        </w:numPr>
      </w:pPr>
      <w:r>
        <w:t xml:space="preserve">Train a feasibility classifier and performance regressors.</w:t>
      </w:r>
    </w:p>
    <w:p>
      <w:pPr>
        <w:pStyle w:val="Compact"/>
        <w:numPr>
          <w:ilvl w:val="0"/>
          <w:numId w:val="1034"/>
        </w:numPr>
      </w:pPr>
      <w:r>
        <w:t xml:space="preserve">Evaluate global, regime-specific, PCM-specific, boundary and Pareto-front errors.</w:t>
      </w:r>
    </w:p>
    <w:p>
      <w:pPr>
        <w:pStyle w:val="Compact"/>
        <w:numPr>
          <w:ilvl w:val="0"/>
          <w:numId w:val="1034"/>
        </w:numPr>
      </w:pPr>
      <w:r>
        <w:t xml:space="preserve">Compare tree-based models and a simple baseline.</w:t>
      </w:r>
    </w:p>
    <w:p>
      <w:pPr>
        <w:pStyle w:val="Compact"/>
        <w:numPr>
          <w:ilvl w:val="0"/>
          <w:numId w:val="1034"/>
        </w:numPr>
      </w:pPr>
      <w:r>
        <w:t xml:space="preserve">Run the Objective 1-confidence ablation.</w:t>
      </w:r>
    </w:p>
    <w:p>
      <w:pPr>
        <w:pStyle w:val="FirstParagraph"/>
      </w:pPr>
      <w:r>
        <w:rPr>
          <w:b/>
          <w:bCs/>
        </w:rPr>
        <w:t xml:space="preserve">Exit:</w:t>
      </w:r>
      <w:r>
        <w:t xml:space="preserve"> </w:t>
      </w:r>
      <w:r>
        <w:t xml:space="preserve">The surrogate is accurate enough for proposal generation and its weaknesses are documented.</w:t>
      </w:r>
    </w:p>
    <w:p>
      <w:pPr>
        <w:pStyle w:val="Heading2"/>
      </w:pPr>
      <w:r>
        <w:t xml:space="preserve">Stage G — Active learning and optimization</w:t>
      </w:r>
    </w:p>
    <w:p>
      <w:pPr>
        <w:pStyle w:val="Compact"/>
        <w:numPr>
          <w:ilvl w:val="0"/>
          <w:numId w:val="1035"/>
        </w:numPr>
      </w:pPr>
      <w:r>
        <w:t xml:space="preserve">Run constrained mixed-variable Pareto search.</w:t>
      </w:r>
    </w:p>
    <w:p>
      <w:pPr>
        <w:pStyle w:val="Compact"/>
        <w:numPr>
          <w:ilvl w:val="0"/>
          <w:numId w:val="1035"/>
        </w:numPr>
      </w:pPr>
      <w:r>
        <w:t xml:space="preserve">Select high-performing, uncertain and near-constraint proposals.</w:t>
      </w:r>
    </w:p>
    <w:p>
      <w:pPr>
        <w:pStyle w:val="Compact"/>
        <w:numPr>
          <w:ilvl w:val="0"/>
          <w:numId w:val="1035"/>
        </w:numPr>
      </w:pPr>
      <w:r>
        <w:t xml:space="preserve">Evaluate them with the original simulator.</w:t>
      </w:r>
    </w:p>
    <w:p>
      <w:pPr>
        <w:pStyle w:val="Compact"/>
        <w:numPr>
          <w:ilvl w:val="0"/>
          <w:numId w:val="1035"/>
        </w:numPr>
      </w:pPr>
      <w:r>
        <w:t xml:space="preserve">Append results and retrain.</w:t>
      </w:r>
    </w:p>
    <w:p>
      <w:pPr>
        <w:pStyle w:val="Compact"/>
        <w:numPr>
          <w:ilvl w:val="0"/>
          <w:numId w:val="1035"/>
        </w:numPr>
      </w:pPr>
      <w:r>
        <w:t xml:space="preserve">Repeat until the stopping criteria are met.</w:t>
      </w:r>
    </w:p>
    <w:p>
      <w:pPr>
        <w:pStyle w:val="Compact"/>
        <w:numPr>
          <w:ilvl w:val="0"/>
          <w:numId w:val="1035"/>
        </w:numPr>
      </w:pPr>
      <w:r>
        <w:t xml:space="preserve">Produce PCM-comparison and design-trade-off reports.</w:t>
      </w:r>
    </w:p>
    <w:p>
      <w:pPr>
        <w:pStyle w:val="FirstParagraph"/>
      </w:pPr>
      <w:r>
        <w:rPr>
          <w:b/>
          <w:bCs/>
        </w:rPr>
        <w:t xml:space="preserve">Exit:</w:t>
      </w:r>
      <w:r>
        <w:t xml:space="preserve"> </w:t>
      </w:r>
      <w:r>
        <w:t xml:space="preserve">Each regime–PCM case has a simulator-confirmed Pareto set.</w:t>
      </w:r>
    </w:p>
    <w:p>
      <w:pPr>
        <w:pStyle w:val="Heading2"/>
      </w:pPr>
      <w:r>
        <w:t xml:space="preserve">Stage H — Robustness and final selection</w:t>
      </w:r>
    </w:p>
    <w:p>
      <w:pPr>
        <w:pStyle w:val="Compact"/>
        <w:numPr>
          <w:ilvl w:val="0"/>
          <w:numId w:val="1036"/>
        </w:numPr>
      </w:pPr>
      <w:r>
        <w:t xml:space="preserve">Propagate PCM-property, weather, demand, flow and heat-transfer uncertainty.</w:t>
      </w:r>
    </w:p>
    <w:p>
      <w:pPr>
        <w:pStyle w:val="Compact"/>
        <w:numPr>
          <w:ilvl w:val="0"/>
          <w:numId w:val="1036"/>
        </w:numPr>
      </w:pPr>
      <w:r>
        <w:t xml:space="preserve">Calculate constraint-violation and demand-satisfaction probabilities.</w:t>
      </w:r>
    </w:p>
    <w:p>
      <w:pPr>
        <w:pStyle w:val="Compact"/>
        <w:numPr>
          <w:ilvl w:val="0"/>
          <w:numId w:val="1036"/>
        </w:numPr>
      </w:pPr>
      <w:r>
        <w:t xml:space="preserve">Apply the pre-declared deployable-design rule.</w:t>
      </w:r>
    </w:p>
    <w:p>
      <w:pPr>
        <w:pStyle w:val="Compact"/>
        <w:numPr>
          <w:ilvl w:val="0"/>
          <w:numId w:val="1036"/>
        </w:numPr>
      </w:pPr>
      <w:r>
        <w:t xml:space="preserve">Re-run the final design on unseen weather and demand sequences.</w:t>
      </w:r>
    </w:p>
    <w:p>
      <w:pPr>
        <w:pStyle w:val="Compact"/>
        <w:numPr>
          <w:ilvl w:val="0"/>
          <w:numId w:val="1036"/>
        </w:numPr>
      </w:pPr>
      <w:r>
        <w:t xml:space="preserve">Generate recommendation cards and the optimized-design catalogue.</w:t>
      </w:r>
    </w:p>
    <w:p>
      <w:pPr>
        <w:pStyle w:val="FirstParagraph"/>
      </w:pPr>
      <w:r>
        <w:rPr>
          <w:b/>
          <w:bCs/>
        </w:rPr>
        <w:t xml:space="preserve">Exit:</w:t>
      </w:r>
      <w:r>
        <w:t xml:space="preserve"> </w:t>
      </w:r>
      <w:r>
        <w:t xml:space="preserve">One validated deployable design exists for every climate regime, with caveats and uncertainty intervals.</w:t>
      </w:r>
    </w:p>
    <w:p>
      <w:pPr>
        <w:pStyle w:val="Heading2"/>
      </w:pPr>
      <w:r>
        <w:t xml:space="preserve">Stage I — Objective 3 hand-off</w:t>
      </w:r>
    </w:p>
    <w:p>
      <w:pPr>
        <w:pStyle w:val="Compact"/>
        <w:numPr>
          <w:ilvl w:val="0"/>
          <w:numId w:val="1037"/>
        </w:numPr>
      </w:pPr>
      <w:r>
        <w:t xml:space="preserve">Build the Objective 3 environment contract.</w:t>
      </w:r>
    </w:p>
    <w:p>
      <w:pPr>
        <w:pStyle w:val="Compact"/>
        <w:numPr>
          <w:ilvl w:val="0"/>
          <w:numId w:val="1037"/>
        </w:numPr>
      </w:pPr>
      <w:r>
        <w:t xml:space="preserve">Freeze the design, flow envelope, safety shield and simulator version.</w:t>
      </w:r>
    </w:p>
    <w:p>
      <w:pPr>
        <w:pStyle w:val="Compact"/>
        <w:numPr>
          <w:ilvl w:val="0"/>
          <w:numId w:val="1037"/>
        </w:numPr>
      </w:pPr>
      <w:r>
        <w:t xml:space="preserve">Generate reset scenarios and training/validation/test weather files.</w:t>
      </w:r>
    </w:p>
    <w:p>
      <w:pPr>
        <w:pStyle w:val="Compact"/>
        <w:numPr>
          <w:ilvl w:val="0"/>
          <w:numId w:val="1037"/>
        </w:numPr>
      </w:pPr>
      <w:r>
        <w:t xml:space="preserve">Verify rule-based actions before DRL training.</w:t>
      </w:r>
    </w:p>
    <w:p>
      <w:pPr>
        <w:pStyle w:val="Compact"/>
        <w:numPr>
          <w:ilvl w:val="0"/>
          <w:numId w:val="1037"/>
        </w:numPr>
      </w:pPr>
      <w:r>
        <w:t xml:space="preserve">Transfer only the frozen package; do not transfer unresolved design choices.</w:t>
      </w:r>
    </w:p>
    <w:p>
      <w:pPr>
        <w:pStyle w:val="FirstParagraph"/>
      </w:pPr>
      <w:r>
        <w:rPr>
          <w:b/>
          <w:bCs/>
        </w:rPr>
        <w:t xml:space="preserve">Exit:</w:t>
      </w:r>
      <w:r>
        <w:t xml:space="preserve"> </w:t>
      </w:r>
      <w:r>
        <w:t xml:space="preserve">Objective 3 can train a controller without modifying Objective 2 physics or hardware decisions.</w:t>
      </w:r>
    </w:p>
    <w:p>
      <w:r>
        <w:pict>
          <v:rect style="width:0;height:1.5pt" o:hralign="center" o:hrstd="t" o:hr="t"/>
        </w:pict>
      </w:r>
    </w:p>
    <w:p>
      <w:pPr>
        <w:pStyle w:val="Heading1"/>
      </w:pPr>
      <w:r>
        <w:t xml:space="preserve">16. Results and Figures to Produce</w:t>
      </w:r>
    </w:p>
    <w:p>
      <w:pPr>
        <w:pStyle w:val="FirstParagraph"/>
      </w:pPr>
      <w:r>
        <w:t xml:space="preserve">The following outputs are required for the thesis and paper:</w:t>
      </w:r>
    </w:p>
    <w:p>
      <w:pPr>
        <w:pStyle w:val="Compact"/>
        <w:numPr>
          <w:ilvl w:val="0"/>
          <w:numId w:val="1038"/>
        </w:numPr>
      </w:pPr>
      <w:r>
        <w:t xml:space="preserve">workflow diagram from Objective 1 to Objective 3;</w:t>
      </w:r>
    </w:p>
    <w:p>
      <w:pPr>
        <w:pStyle w:val="Compact"/>
        <w:numPr>
          <w:ilvl w:val="0"/>
          <w:numId w:val="1038"/>
        </w:numPr>
      </w:pPr>
      <w:r>
        <w:t xml:space="preserve">capsule geometry and arrangement schematic;</w:t>
      </w:r>
    </w:p>
    <w:p>
      <w:pPr>
        <w:pStyle w:val="Compact"/>
        <w:numPr>
          <w:ilvl w:val="0"/>
          <w:numId w:val="1038"/>
        </w:numPr>
      </w:pPr>
      <w:r>
        <w:t xml:space="preserve">simulator state and energy-flow diagram;</w:t>
      </w:r>
    </w:p>
    <w:p>
      <w:pPr>
        <w:pStyle w:val="Compact"/>
        <w:numPr>
          <w:ilvl w:val="0"/>
          <w:numId w:val="1038"/>
        </w:numPr>
      </w:pPr>
      <w:r>
        <w:t xml:space="preserve">energy-balance residual distribution;</w:t>
      </w:r>
    </w:p>
    <w:p>
      <w:pPr>
        <w:pStyle w:val="Compact"/>
        <w:numPr>
          <w:ilvl w:val="0"/>
          <w:numId w:val="1038"/>
        </w:numPr>
      </w:pPr>
      <w:r>
        <w:t xml:space="preserve">baseline plain-tank versus PCM temperature histories;</w:t>
      </w:r>
    </w:p>
    <w:p>
      <w:pPr>
        <w:pStyle w:val="Compact"/>
        <w:numPr>
          <w:ilvl w:val="0"/>
          <w:numId w:val="1038"/>
        </w:numPr>
      </w:pPr>
      <w:r>
        <w:t xml:space="preserve">PCM melt-fraction histories for representative regimes;</w:t>
      </w:r>
    </w:p>
    <w:p>
      <w:pPr>
        <w:pStyle w:val="Compact"/>
        <w:numPr>
          <w:ilvl w:val="0"/>
          <w:numId w:val="1038"/>
        </w:numPr>
      </w:pPr>
      <w:r>
        <w:t xml:space="preserve">surrogate parity plots for every key output;</w:t>
      </w:r>
    </w:p>
    <w:p>
      <w:pPr>
        <w:pStyle w:val="Compact"/>
        <w:numPr>
          <w:ilvl w:val="0"/>
          <w:numId w:val="1038"/>
        </w:numPr>
      </w:pPr>
      <w:r>
        <w:t xml:space="preserve">surrogate error near feasibility boundaries;</w:t>
      </w:r>
    </w:p>
    <w:p>
      <w:pPr>
        <w:pStyle w:val="Compact"/>
        <w:numPr>
          <w:ilvl w:val="0"/>
          <w:numId w:val="1038"/>
        </w:numPr>
      </w:pPr>
      <w:r>
        <w:t xml:space="preserve">Pareto fronts for useful energy, PCM mass, pump energy and charge time;</w:t>
      </w:r>
    </w:p>
    <w:p>
      <w:pPr>
        <w:pStyle w:val="Compact"/>
        <w:numPr>
          <w:ilvl w:val="0"/>
          <w:numId w:val="1038"/>
        </w:numPr>
      </w:pPr>
      <w:r>
        <w:t xml:space="preserve">capsule-count versus flow-rate trade-off plot;</w:t>
      </w:r>
    </w:p>
    <w:p>
      <w:pPr>
        <w:pStyle w:val="Compact"/>
        <w:numPr>
          <w:ilvl w:val="0"/>
          <w:numId w:val="1038"/>
        </w:numPr>
      </w:pPr>
      <w:r>
        <w:t xml:space="preserve">regime-by-PCM performance heatmap;</w:t>
      </w:r>
    </w:p>
    <w:p>
      <w:pPr>
        <w:pStyle w:val="Compact"/>
        <w:numPr>
          <w:ilvl w:val="0"/>
          <w:numId w:val="1038"/>
        </w:numPr>
      </w:pPr>
      <w:r>
        <w:t xml:space="preserve">nominal versus robustness-performance plot;</w:t>
      </w:r>
    </w:p>
    <w:p>
      <w:pPr>
        <w:pStyle w:val="Compact"/>
        <w:numPr>
          <w:ilvl w:val="0"/>
          <w:numId w:val="1038"/>
        </w:numPr>
      </w:pPr>
      <w:r>
        <w:t xml:space="preserve">uncertainty distributions for useful energy and delivery-temperature hours;</w:t>
      </w:r>
    </w:p>
    <w:p>
      <w:pPr>
        <w:pStyle w:val="Compact"/>
        <w:numPr>
          <w:ilvl w:val="0"/>
          <w:numId w:val="1038"/>
        </w:numPr>
      </w:pPr>
      <w:r>
        <w:t xml:space="preserve">final recommendation cards for Rajasthan, Assam, Tamil Nadu and Uttarakhand regimes;</w:t>
      </w:r>
    </w:p>
    <w:p>
      <w:pPr>
        <w:pStyle w:val="Compact"/>
        <w:numPr>
          <w:ilvl w:val="0"/>
          <w:numId w:val="1038"/>
        </w:numPr>
      </w:pPr>
      <w:r>
        <w:t xml:space="preserve">Objective 3 state/action interface diagram.</w:t>
      </w:r>
    </w:p>
    <w:p>
      <w:pPr>
        <w:pStyle w:val="FirstParagraph"/>
      </w:pPr>
      <w:r>
        <w:t xml:space="preserve">Each figure must identify the climate regime, PCM, weather sequence, demand profile, simulator version and whether the values are surrogate-predicted or simulator-confirmed.</w:t>
      </w:r>
    </w:p>
    <w:p>
      <w:r>
        <w:pict>
          <v:rect style="width:0;height:1.5pt" o:hralign="center" o:hrstd="t" o:hr="t"/>
        </w:pict>
      </w:r>
    </w:p>
    <w:p>
      <w:pPr>
        <w:pStyle w:val="Heading1"/>
      </w:pPr>
      <w:r>
        <w:t xml:space="preserve">17. Quality-Control Checklist and Failure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Pass condition</w:t>
            </w:r>
          </w:p>
        </w:tc>
        <w:tc>
          <w:tcPr/>
          <w:p>
            <w:pPr>
              <w:pStyle w:val="Compact"/>
            </w:pPr>
            <w:r>
              <w:t xml:space="preserve">If it fails</w:t>
            </w:r>
          </w:p>
        </w:tc>
      </w:tr>
      <w:tr>
        <w:tc>
          <w:tcPr/>
          <w:p>
            <w:pPr>
              <w:pStyle w:val="Compact"/>
            </w:pPr>
            <w:r>
              <w:t xml:space="preserve">Objective 1 input hash</w:t>
            </w:r>
          </w:p>
        </w:tc>
        <w:tc>
          <w:tcPr/>
          <w:p>
            <w:pPr>
              <w:pStyle w:val="Compact"/>
            </w:pPr>
            <w:r>
              <w:t xml:space="preserve">Regime, weather and PCM files match frozen manifest</w:t>
            </w:r>
          </w:p>
        </w:tc>
        <w:tc>
          <w:tcPr/>
          <w:p>
            <w:pPr>
              <w:pStyle w:val="Compact"/>
            </w:pPr>
            <w:r>
              <w:t xml:space="preserve">Stop and rebuild the case manifest</w:t>
            </w:r>
          </w:p>
        </w:tc>
      </w:tr>
      <w:tr>
        <w:tc>
          <w:tcPr/>
          <w:p>
            <w:pPr>
              <w:pStyle w:val="Compact"/>
            </w:pPr>
            <w:r>
              <w:t xml:space="preserve">Geometry</w:t>
            </w:r>
          </w:p>
        </w:tc>
        <w:tc>
          <w:tcPr/>
          <w:p>
            <w:pPr>
              <w:pStyle w:val="Compact"/>
            </w:pPr>
            <w:r>
              <w:t xml:space="preserve">No overlap, volume or passage violation</w:t>
            </w:r>
          </w:p>
        </w:tc>
        <w:tc>
          <w:tcPr/>
          <w:p>
            <w:pPr>
              <w:pStyle w:val="Compact"/>
            </w:pPr>
            <w:r>
              <w:t xml:space="preserve">Reject case with reason code</w:t>
            </w:r>
          </w:p>
        </w:tc>
      </w:tr>
      <w:tr>
        <w:tc>
          <w:tcPr/>
          <w:p>
            <w:pPr>
              <w:pStyle w:val="Compact"/>
            </w:pPr>
            <w:r>
              <w:t xml:space="preserve">Enthalpy</w:t>
            </w:r>
          </w:p>
        </w:tc>
        <w:tc>
          <w:tcPr/>
          <w:p>
            <w:pPr>
              <w:pStyle w:val="Compact"/>
            </w:pPr>
            <w:r>
              <w:t xml:space="preserve">Melt fraction remains in [0,1] and phase state is consistent</w:t>
            </w:r>
          </w:p>
        </w:tc>
        <w:tc>
          <w:tcPr/>
          <w:p>
            <w:pPr>
              <w:pStyle w:val="Compact"/>
            </w:pPr>
            <w:r>
              <w:t xml:space="preserve">Stop simulator release</w:t>
            </w:r>
          </w:p>
        </w:tc>
      </w:tr>
      <w:tr>
        <w:tc>
          <w:tcPr/>
          <w:p>
            <w:pPr>
              <w:pStyle w:val="Compact"/>
            </w:pPr>
            <w:r>
              <w:t xml:space="preserve">Energy balance</w:t>
            </w:r>
          </w:p>
        </w:tc>
        <w:tc>
          <w:tcPr/>
          <w:p>
            <w:pPr>
              <w:pStyle w:val="Compact"/>
            </w:pPr>
            <w:r>
              <w:t xml:space="preserve">Residual within configured tolerance</w:t>
            </w:r>
          </w:p>
        </w:tc>
        <w:tc>
          <w:tcPr/>
          <w:p>
            <w:pPr>
              <w:pStyle w:val="Compact"/>
            </w:pPr>
            <w:r>
              <w:t xml:space="preserve">Diagnose before DOE</w:t>
            </w:r>
          </w:p>
        </w:tc>
      </w:tr>
      <w:tr>
        <w:tc>
          <w:tcPr/>
          <w:p>
            <w:pPr>
              <w:pStyle w:val="Compact"/>
            </w:pPr>
            <w:r>
              <w:t xml:space="preserve">Hydraulic model</w:t>
            </w:r>
          </w:p>
        </w:tc>
        <w:tc>
          <w:tcPr/>
          <w:p>
            <w:pPr>
              <w:pStyle w:val="Compact"/>
            </w:pPr>
            <w:r>
              <w:t xml:space="preserve">Flow, pressure drop and pump power are finite and bounded</w:t>
            </w:r>
          </w:p>
        </w:tc>
        <w:tc>
          <w:tcPr/>
          <w:p>
            <w:pPr>
              <w:pStyle w:val="Compact"/>
            </w:pPr>
            <w:r>
              <w:t xml:space="preserve">Reject or repair case</w:t>
            </w:r>
          </w:p>
        </w:tc>
      </w:tr>
      <w:tr>
        <w:tc>
          <w:tcPr/>
          <w:p>
            <w:pPr>
              <w:pStyle w:val="Compact"/>
            </w:pPr>
            <w:r>
              <w:t xml:space="preserve">Temperature safety</w:t>
            </w:r>
          </w:p>
        </w:tc>
        <w:tc>
          <w:tcPr/>
          <w:p>
            <w:pPr>
              <w:pStyle w:val="Compact"/>
            </w:pPr>
            <w:r>
              <w:t xml:space="preserve">No unhandled water/PCM over-temperature</w:t>
            </w:r>
          </w:p>
        </w:tc>
        <w:tc>
          <w:tcPr/>
          <w:p>
            <w:pPr>
              <w:pStyle w:val="Compact"/>
            </w:pPr>
            <w:r>
              <w:t xml:space="preserve">Reject case or trigger safety state</w:t>
            </w:r>
          </w:p>
        </w:tc>
      </w:tr>
      <w:tr>
        <w:tc>
          <w:tcPr/>
          <w:p>
            <w:pPr>
              <w:pStyle w:val="Compact"/>
            </w:pPr>
            <w:r>
              <w:t xml:space="preserve">Dataset split</w:t>
            </w:r>
          </w:p>
        </w:tc>
        <w:tc>
          <w:tcPr/>
          <w:p>
            <w:pPr>
              <w:pStyle w:val="Compact"/>
            </w:pPr>
            <w:r>
              <w:t xml:space="preserve">No design/weather trajectory leakage</w:t>
            </w:r>
          </w:p>
        </w:tc>
        <w:tc>
          <w:tcPr/>
          <w:p>
            <w:pPr>
              <w:pStyle w:val="Compact"/>
            </w:pPr>
            <w:r>
              <w:t xml:space="preserve">Repartition before training</w:t>
            </w:r>
          </w:p>
        </w:tc>
      </w:tr>
      <w:tr>
        <w:tc>
          <w:tcPr/>
          <w:p>
            <w:pPr>
              <w:pStyle w:val="Compact"/>
            </w:pPr>
            <w:r>
              <w:t xml:space="preserve">Surrogate boundary recall</w:t>
            </w:r>
          </w:p>
        </w:tc>
        <w:tc>
          <w:tcPr/>
          <w:p>
            <w:pPr>
              <w:pStyle w:val="Compact"/>
            </w:pPr>
            <w:r>
              <w:t xml:space="preserve">Infeasible cases are not systematically predicted feasible</w:t>
            </w:r>
          </w:p>
        </w:tc>
        <w:tc>
          <w:tcPr/>
          <w:p>
            <w:pPr>
              <w:pStyle w:val="Compact"/>
            </w:pPr>
            <w:r>
              <w:t xml:space="preserve">Add boundary cases and retrain</w:t>
            </w:r>
          </w:p>
        </w:tc>
      </w:tr>
      <w:tr>
        <w:tc>
          <w:tcPr/>
          <w:p>
            <w:pPr>
              <w:pStyle w:val="Compact"/>
            </w:pPr>
            <w:r>
              <w:t xml:space="preserve">Active learning</w:t>
            </w:r>
          </w:p>
        </w:tc>
        <w:tc>
          <w:tcPr/>
          <w:p>
            <w:pPr>
              <w:pStyle w:val="Compact"/>
            </w:pPr>
            <w:r>
              <w:t xml:space="preserve">Simulator-confirmed proposals are appended, including failures</w:t>
            </w:r>
          </w:p>
        </w:tc>
        <w:tc>
          <w:tcPr/>
          <w:p>
            <w:pPr>
              <w:pStyle w:val="Compact"/>
            </w:pPr>
            <w:r>
              <w:t xml:space="preserve">Stop optimization loop</w:t>
            </w:r>
          </w:p>
        </w:tc>
      </w:tr>
      <w:tr>
        <w:tc>
          <w:tcPr/>
          <w:p>
            <w:pPr>
              <w:pStyle w:val="Compact"/>
            </w:pPr>
            <w:r>
              <w:t xml:space="preserve">Final design</w:t>
            </w:r>
          </w:p>
        </w:tc>
        <w:tc>
          <w:tcPr/>
          <w:p>
            <w:pPr>
              <w:pStyle w:val="Compact"/>
            </w:pPr>
            <w:r>
              <w:t xml:space="preserve">Original simulator confirms surrogate result</w:t>
            </w:r>
          </w:p>
        </w:tc>
        <w:tc>
          <w:tcPr/>
          <w:p>
            <w:pPr>
              <w:pStyle w:val="Compact"/>
            </w:pPr>
            <w:r>
              <w:t xml:space="preserve">Do not publish the surrogate value</w:t>
            </w:r>
          </w:p>
        </w:tc>
      </w:tr>
      <w:tr>
        <w:tc>
          <w:tcPr/>
          <w:p>
            <w:pPr>
              <w:pStyle w:val="Compact"/>
            </w:pPr>
            <w:r>
              <w:t xml:space="preserve">Robustness</w:t>
            </w:r>
          </w:p>
        </w:tc>
        <w:tc>
          <w:tcPr/>
          <w:p>
            <w:pPr>
              <w:pStyle w:val="Compact"/>
            </w:pPr>
            <w:r>
              <w:t xml:space="preserve">Constraint probabilities are reported</w:t>
            </w:r>
          </w:p>
        </w:tc>
        <w:tc>
          <w:tcPr/>
          <w:p>
            <w:pPr>
              <w:pStyle w:val="Compact"/>
            </w:pPr>
            <w:r>
              <w:t xml:space="preserve">Do not call design robust</w:t>
            </w:r>
          </w:p>
        </w:tc>
      </w:tr>
      <w:tr>
        <w:tc>
          <w:tcPr/>
          <w:p>
            <w:pPr>
              <w:pStyle w:val="Compact"/>
            </w:pPr>
            <w:r>
              <w:t xml:space="preserve">Objective 3 contract</w:t>
            </w:r>
          </w:p>
        </w:tc>
        <w:tc>
          <w:tcPr/>
          <w:p>
            <w:pPr>
              <w:pStyle w:val="Compact"/>
            </w:pPr>
            <w:r>
              <w:t xml:space="preserve">Actions remain inside Objective 2 envelope</w:t>
            </w:r>
          </w:p>
        </w:tc>
        <w:tc>
          <w:tcPr/>
          <w:p>
            <w:pPr>
              <w:pStyle w:val="Compact"/>
            </w:pPr>
            <w:r>
              <w:t xml:space="preserve">Do not begin DRL training</w:t>
            </w:r>
          </w:p>
        </w:tc>
      </w:tr>
    </w:tbl>
    <w:p>
      <w:pPr>
        <w:pStyle w:val="BodyText"/>
      </w:pPr>
      <w:r>
        <w:t xml:space="preserve">The current Objective 1 audit shows why these gates are necessary: its existing physics-validation run reports weak rank agreement, solar fractions outside the cited benchmark band and very few complete cycles, so Objective 2 must not treat the inherited simulator as validated merely because it executes successfully</w:t>
      </w:r>
      <w:r>
        <w:t xml:space="preserve"> </w:t>
      </w:r>
      <w:hyperlink w:anchor="ref-unknownndb">
        <w:r>
          <w:rPr>
            <w:rStyle w:val="Hyperlink"/>
          </w:rPr>
          <w:t xml:space="preserve">[3]</w:t>
        </w:r>
      </w:hyperlink>
      <w:r>
        <w:t xml:space="preserve">.</w:t>
      </w:r>
    </w:p>
    <w:p>
      <w:r>
        <w:pict>
          <v:rect style="width:0;height:1.5pt" o:hralign="center" o:hrstd="t" o:hr="t"/>
        </w:pict>
      </w:r>
    </w:p>
    <w:p>
      <w:pPr>
        <w:pStyle w:val="Heading1"/>
      </w:pPr>
      <w:r>
        <w:t xml:space="preserve">18. Suggested 12-Week Schedule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Work</w:t>
            </w:r>
          </w:p>
        </w:tc>
        <w:tc>
          <w:tcPr/>
          <w:p>
            <w:pPr>
              <w:pStyle w:val="Compact"/>
            </w:pPr>
            <w:r>
              <w:t xml:space="preserve">Exit output</w:t>
            </w:r>
          </w:p>
        </w:tc>
      </w:tr>
      <w:tr>
        <w:tc>
          <w:tcPr/>
          <w:p>
            <w:pPr>
              <w:pStyle w:val="Compact"/>
            </w:pPr>
            <w:r>
              <w:t xml:space="preserve">1</w:t>
            </w:r>
          </w:p>
        </w:tc>
        <w:tc>
          <w:tcPr/>
          <w:p>
            <w:pPr>
              <w:pStyle w:val="Compact"/>
            </w:pPr>
            <w:r>
              <w:t xml:space="preserve">Freeze Objective 1 regime, PCM and weather manifests for all four states</w:t>
            </w:r>
          </w:p>
        </w:tc>
        <w:tc>
          <w:tcPr/>
          <w:p>
            <w:pPr>
              <w:pStyle w:val="Compact"/>
            </w:pPr>
            <w:r>
              <w:t xml:space="preserve">D2.1 input package</w:t>
            </w:r>
          </w:p>
        </w:tc>
      </w:tr>
      <w:tr>
        <w:tc>
          <w:tcPr/>
          <w:p>
            <w:pPr>
              <w:pStyle w:val="Compact"/>
            </w:pPr>
            <w:r>
              <w:t xml:space="preserve">2</w:t>
            </w:r>
          </w:p>
        </w:tc>
        <w:tc>
          <w:tcPr/>
          <w:p>
            <w:pPr>
              <w:pStyle w:val="Compact"/>
            </w:pPr>
            <w:r>
              <w:t xml:space="preserve">Freeze tank, collector, heat exchanger, demand, pump and safety configuration</w:t>
            </w:r>
          </w:p>
        </w:tc>
        <w:tc>
          <w:tcPr/>
          <w:p>
            <w:pPr>
              <w:pStyle w:val="Compact"/>
            </w:pPr>
            <w:r>
              <w:t xml:space="preserve">Approved system configuration</w:t>
            </w:r>
          </w:p>
        </w:tc>
      </w:tr>
      <w:tr>
        <w:tc>
          <w:tcPr/>
          <w:p>
            <w:pPr>
              <w:pStyle w:val="Compact"/>
            </w:pPr>
            <w:r>
              <w:t xml:space="preserve">3</w:t>
            </w:r>
          </w:p>
        </w:tc>
        <w:tc>
          <w:tcPr/>
          <w:p>
            <w:pPr>
              <w:pStyle w:val="Compact"/>
            </w:pPr>
            <w:r>
              <w:t xml:space="preserve">Implement geometry generator and constraints</w:t>
            </w:r>
          </w:p>
        </w:tc>
        <w:tc>
          <w:tcPr/>
          <w:p>
            <w:pPr>
              <w:pStyle w:val="Compact"/>
            </w:pPr>
            <w:r>
              <w:t xml:space="preserve">D2.2 geometry engine</w:t>
            </w:r>
          </w:p>
        </w:tc>
      </w:tr>
      <w:tr>
        <w:tc>
          <w:tcPr/>
          <w:p>
            <w:pPr>
              <w:pStyle w:val="Compact"/>
            </w:pPr>
            <w:r>
              <w:t xml:space="preserve">4</w:t>
            </w:r>
          </w:p>
        </w:tc>
        <w:tc>
          <w:tcPr/>
          <w:p>
            <w:pPr>
              <w:pStyle w:val="Compact"/>
            </w:pPr>
            <w:r>
              <w:t xml:space="preserve">Implement enthalpy capsule and water/tank balances</w:t>
            </w:r>
          </w:p>
        </w:tc>
        <w:tc>
          <w:tcPr/>
          <w:p>
            <w:pPr>
              <w:pStyle w:val="Compact"/>
            </w:pPr>
            <w:r>
              <w:t xml:space="preserve">Simulator prototype</w:t>
            </w:r>
          </w:p>
        </w:tc>
      </w:tr>
      <w:tr>
        <w:tc>
          <w:tcPr/>
          <w:p>
            <w:pPr>
              <w:pStyle w:val="Compact"/>
            </w:pPr>
            <w:r>
              <w:t xml:space="preserve">5</w:t>
            </w:r>
          </w:p>
        </w:tc>
        <w:tc>
          <w:tcPr/>
          <w:p>
            <w:pPr>
              <w:pStyle w:val="Compact"/>
            </w:pPr>
            <w:r>
              <w:t xml:space="preserve">Add collector, heat-transfer, loss, hydraulic and demand models</w:t>
            </w:r>
          </w:p>
        </w:tc>
        <w:tc>
          <w:tcPr/>
          <w:p>
            <w:pPr>
              <w:pStyle w:val="Compact"/>
            </w:pPr>
            <w:r>
              <w:t xml:space="preserve">Complete simulator</w:t>
            </w:r>
          </w:p>
        </w:tc>
      </w:tr>
      <w:tr>
        <w:tc>
          <w:tcPr/>
          <w:p>
            <w:pPr>
              <w:pStyle w:val="Compact"/>
            </w:pPr>
            <w:r>
              <w:t xml:space="preserve">6</w:t>
            </w:r>
          </w:p>
        </w:tc>
        <w:tc>
          <w:tcPr/>
          <w:p>
            <w:pPr>
              <w:pStyle w:val="Compact"/>
            </w:pPr>
            <w:r>
              <w:t xml:space="preserve">Run verification, calibration and sensitivity gates</w:t>
            </w:r>
          </w:p>
        </w:tc>
        <w:tc>
          <w:tcPr/>
          <w:p>
            <w:pPr>
              <w:pStyle w:val="Compact"/>
            </w:pPr>
            <w:r>
              <w:t xml:space="preserve">Released</w:t>
            </w:r>
            <w:r>
              <w:t xml:space="preserve"> </w:t>
            </w:r>
            <w:r>
              <w:rPr>
                <w:rStyle w:val="VerbatimChar"/>
              </w:rPr>
              <w:t xml:space="preserve">sim_v1</w:t>
            </w:r>
            <w:r>
              <w:t xml:space="preserve"> </w:t>
            </w:r>
            <w:r>
              <w:t xml:space="preserve">or repair list</w:t>
            </w:r>
          </w:p>
        </w:tc>
      </w:tr>
      <w:tr>
        <w:tc>
          <w:tcPr/>
          <w:p>
            <w:pPr>
              <w:pStyle w:val="Compact"/>
            </w:pPr>
            <w:r>
              <w:t xml:space="preserve">7</w:t>
            </w:r>
          </w:p>
        </w:tc>
        <w:tc>
          <w:tcPr/>
          <w:p>
            <w:pPr>
              <w:pStyle w:val="Compact"/>
            </w:pPr>
            <w:r>
              <w:t xml:space="preserve">Generate and run DOE cases</w:t>
            </w:r>
          </w:p>
        </w:tc>
        <w:tc>
          <w:tcPr/>
          <w:p>
            <w:pPr>
              <w:pStyle w:val="Compact"/>
            </w:pPr>
            <w:r>
              <w:t xml:space="preserve">D2.4 simulation database</w:t>
            </w:r>
          </w:p>
        </w:tc>
      </w:tr>
      <w:tr>
        <w:tc>
          <w:tcPr/>
          <w:p>
            <w:pPr>
              <w:pStyle w:val="Compact"/>
            </w:pPr>
            <w:r>
              <w:t xml:space="preserve">8</w:t>
            </w:r>
          </w:p>
        </w:tc>
        <w:tc>
          <w:tcPr/>
          <w:p>
            <w:pPr>
              <w:pStyle w:val="Compact"/>
            </w:pPr>
            <w:r>
              <w:t xml:space="preserve">Train and evaluate surrogate models</w:t>
            </w:r>
          </w:p>
        </w:tc>
        <w:tc>
          <w:tcPr/>
          <w:p>
            <w:pPr>
              <w:pStyle w:val="Compact"/>
            </w:pPr>
            <w:r>
              <w:t xml:space="preserve">D2.5 first surrogate</w:t>
            </w:r>
          </w:p>
        </w:tc>
      </w:tr>
      <w:tr>
        <w:tc>
          <w:tcPr/>
          <w:p>
            <w:pPr>
              <w:pStyle w:val="Compact"/>
            </w:pPr>
            <w:r>
              <w:t xml:space="preserve">9</w:t>
            </w:r>
          </w:p>
        </w:tc>
        <w:tc>
          <w:tcPr/>
          <w:p>
            <w:pPr>
              <w:pStyle w:val="Compact"/>
            </w:pPr>
            <w:r>
              <w:t xml:space="preserve">Run active-learning refinement</w:t>
            </w:r>
          </w:p>
        </w:tc>
        <w:tc>
          <w:tcPr/>
          <w:p>
            <w:pPr>
              <w:pStyle w:val="Compact"/>
            </w:pPr>
            <w:r>
              <w:t xml:space="preserve">Boundary and Pareto accuracy report</w:t>
            </w:r>
          </w:p>
        </w:tc>
      </w:tr>
      <w:tr>
        <w:tc>
          <w:tcPr/>
          <w:p>
            <w:pPr>
              <w:pStyle w:val="Compact"/>
            </w:pPr>
            <w:r>
              <w:t xml:space="preserve">10</w:t>
            </w:r>
          </w:p>
        </w:tc>
        <w:tc>
          <w:tcPr/>
          <w:p>
            <w:pPr>
              <w:pStyle w:val="Compact"/>
            </w:pPr>
            <w:r>
              <w:t xml:space="preserve">Run constrained multi-objective optimization</w:t>
            </w:r>
          </w:p>
        </w:tc>
        <w:tc>
          <w:tcPr/>
          <w:p>
            <w:pPr>
              <w:pStyle w:val="Compact"/>
            </w:pPr>
            <w:r>
              <w:t xml:space="preserve">Pareto design catalogue</w:t>
            </w:r>
          </w:p>
        </w:tc>
      </w:tr>
      <w:tr>
        <w:tc>
          <w:tcPr/>
          <w:p>
            <w:pPr>
              <w:pStyle w:val="Compact"/>
            </w:pPr>
            <w:r>
              <w:t xml:space="preserve">11</w:t>
            </w:r>
          </w:p>
        </w:tc>
        <w:tc>
          <w:tcPr/>
          <w:p>
            <w:pPr>
              <w:pStyle w:val="Compact"/>
            </w:pPr>
            <w:r>
              <w:t xml:space="preserve">Run unseen-weather re-evaluation and robustness analysis</w:t>
            </w:r>
          </w:p>
        </w:tc>
        <w:tc>
          <w:tcPr/>
          <w:p>
            <w:pPr>
              <w:pStyle w:val="Compact"/>
            </w:pPr>
            <w:r>
              <w:t xml:space="preserve">D2.6–D2.7 final results</w:t>
            </w:r>
          </w:p>
        </w:tc>
      </w:tr>
      <w:tr>
        <w:tc>
          <w:tcPr/>
          <w:p>
            <w:pPr>
              <w:pStyle w:val="Compact"/>
            </w:pPr>
            <w:r>
              <w:t xml:space="preserve">12</w:t>
            </w:r>
          </w:p>
        </w:tc>
        <w:tc>
          <w:tcPr/>
          <w:p>
            <w:pPr>
              <w:pStyle w:val="Compact"/>
            </w:pPr>
            <w:r>
              <w:t xml:space="preserve">Generate cards, reproducibility package and Objective 3 contract</w:t>
            </w:r>
          </w:p>
        </w:tc>
        <w:tc>
          <w:tcPr/>
          <w:p>
            <w:pPr>
              <w:pStyle w:val="Compact"/>
            </w:pPr>
            <w:r>
              <w:t xml:space="preserve">D2.8–D2.9 hand-off package</w:t>
            </w:r>
          </w:p>
        </w:tc>
      </w:tr>
    </w:tbl>
    <w:p>
      <w:pPr>
        <w:pStyle w:val="BodyText"/>
      </w:pPr>
      <w:r>
        <w:t xml:space="preserve">If time is limited, remove optional neural-network comparisons, CoCoSo-style additional ranking checks and high-fidelity CFD comparisons before removing simulator verification, unseen-weather re-evaluation or robustness analysis. The latter three are load-bearing for a defensible design claim.</w:t>
      </w:r>
    </w:p>
    <w:p>
      <w:r>
        <w:pict>
          <v:rect style="width:0;height:1.5pt" o:hralign="center" o:hrstd="t" o:hr="t"/>
        </w:pict>
      </w:r>
    </w:p>
    <w:p>
      <w:pPr>
        <w:pStyle w:val="Heading1"/>
      </w:pPr>
      <w:r>
        <w:t xml:space="preserve">19. Final Definition of Completion</w:t>
      </w:r>
    </w:p>
    <w:p>
      <w:pPr>
        <w:pStyle w:val="FirstParagraph"/>
      </w:pPr>
      <w:r>
        <w:t xml:space="preserve">Objective 2 is complete only when:</w:t>
      </w:r>
    </w:p>
    <w:p>
      <w:pPr>
        <w:pStyle w:val="Compact"/>
        <w:numPr>
          <w:ilvl w:val="0"/>
          <w:numId w:val="1039"/>
        </w:numPr>
      </w:pPr>
      <w:r>
        <w:t xml:space="preserve">every Objective 1 regime in Rajasthan, Assam, Tamil Nadu and Uttarakhand has a versioned weather and PCM input record;</w:t>
      </w:r>
    </w:p>
    <w:p>
      <w:pPr>
        <w:pStyle w:val="Compact"/>
        <w:numPr>
          <w:ilvl w:val="0"/>
          <w:numId w:val="1039"/>
        </w:numPr>
      </w:pPr>
      <w:r>
        <w:t xml:space="preserve">the tank configuration, demand profile, safety limits and design bounds are frozen;</w:t>
      </w:r>
    </w:p>
    <w:p>
      <w:pPr>
        <w:pStyle w:val="Compact"/>
        <w:numPr>
          <w:ilvl w:val="0"/>
          <w:numId w:val="1039"/>
        </w:numPr>
      </w:pPr>
      <w:r>
        <w:t xml:space="preserve">the geometry engine rejects invalid designs transparently;</w:t>
      </w:r>
    </w:p>
    <w:p>
      <w:pPr>
        <w:pStyle w:val="Compact"/>
        <w:numPr>
          <w:ilvl w:val="0"/>
          <w:numId w:val="1039"/>
        </w:numPr>
      </w:pPr>
      <w:r>
        <w:t xml:space="preserve">the grey-box enthalpy simulator passes conservation, limiting-case, baseline, calibration and sensitivity gates;</w:t>
      </w:r>
    </w:p>
    <w:p>
      <w:pPr>
        <w:pStyle w:val="Compact"/>
        <w:numPr>
          <w:ilvl w:val="0"/>
          <w:numId w:val="1039"/>
        </w:numPr>
      </w:pPr>
      <w:r>
        <w:t xml:space="preserve">the DOE contains feasible, infeasible and failed cases without leakage;</w:t>
      </w:r>
    </w:p>
    <w:p>
      <w:pPr>
        <w:pStyle w:val="Compact"/>
        <w:numPr>
          <w:ilvl w:val="0"/>
          <w:numId w:val="1039"/>
        </w:numPr>
      </w:pPr>
      <w:r>
        <w:t xml:space="preserve">the surrogate is evaluated near the feasibility boundary and Pareto front;</w:t>
      </w:r>
    </w:p>
    <w:p>
      <w:pPr>
        <w:pStyle w:val="Compact"/>
        <w:numPr>
          <w:ilvl w:val="0"/>
          <w:numId w:val="1039"/>
        </w:numPr>
      </w:pPr>
      <w:r>
        <w:t xml:space="preserve">active learning has been closed using simulator-confirmed cases;</w:t>
      </w:r>
    </w:p>
    <w:p>
      <w:pPr>
        <w:pStyle w:val="Compact"/>
        <w:numPr>
          <w:ilvl w:val="0"/>
          <w:numId w:val="1039"/>
        </w:numPr>
      </w:pPr>
      <w:r>
        <w:t xml:space="preserve">Pareto designs have been generated for every regime and shortlisted PCM;</w:t>
      </w:r>
    </w:p>
    <w:p>
      <w:pPr>
        <w:pStyle w:val="Compact"/>
        <w:numPr>
          <w:ilvl w:val="0"/>
          <w:numId w:val="1039"/>
        </w:numPr>
      </w:pPr>
      <w:r>
        <w:t xml:space="preserve">one deployable design per regime has been selected by a pre-declared rule;</w:t>
      </w:r>
    </w:p>
    <w:p>
      <w:pPr>
        <w:pStyle w:val="Compact"/>
        <w:numPr>
          <w:ilvl w:val="0"/>
          <w:numId w:val="1039"/>
        </w:numPr>
      </w:pPr>
      <w:r>
        <w:t xml:space="preserve">the original simulator confirms every selected design on unseen weather and demand;</w:t>
      </w:r>
    </w:p>
    <w:p>
      <w:pPr>
        <w:pStyle w:val="Compact"/>
        <w:numPr>
          <w:ilvl w:val="0"/>
          <w:numId w:val="1039"/>
        </w:numPr>
      </w:pPr>
      <w:r>
        <w:t xml:space="preserve">uncertainty probabilities and constraint margins are reported;</w:t>
      </w:r>
    </w:p>
    <w:p>
      <w:pPr>
        <w:pStyle w:val="Compact"/>
        <w:numPr>
          <w:ilvl w:val="0"/>
          <w:numId w:val="1039"/>
        </w:numPr>
      </w:pPr>
      <w:r>
        <w:t xml:space="preserve">the recommendation cards and optimized-design database are complete;</w:t>
      </w:r>
    </w:p>
    <w:p>
      <w:pPr>
        <w:pStyle w:val="Compact"/>
        <w:numPr>
          <w:ilvl w:val="0"/>
          <w:numId w:val="1039"/>
        </w:numPr>
      </w:pPr>
      <w:r>
        <w:t xml:space="preserve">the Objective 3 environment contract contains the frozen PCM, geometry, flow envelope, state vector, action space, safety shield, transition function, reset scenarios and reward inputs.</w:t>
      </w:r>
    </w:p>
    <w:p>
      <w:pPr>
        <w:pStyle w:val="FirstParagraph"/>
      </w:pPr>
      <w:r>
        <w:t xml:space="preserve">The final project boundary is therefore unambiguous:</w:t>
      </w:r>
      <w:r>
        <w:t xml:space="preserve"> </w:t>
      </w:r>
      <w:r>
        <w:rPr>
          <w:b/>
          <w:bCs/>
        </w:rPr>
        <w:t xml:space="preserve">Objective 1 selects the PCM; Objective 2 selects the physical PCM-storage design and validated operating envelope; Objective 3 selects real-time charge, discharge and bypass actions; Objective 4 validates the complete system on embedded hardware</w:t>
      </w:r>
      <w:r>
        <w:t xml:space="preserve"> </w:t>
      </w:r>
      <w:hyperlink w:anchor="ref-unknownnd">
        <w:r>
          <w:rPr>
            <w:rStyle w:val="Hyperlink"/>
          </w:rPr>
          <w:t xml:space="preserve">[1]</w:t>
        </w:r>
      </w:hyperlink>
      <w:r>
        <w:t xml:space="preserve">.</w:t>
      </w:r>
    </w:p>
    <w:p>
      <w:r>
        <w:pict>
          <v:rect style="width:0;height:1.5pt" o:hralign="center" o:hrstd="t" o:hr="t"/>
        </w:pict>
      </w:r>
    </w:p>
    <w:p>
      <w:pPr>
        <w:pStyle w:val="Heading2"/>
      </w:pPr>
      <w:r>
        <w:t xml:space="preserve">References</w:t>
      </w:r>
    </w:p>
    <w:bookmarkStart w:id="13" w:name="refs"/>
    <w:bookmarkStart w:id="9" w:name="ref-unknownnd"/>
    <w:p>
      <w:pPr>
        <w:pStyle w:val="Bibliography"/>
      </w:pPr>
      <w:r>
        <w:t xml:space="preserve">[1]</w:t>
      </w:r>
      <w:r>
        <w:t xml:space="preserve"> </w:t>
      </w:r>
      <w:r>
        <w:t xml:space="preserve">	</w:t>
      </w:r>
      <w:r>
        <w:t xml:space="preserve">“Obj2.”</w:t>
      </w:r>
    </w:p>
    <w:bookmarkEnd w:id="9"/>
    <w:bookmarkStart w:id="10" w:name="ref-unknownnda"/>
    <w:p>
      <w:pPr>
        <w:pStyle w:val="Bibliography"/>
      </w:pPr>
      <w:r>
        <w:t xml:space="preserve">[2]</w:t>
      </w:r>
      <w:r>
        <w:t xml:space="preserve"> </w:t>
      </w:r>
      <w:r>
        <w:t xml:space="preserve">	</w:t>
      </w:r>
      <w:r>
        <w:t xml:space="preserve">“FYP_PCM_Objective1_master_consolidated_document.”</w:t>
      </w:r>
    </w:p>
    <w:bookmarkEnd w:id="10"/>
    <w:bookmarkStart w:id="11" w:name="ref-unknownndb"/>
    <w:p>
      <w:pPr>
        <w:pStyle w:val="Bibliography"/>
      </w:pPr>
      <w:r>
        <w:t xml:space="preserve">[3]</w:t>
      </w:r>
      <w:r>
        <w:t xml:space="preserve"> </w:t>
      </w:r>
      <w:r>
        <w:t xml:space="preserve">	</w:t>
      </w:r>
      <w:r>
        <w:t xml:space="preserve">“FYP_tamil_nadu_phase_audits_consolidated.”</w:t>
      </w:r>
    </w:p>
    <w:bookmarkEnd w:id="11"/>
    <w:bookmarkStart w:id="12" w:name="ref-unknownndc"/>
    <w:p>
      <w:pPr>
        <w:pStyle w:val="Bibliography"/>
      </w:pPr>
      <w:r>
        <w:t xml:space="preserve">[4]</w:t>
      </w:r>
      <w:r>
        <w:t xml:space="preserve"> </w:t>
      </w:r>
      <w:r>
        <w:t xml:space="preserve">	</w:t>
      </w:r>
      <w:r>
        <w:t xml:space="preserve">“Vertopal.com_references.”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Manrope" w:eastAsia="Manrope" w:hAnsi="Manrope"/>
      <w:color w:val="171717"/>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80" w:before="0" w:line="240" w:lineRule="auto"/>
      <w:contextualSpacing/>
      <w:jc w:val="center"/>
    </w:pPr>
    <w:rPr>
      <w:rFonts w:ascii="Manrope" w:asciiTheme="majorHAnsi" w:cstheme="majorBidi" w:eastAsia="Manrope" w:eastAsiaTheme="majorEastAsia" w:hAnsi="Manrope" w:hAnsiTheme="majorHAnsi"/>
      <w:b/>
      <w:color w:val="A53E5A"/>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outlineLvl w:val="0"/>
    </w:pPr>
    <w:rPr>
      <w:rFonts w:ascii="Manrope" w:asciiTheme="majorHAnsi" w:cstheme="majorBidi" w:eastAsia="Manrope" w:eastAsiaTheme="majorEastAsia" w:hAnsi="Manrope" w:hAnsiTheme="majorHAnsi"/>
      <w:b/>
      <w:color w:val="A53E5A"/>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Manrope" w:asciiTheme="majorHAnsi" w:cstheme="majorBidi" w:eastAsia="Manrope" w:eastAsiaTheme="majorEastAsia" w:hAnsi="Manrope" w:hAnsiTheme="majorHAnsi"/>
      <w:b/>
      <w:color w:val="4D1152"/>
      <w:sz w:val="28"/>
      <w:szCs w:val="32"/>
    </w:rPr>
  </w:style>
  <w:style w:styleId="Heading3" w:type="paragraph">
    <w:name w:val="heading 3"/>
    <w:basedOn w:val="Normal"/>
    <w:next w:val="BodyText"/>
    <w:link w:val="Heading3Char"/>
    <w:uiPriority w:val="9"/>
    <w:semiHidden/>
    <w:unhideWhenUsed/>
    <w:qFormat/>
    <w:rsid w:val="00A10FD9"/>
    <w:pPr>
      <w:keepNext/>
      <w:keepLines/>
      <w:spacing w:after="60" w:before="200"/>
      <w:outlineLvl w:val="2"/>
    </w:pPr>
    <w:rPr>
      <w:rFonts w:ascii="Manrope" w:cstheme="majorBidi" w:eastAsia="Manrope" w:eastAsiaTheme="majorEastAsia" w:hAnsi="Manrope"/>
      <w:b/>
      <w:color w:val="4D1152"/>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2026-09-03T19:22:08Z</dcterms:created>
  <dcterms:modified xsi:type="dcterms:W3CDTF">2026-09-03T19:22:08Z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/tmp/document-temp/references_a1700ffd17e7aad3_1788463327.bib</vt:lpwstr>
  </property>
  <property fmtid="{D5CDD505-2E9C-101B-9397-08002B2CF9AE}" pid="3" name="csl">
    <vt:lpwstr>/tmp/document-temp/style_a1700ffd17e7aad3_1788463327.csl</vt:lpwstr>
  </property>
  <property fmtid="{D5CDD505-2E9C-101B-9397-08002B2CF9AE}" pid="4" name="link-citations">
    <vt:lpwstr>True</vt:lpwstr>
  </property>
</Properties>
</file>