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97E9" w14:textId="77777777" w:rsidR="00CE7CEE" w:rsidRPr="00CE7CEE" w:rsidRDefault="00CE7CEE" w:rsidP="00CE7CE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Priest (1994) gives even firmer evidence to the similarity between the paradoxes of self-reference by showing that they all fit into what he originally called the </w:t>
      </w:r>
      <w:r w:rsidRPr="00CE7CEE">
        <w:rPr>
          <w:rFonts w:ascii="Times New Roman" w:eastAsia="宋体" w:hAnsi="Times New Roman" w:cs="Times New Roman"/>
          <w:i/>
          <w:iCs/>
          <w:color w:val="1A1A1A"/>
          <w:kern w:val="0"/>
          <w:sz w:val="25"/>
          <w:szCs w:val="25"/>
        </w:rPr>
        <w:t>Qualified Russell’s Schema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, now termed the </w:t>
      </w:r>
      <w:proofErr w:type="spellStart"/>
      <w:r w:rsidRPr="00CE7CEE">
        <w:rPr>
          <w:rFonts w:ascii="Times New Roman" w:eastAsia="宋体" w:hAnsi="Times New Roman" w:cs="Times New Roman"/>
          <w:i/>
          <w:iCs/>
          <w:color w:val="1A1A1A"/>
          <w:kern w:val="0"/>
          <w:sz w:val="25"/>
          <w:szCs w:val="25"/>
        </w:rPr>
        <w:t>Inclosure</w:t>
      </w:r>
      <w:proofErr w:type="spellEnd"/>
      <w:r w:rsidRPr="00CE7CEE">
        <w:rPr>
          <w:rFonts w:ascii="Times New Roman" w:eastAsia="宋体" w:hAnsi="Times New Roman" w:cs="Times New Roman"/>
          <w:i/>
          <w:iCs/>
          <w:color w:val="1A1A1A"/>
          <w:kern w:val="0"/>
          <w:sz w:val="25"/>
          <w:szCs w:val="25"/>
        </w:rPr>
        <w:t xml:space="preserve"> Schema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. The idea behind it goes back to Russell himself (1905) who also considered the paradoxes of self-reference to have a common underlying structure. Given two </w:t>
      </w:r>
      <w:proofErr w:type="gram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predicates</w:t>
      </w:r>
      <w:proofErr w:type="gram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predicates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and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, and a possibly partial function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, the 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Inclosure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Schema consists of the following two conditions:</w:t>
      </w:r>
    </w:p>
    <w:p w14:paraId="28C8BE81" w14:textId="77777777" w:rsidR="00CE7CEE" w:rsidRPr="00CE7CEE" w:rsidRDefault="00CE7CEE" w:rsidP="00CE7CEE">
      <w:pPr>
        <w:widowControl/>
        <w:numPr>
          <w:ilvl w:val="0"/>
          <w:numId w:val="1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={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∣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proofErr w:type="spellEnd"/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)}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w={x</w:t>
      </w:r>
      <w:r w:rsidRPr="00CE7CEE">
        <w:rPr>
          <w:rFonts w:ascii="宋体" w:eastAsia="宋体" w:hAnsi="宋体" w:cs="宋体" w:hint="eastAsia"/>
          <w:color w:val="1A1A1A"/>
          <w:kern w:val="0"/>
          <w:sz w:val="25"/>
          <w:szCs w:val="25"/>
          <w:bdr w:val="none" w:sz="0" w:space="0" w:color="auto" w:frame="1"/>
        </w:rPr>
        <w:t>∣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P(x)}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exists and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Q(w)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holds;</w:t>
      </w:r>
    </w:p>
    <w:p w14:paraId="38413441" w14:textId="77777777" w:rsidR="00CE7CEE" w:rsidRPr="00CE7CEE" w:rsidRDefault="00CE7CEE" w:rsidP="00CE7CEE">
      <w:pPr>
        <w:widowControl/>
        <w:numPr>
          <w:ilvl w:val="0"/>
          <w:numId w:val="1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if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a subset of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such that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Q(y)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holds then:</w:t>
      </w:r>
    </w:p>
    <w:p w14:paraId="387E6FD7" w14:textId="77777777" w:rsidR="00CE7CEE" w:rsidRPr="00CE7CEE" w:rsidRDefault="00CE7CEE" w:rsidP="00CE7CEE">
      <w:pPr>
        <w:widowControl/>
        <w:numPr>
          <w:ilvl w:val="1"/>
          <w:numId w:val="1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)∉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(y)</w:t>
      </w:r>
      <w:r w:rsidRPr="00CE7CEE">
        <w:rPr>
          <w:rFonts w:ascii="MS Gothic" w:eastAsia="MS Gothic" w:hAnsi="MS Gothic" w:cs="MS Gothic" w:hint="eastAsia"/>
          <w:color w:val="1A1A1A"/>
          <w:kern w:val="0"/>
          <w:sz w:val="25"/>
          <w:szCs w:val="25"/>
          <w:bdr w:val="none" w:sz="0" w:space="0" w:color="auto" w:frame="1"/>
        </w:rPr>
        <w:t>∉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,</w:t>
      </w:r>
    </w:p>
    <w:p w14:paraId="659556DB" w14:textId="77777777" w:rsidR="00CE7CEE" w:rsidRPr="00CE7CEE" w:rsidRDefault="00CE7CEE" w:rsidP="00CE7CEE">
      <w:pPr>
        <w:widowControl/>
        <w:numPr>
          <w:ilvl w:val="1"/>
          <w:numId w:val="1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)∈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(y)</w:t>
      </w:r>
      <w:r w:rsidRPr="00CE7CEE">
        <w:rPr>
          <w:rFonts w:ascii="宋体" w:eastAsia="宋体" w:hAnsi="宋体" w:cs="宋体" w:hint="eastAsia"/>
          <w:color w:val="1A1A1A"/>
          <w:kern w:val="0"/>
          <w:sz w:val="25"/>
          <w:szCs w:val="25"/>
          <w:bdr w:val="none" w:sz="0" w:space="0" w:color="auto" w:frame="1"/>
        </w:rPr>
        <w:t>∈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.</w:t>
      </w:r>
    </w:p>
    <w:p w14:paraId="2D3201E7" w14:textId="77777777" w:rsidR="00CE7CEE" w:rsidRPr="00CE7CEE" w:rsidRDefault="00CE7CEE" w:rsidP="00CE7CE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If these conditions are satisfied we have the following contradiction: Since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trivially a subset of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and since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Q(w)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holds by condition 1, we have both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)∉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(w)</w:t>
      </w:r>
      <w:r w:rsidRPr="00CE7CEE">
        <w:rPr>
          <w:rFonts w:ascii="MS Gothic" w:eastAsia="MS Gothic" w:hAnsi="MS Gothic" w:cs="MS Gothic" w:hint="eastAsia"/>
          <w:color w:val="1A1A1A"/>
          <w:kern w:val="0"/>
          <w:sz w:val="25"/>
          <w:szCs w:val="25"/>
          <w:bdr w:val="none" w:sz="0" w:space="0" w:color="auto" w:frame="1"/>
        </w:rPr>
        <w:t>∉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and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)∈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(w)</w:t>
      </w:r>
      <w:r w:rsidRPr="00CE7CEE">
        <w:rPr>
          <w:rFonts w:ascii="宋体" w:eastAsia="宋体" w:hAnsi="宋体" w:cs="宋体" w:hint="eastAsia"/>
          <w:color w:val="1A1A1A"/>
          <w:kern w:val="0"/>
          <w:sz w:val="25"/>
          <w:szCs w:val="25"/>
          <w:bdr w:val="none" w:sz="0" w:space="0" w:color="auto" w:frame="1"/>
        </w:rPr>
        <w:t>∈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, by 2a and 2b, respectively. Thus any triple 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,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proofErr w:type="gramEnd"/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,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P,Q,δ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 satisfying the 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Inclosure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Schema will produce a paradox. Priest shows how most of the well-known paradoxes of self-reference fit into the schema. Below we will consider only a few of these paradoxes, starting with Russell’s paradox. In this case we define the triple 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,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proofErr w:type="gramEnd"/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,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P,Q,δ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as follows:</w:t>
      </w:r>
    </w:p>
    <w:p w14:paraId="727FB56F" w14:textId="77777777" w:rsidR="00CE7CEE" w:rsidRPr="00CE7CEE" w:rsidRDefault="00CE7CEE" w:rsidP="00CE7CEE">
      <w:pPr>
        <w:widowControl/>
        <w:numPr>
          <w:ilvl w:val="0"/>
          <w:numId w:val="2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P(x)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the predicate “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∉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proofErr w:type="spellEnd"/>
      <w:r w:rsidRPr="00CE7CEE">
        <w:rPr>
          <w:rFonts w:ascii="MS Gothic" w:eastAsia="MS Gothic" w:hAnsi="MS Gothic" w:cs="MS Gothic" w:hint="eastAsia"/>
          <w:color w:val="1A1A1A"/>
          <w:kern w:val="0"/>
          <w:sz w:val="25"/>
          <w:szCs w:val="25"/>
          <w:bdr w:val="none" w:sz="0" w:space="0" w:color="auto" w:frame="1"/>
        </w:rPr>
        <w:t>∉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”.</w:t>
      </w:r>
    </w:p>
    <w:p w14:paraId="28605E35" w14:textId="77777777" w:rsidR="00CE7CEE" w:rsidRPr="00CE7CEE" w:rsidRDefault="00CE7CEE" w:rsidP="00CE7CEE">
      <w:pPr>
        <w:widowControl/>
        <w:numPr>
          <w:ilvl w:val="0"/>
          <w:numId w:val="2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Q(y)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the universal predicate true of any object.</w:t>
      </w:r>
    </w:p>
    <w:p w14:paraId="140AECE6" w14:textId="77777777" w:rsidR="00CE7CEE" w:rsidRPr="00CE7CEE" w:rsidRDefault="00CE7CEE" w:rsidP="00CE7CEE">
      <w:pPr>
        <w:widowControl/>
        <w:numPr>
          <w:ilvl w:val="0"/>
          <w:numId w:val="2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the identity function.</w:t>
      </w:r>
    </w:p>
    <w:p w14:paraId="022EFEA3" w14:textId="77777777" w:rsidR="00CE7CEE" w:rsidRPr="00CE7CEE" w:rsidRDefault="00CE7CEE" w:rsidP="00CE7CE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Then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 in the 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Inclosure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Schema becomes the Russell set and the contradiction obtained from the schema becomes Russell’s paradox.</w:t>
      </w:r>
    </w:p>
    <w:p w14:paraId="5FEB66D7" w14:textId="77777777" w:rsidR="00CE7CEE" w:rsidRPr="00CE7CEE" w:rsidRDefault="00CE7CEE" w:rsidP="00CE7CEE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In the case of Richard’s </w:t>
      </w:r>
      <w:proofErr w:type="gram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paradox</w:t>
      </w:r>
      <w:proofErr w:type="gram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we define the triple by:</w:t>
      </w:r>
    </w:p>
    <w:p w14:paraId="64D525B7" w14:textId="77777777" w:rsidR="00CE7CEE" w:rsidRPr="00CE7CEE" w:rsidRDefault="00CE7CEE" w:rsidP="00CE7CEE">
      <w:pPr>
        <w:widowControl/>
        <w:numPr>
          <w:ilvl w:val="0"/>
          <w:numId w:val="3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P(x)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the predicate “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a real definable by a phrase in English.”</w:t>
      </w:r>
    </w:p>
    <w:p w14:paraId="6014C5A1" w14:textId="77777777" w:rsidR="00CE7CEE" w:rsidRPr="00CE7CEE" w:rsidRDefault="00CE7CEE" w:rsidP="00CE7CEE">
      <w:pPr>
        <w:widowControl/>
        <w:numPr>
          <w:ilvl w:val="0"/>
          <w:numId w:val="3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Q(y)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the predicate “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a denumerable set of reals definable by a phrase in English.”</w:t>
      </w:r>
    </w:p>
    <w:p w14:paraId="17EE9DC3" w14:textId="77777777" w:rsidR="00CE7CEE" w:rsidRPr="00CE7CEE" w:rsidRDefault="00CE7CEE" w:rsidP="00CE7CEE">
      <w:pPr>
        <w:widowControl/>
        <w:numPr>
          <w:ilvl w:val="0"/>
          <w:numId w:val="3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the function that maps any denumerable set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of reals to the real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z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z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whose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th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decimal place is 1 whenever the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th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decimal of the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th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real in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 is 0; </w:t>
      </w:r>
      <w:proofErr w:type="gram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otherwise</w:t>
      </w:r>
      <w:proofErr w:type="gram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0. (Any enumeration of the elements in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will do.)</w:t>
      </w:r>
    </w:p>
    <w:p w14:paraId="38270760" w14:textId="77777777" w:rsidR="00CE7CEE" w:rsidRPr="00CE7CEE" w:rsidRDefault="00CE7CEE" w:rsidP="00CE7CE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Here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={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∣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proofErr w:type="spellEnd"/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)}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w={x</w:t>
      </w:r>
      <w:r w:rsidRPr="00CE7CEE">
        <w:rPr>
          <w:rFonts w:ascii="宋体" w:eastAsia="宋体" w:hAnsi="宋体" w:cs="宋体" w:hint="eastAsia"/>
          <w:color w:val="1A1A1A"/>
          <w:kern w:val="0"/>
          <w:sz w:val="25"/>
          <w:szCs w:val="25"/>
          <w:bdr w:val="none" w:sz="0" w:space="0" w:color="auto" w:frame="1"/>
        </w:rPr>
        <w:t>∣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P(x)}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becomes the set of all reals definable by phrases in English. For any denumerable subset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of </w:t>
      </w:r>
      <w:proofErr w:type="spellStart"/>
      <w:proofErr w:type="gram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,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proofErr w:type="gramEnd"/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w,δ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(y)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a real that by construction will differ from all reals in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(it differs from the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th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real in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on the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th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decimal place). Letting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equal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we thus get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)∉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(w)</w:t>
      </w:r>
      <w:r w:rsidRPr="00CE7CEE">
        <w:rPr>
          <w:rFonts w:ascii="MS Gothic" w:eastAsia="MS Gothic" w:hAnsi="MS Gothic" w:cs="MS Gothic" w:hint="eastAsia"/>
          <w:color w:val="1A1A1A"/>
          <w:kern w:val="0"/>
          <w:sz w:val="25"/>
          <w:szCs w:val="25"/>
          <w:bdr w:val="none" w:sz="0" w:space="0" w:color="auto" w:frame="1"/>
        </w:rPr>
        <w:t>∉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. 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lastRenderedPageBreak/>
        <w:t>However, at the same time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δ(w)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definable by a phrase in English, so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)∈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(w)</w:t>
      </w:r>
      <w:r w:rsidRPr="00CE7CEE">
        <w:rPr>
          <w:rFonts w:ascii="宋体" w:eastAsia="宋体" w:hAnsi="宋体" w:cs="宋体" w:hint="eastAsia"/>
          <w:color w:val="1A1A1A"/>
          <w:kern w:val="0"/>
          <w:sz w:val="25"/>
          <w:szCs w:val="25"/>
          <w:bdr w:val="none" w:sz="0" w:space="0" w:color="auto" w:frame="1"/>
        </w:rPr>
        <w:t>∈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, and we have a contradiction. This contradiction is Richard’s paradox.</w:t>
      </w:r>
    </w:p>
    <w:p w14:paraId="4C52B6EE" w14:textId="77777777" w:rsidR="00CE7CEE" w:rsidRPr="00CE7CEE" w:rsidRDefault="00CE7CEE" w:rsidP="00CE7CEE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The liar paradox also fits Russell’s schema, albeit in a slightly less direct way:</w:t>
      </w:r>
    </w:p>
    <w:p w14:paraId="1C40A620" w14:textId="77777777" w:rsidR="00CE7CEE" w:rsidRPr="00CE7CEE" w:rsidRDefault="00CE7CEE" w:rsidP="00CE7CEE">
      <w:pPr>
        <w:widowControl/>
        <w:numPr>
          <w:ilvl w:val="0"/>
          <w:numId w:val="4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P(x)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the predicate “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true.”</w:t>
      </w:r>
    </w:p>
    <w:p w14:paraId="7731CF0C" w14:textId="77777777" w:rsidR="00CE7CEE" w:rsidRPr="00CE7CEE" w:rsidRDefault="00CE7CEE" w:rsidP="00CE7CEE">
      <w:pPr>
        <w:widowControl/>
        <w:numPr>
          <w:ilvl w:val="0"/>
          <w:numId w:val="4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Q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Q(y)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the predicate “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definable.”</w:t>
      </w:r>
    </w:p>
    <w:p w14:paraId="4CE0ECC1" w14:textId="77777777" w:rsidR="00CE7CEE" w:rsidRPr="00CE7CEE" w:rsidRDefault="00CE7CEE" w:rsidP="00CE7CEE">
      <w:pPr>
        <w:widowControl/>
        <w:numPr>
          <w:ilvl w:val="0"/>
          <w:numId w:val="4"/>
        </w:numPr>
        <w:shd w:val="clear" w:color="auto" w:fill="FFFFFF"/>
        <w:spacing w:beforeAutospacing="1" w:line="300" w:lineRule="atLeast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δ(y)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is the sentence “this sentence does not belong to the set 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y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.”</w:t>
      </w:r>
    </w:p>
    <w:p w14:paraId="6BE78971" w14:textId="77777777" w:rsidR="00CE7CEE" w:rsidRPr="00CE7CEE" w:rsidRDefault="00CE7CEE" w:rsidP="00CE7CE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Here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={</w:t>
      </w:r>
      <w:proofErr w:type="spellStart"/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∣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P</w:t>
      </w:r>
      <w:proofErr w:type="spellEnd"/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x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)}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w={x</w:t>
      </w:r>
      <w:r w:rsidRPr="00CE7CEE">
        <w:rPr>
          <w:rFonts w:ascii="宋体" w:eastAsia="宋体" w:hAnsi="宋体" w:cs="宋体" w:hint="eastAsia"/>
          <w:color w:val="1A1A1A"/>
          <w:kern w:val="0"/>
          <w:sz w:val="25"/>
          <w:szCs w:val="25"/>
          <w:bdr w:val="none" w:sz="0" w:space="0" w:color="auto" w:frame="1"/>
        </w:rPr>
        <w:t>∣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P(x)}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becomes the set of true sentences, and 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δ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(</w:t>
      </w:r>
      <w:r w:rsidRPr="00CE7CEE">
        <w:rPr>
          <w:rFonts w:ascii="MJXc-TeX-math-Iw" w:eastAsia="宋体" w:hAnsi="MJXc-TeX-math-Iw" w:cs="Times New Roman"/>
          <w:color w:val="1A1A1A"/>
          <w:kern w:val="0"/>
          <w:sz w:val="25"/>
          <w:szCs w:val="25"/>
          <w:bdr w:val="none" w:sz="0" w:space="0" w:color="auto" w:frame="1"/>
        </w:rPr>
        <w:t>w</w:t>
      </w:r>
      <w:r w:rsidRPr="00CE7CEE">
        <w:rPr>
          <w:rFonts w:ascii="MJXc-TeX-main-Rw" w:eastAsia="宋体" w:hAnsi="MJXc-TeX-main-Rw" w:cs="Times New Roman"/>
          <w:color w:val="1A1A1A"/>
          <w:kern w:val="0"/>
          <w:sz w:val="25"/>
          <w:szCs w:val="25"/>
          <w:bdr w:val="none" w:sz="0" w:space="0" w:color="auto" w:frame="1"/>
        </w:rPr>
        <w:t>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  <w:bdr w:val="none" w:sz="0" w:space="0" w:color="auto" w:frame="1"/>
        </w:rPr>
        <w:t>δ(w)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 becomes a version of the liar sentence: “</w:t>
      </w:r>
      <w:proofErr w:type="gram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this</w:t>
      </w:r>
      <w:proofErr w:type="gram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sentence does not belong to the set of true sentences”.</w:t>
      </w:r>
    </w:p>
    <w:p w14:paraId="2C90B262" w14:textId="77777777" w:rsidR="00CE7CEE" w:rsidRPr="00CE7CEE" w:rsidRDefault="00CE7CEE" w:rsidP="00CE7CEE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From the above it can be concluded that all, or at least most, paradoxes of self-reference share a common underlying structure—independent of whether they are semantic, set-theoretic or epistemic. Priest (1994) argues that they should then also share a common solution. Priest calls this the </w:t>
      </w:r>
      <w:r w:rsidRPr="00CE7CEE">
        <w:rPr>
          <w:rFonts w:ascii="Times New Roman" w:eastAsia="宋体" w:hAnsi="Times New Roman" w:cs="Times New Roman"/>
          <w:i/>
          <w:iCs/>
          <w:color w:val="1A1A1A"/>
          <w:kern w:val="0"/>
          <w:sz w:val="25"/>
          <w:szCs w:val="25"/>
        </w:rPr>
        <w:t>principle of uniform solution</w:t>
      </w: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: “same kind of paradox, same kind of solution.” Whether the 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Inclosure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Schema can in full generality count as a necessary and sufficient condition for self-referential paradoxicality is however disputable (Slater, 2002; Abad, 2008; 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Badici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, 2008; Zhong, 2012, and others), hence not all authors agree on the principle of uniform solution either.</w:t>
      </w:r>
    </w:p>
    <w:p w14:paraId="461816AB" w14:textId="77777777" w:rsidR="00CE7CEE" w:rsidRPr="00CE7CEE" w:rsidRDefault="00CE7CEE" w:rsidP="00CE7CEE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</w:pPr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The </w:t>
      </w:r>
      <w:hyperlink r:id="rId7" w:history="1">
        <w:r w:rsidRPr="00CE7CEE">
          <w:rPr>
            <w:rFonts w:ascii="Times New Roman" w:eastAsia="宋体" w:hAnsi="Times New Roman" w:cs="Times New Roman"/>
            <w:color w:val="8C1515"/>
            <w:kern w:val="0"/>
            <w:sz w:val="25"/>
            <w:szCs w:val="25"/>
            <w:u w:val="single"/>
          </w:rPr>
          <w:t>Sorites paradox</w:t>
        </w:r>
      </w:hyperlink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 is a paradox that on the surface does not involve self-reference at all. However, Priest (2010b, 2013) argues that it still fits the 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inclosure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schema and can hence be seen as a paradox of self-reference, or at least a paradox that should have the same kind of solution as the paradoxes of self-reference. This has led </w:t>
      </w:r>
      <w:proofErr w:type="spellStart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>Colyvan</w:t>
      </w:r>
      <w:proofErr w:type="spellEnd"/>
      <w:r w:rsidRPr="00CE7CEE">
        <w:rPr>
          <w:rFonts w:ascii="Times New Roman" w:eastAsia="宋体" w:hAnsi="Times New Roman" w:cs="Times New Roman"/>
          <w:color w:val="1A1A1A"/>
          <w:kern w:val="0"/>
          <w:sz w:val="25"/>
          <w:szCs w:val="25"/>
        </w:rPr>
        <w:t xml:space="preserve"> (2009), Priest (2010) and Weber (2010b) to all advance a dialetheic approach to solving the Sorites paradox. This approach to the Sorites paradox has been attacked by Beall (2014a, 2014b) and defended by Weber et al. (2014).</w:t>
      </w:r>
    </w:p>
    <w:p w14:paraId="143E6FA4" w14:textId="4E41C3F0" w:rsidR="00306BBA" w:rsidRDefault="00306BBA"/>
    <w:p w14:paraId="4C06AF4B" w14:textId="5D1D5156" w:rsidR="00CE7CEE" w:rsidRDefault="00CE7CEE">
      <w:pPr>
        <w:rPr>
          <w:rFonts w:hint="eastAsia"/>
        </w:rPr>
      </w:pPr>
      <w:r>
        <w:t>s</w:t>
      </w:r>
      <w:r>
        <w:rPr>
          <w:rFonts w:hint="eastAsia"/>
        </w:rPr>
        <w:t>elf-</w:t>
      </w:r>
      <w:proofErr w:type="spellStart"/>
      <w:r>
        <w:t>r</w:t>
      </w:r>
      <w:r>
        <w:rPr>
          <w:rFonts w:hint="eastAsia"/>
        </w:rPr>
        <w:t>eference</w:t>
      </w:r>
      <w:r>
        <w:t>.</w:t>
      </w:r>
      <w:r>
        <w:rPr>
          <w:rFonts w:hint="eastAsia"/>
        </w:rPr>
        <w:t>SEP</w:t>
      </w:r>
      <w:proofErr w:type="spellEnd"/>
    </w:p>
    <w:sectPr w:rsidR="00CE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007E0" w14:textId="77777777" w:rsidR="00E80C9E" w:rsidRDefault="00E80C9E" w:rsidP="00CE7CEE">
      <w:r>
        <w:separator/>
      </w:r>
    </w:p>
  </w:endnote>
  <w:endnote w:type="continuationSeparator" w:id="0">
    <w:p w14:paraId="01D6BC58" w14:textId="77777777" w:rsidR="00E80C9E" w:rsidRDefault="00E80C9E" w:rsidP="00CE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8AB4" w14:textId="77777777" w:rsidR="00E80C9E" w:rsidRDefault="00E80C9E" w:rsidP="00CE7CEE">
      <w:r>
        <w:separator/>
      </w:r>
    </w:p>
  </w:footnote>
  <w:footnote w:type="continuationSeparator" w:id="0">
    <w:p w14:paraId="54B54DDB" w14:textId="77777777" w:rsidR="00E80C9E" w:rsidRDefault="00E80C9E" w:rsidP="00CE7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337E"/>
    <w:multiLevelType w:val="multilevel"/>
    <w:tmpl w:val="707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D26D1"/>
    <w:multiLevelType w:val="multilevel"/>
    <w:tmpl w:val="BA3A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E020A"/>
    <w:multiLevelType w:val="multilevel"/>
    <w:tmpl w:val="DCC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953DE"/>
    <w:multiLevelType w:val="multilevel"/>
    <w:tmpl w:val="576A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536510">
    <w:abstractNumId w:val="1"/>
  </w:num>
  <w:num w:numId="2" w16cid:durableId="1551918116">
    <w:abstractNumId w:val="3"/>
  </w:num>
  <w:num w:numId="3" w16cid:durableId="368333967">
    <w:abstractNumId w:val="0"/>
  </w:num>
  <w:num w:numId="4" w16cid:durableId="1271428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B8"/>
    <w:rsid w:val="00306BBA"/>
    <w:rsid w:val="004D50B8"/>
    <w:rsid w:val="00CE7CEE"/>
    <w:rsid w:val="00E8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47F3A"/>
  <w15:chartTrackingRefBased/>
  <w15:docId w15:val="{2C993816-385B-401D-A990-EEF3643F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CE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E7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CE7CEE"/>
    <w:rPr>
      <w:i/>
      <w:iCs/>
    </w:rPr>
  </w:style>
  <w:style w:type="character" w:customStyle="1" w:styleId="mjx-char">
    <w:name w:val="mjx-char"/>
    <w:basedOn w:val="a0"/>
    <w:rsid w:val="00CE7CEE"/>
  </w:style>
  <w:style w:type="character" w:customStyle="1" w:styleId="mjxassistivemathml">
    <w:name w:val="mjx_assistive_mathml"/>
    <w:basedOn w:val="a0"/>
    <w:rsid w:val="00CE7CEE"/>
  </w:style>
  <w:style w:type="character" w:styleId="a9">
    <w:name w:val="Hyperlink"/>
    <w:basedOn w:val="a0"/>
    <w:uiPriority w:val="99"/>
    <w:semiHidden/>
    <w:unhideWhenUsed/>
    <w:rsid w:val="00CE7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o.stanford.edu/entries/sorites-parad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2</cp:revision>
  <dcterms:created xsi:type="dcterms:W3CDTF">2022-09-11T15:16:00Z</dcterms:created>
  <dcterms:modified xsi:type="dcterms:W3CDTF">2022-09-11T15:16:00Z</dcterms:modified>
</cp:coreProperties>
</file>