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20" w:rsidRDefault="002A0C9D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2A0C9D">
        <w:instrText>https://fwjmath.wordpress.com/2014/12/07/the-limit-of-computation-6/</w:instrText>
      </w:r>
      <w:r>
        <w:instrText xml:space="preserve">" </w:instrText>
      </w:r>
      <w:r>
        <w:fldChar w:fldCharType="separate"/>
      </w:r>
      <w:r w:rsidRPr="00F67941">
        <w:rPr>
          <w:rStyle w:val="a3"/>
        </w:rPr>
        <w:t>https://fwjmath.wordpress.com/2014/12/07/the-limit-of-computation-6/</w:t>
      </w:r>
      <w:r>
        <w:fldChar w:fldCharType="end"/>
      </w:r>
    </w:p>
    <w:p w:rsidR="0055229E" w:rsidRDefault="0055229E">
      <w:pPr>
        <w:rPr>
          <w:rFonts w:hint="eastAsia"/>
        </w:rPr>
      </w:pPr>
      <w:r w:rsidRPr="0055229E">
        <w:t>https://fwjmath.wordpress.com/2015/06/22/the-limitation-of-computation-7/</w:t>
      </w:r>
    </w:p>
    <w:p w:rsidR="002A0C9D" w:rsidRDefault="002A0C9D"/>
    <w:p w:rsidR="002A0C9D" w:rsidRDefault="002A0C9D" w:rsidP="002A0C9D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Times New Roman" w:hAnsi="Times New Roman" w:cs="Times New Roman"/>
          <w:color w:val="574D4D"/>
          <w:sz w:val="21"/>
          <w:szCs w:val="21"/>
        </w:rPr>
      </w:pPr>
      <w:r>
        <w:rPr>
          <w:rFonts w:ascii="Times New Roman" w:hAnsi="Times New Roman" w:cs="Times New Roman"/>
          <w:color w:val="574D4D"/>
          <w:sz w:val="21"/>
          <w:szCs w:val="21"/>
        </w:rPr>
        <w:t>对一个公理系统进行扩充，可以看成对公理系统的一种操作，正如取导集可以看成</w:t>
      </w: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对点集的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一种操作。对于无限</w:t>
      </w: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次操作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之后得到的结果，再施加一次操作，也是有意义的。对于操作来说，重要的不是数量，而是操作的顺序，而序数正适合标记这种顺序。</w:t>
      </w:r>
    </w:p>
    <w:p w:rsidR="002A0C9D" w:rsidRDefault="002A0C9D" w:rsidP="002A0C9D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Times New Roman" w:hAnsi="Times New Roman" w:cs="Times New Roman"/>
          <w:color w:val="574D4D"/>
          <w:sz w:val="21"/>
          <w:szCs w:val="21"/>
        </w:rPr>
      </w:pPr>
      <w:r>
        <w:rPr>
          <w:rFonts w:ascii="Times New Roman" w:hAnsi="Times New Roman" w:cs="Times New Roman"/>
          <w:color w:val="574D4D"/>
          <w:sz w:val="21"/>
          <w:szCs w:val="21"/>
        </w:rPr>
        <w:t>利用序数，我们能表达无穷次扩充后得到的公理体系。就算无穷次扩充之后，我们仍能一次又一次地进行扩充，直到无穷；但仍能继续扩充，直到无穷次无穷，</w:t>
      </w: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无穷次无穷次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无穷，</w:t>
      </w: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无穷次无穷次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无穷次无穷，如此等等，不一而足；但这并不是终点，我们甚至还能继续进行体系的扩充，达到连用</w:t>
      </w:r>
      <w:r>
        <w:rPr>
          <w:rFonts w:ascii="Times New Roman" w:hAnsi="Times New Roman" w:cs="Times New Roman"/>
          <w:color w:val="574D4D"/>
          <w:sz w:val="21"/>
          <w:szCs w:val="21"/>
        </w:rPr>
        <w:t>“</w:t>
      </w: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无穷次无穷次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……</w:t>
      </w:r>
      <w:r>
        <w:rPr>
          <w:rFonts w:ascii="Times New Roman" w:hAnsi="Times New Roman" w:cs="Times New Roman"/>
          <w:color w:val="574D4D"/>
          <w:sz w:val="21"/>
          <w:szCs w:val="21"/>
        </w:rPr>
        <w:t>无穷</w:t>
      </w:r>
      <w:r>
        <w:rPr>
          <w:rFonts w:ascii="Times New Roman" w:hAnsi="Times New Roman" w:cs="Times New Roman"/>
          <w:color w:val="574D4D"/>
          <w:sz w:val="21"/>
          <w:szCs w:val="21"/>
        </w:rPr>
        <w:t>”</w:t>
      </w:r>
      <w:r>
        <w:rPr>
          <w:rFonts w:ascii="Times New Roman" w:hAnsi="Times New Roman" w:cs="Times New Roman"/>
          <w:color w:val="574D4D"/>
          <w:sz w:val="21"/>
          <w:szCs w:val="21"/>
        </w:rPr>
        <w:t>也需要重复无穷遍的地方</w:t>
      </w:r>
      <w:r>
        <w:rPr>
          <w:rFonts w:ascii="Times New Roman" w:hAnsi="Times New Roman" w:cs="Times New Roman"/>
          <w:color w:val="574D4D"/>
          <w:sz w:val="21"/>
          <w:szCs w:val="21"/>
        </w:rPr>
        <w:t>……</w:t>
      </w:r>
      <w:r>
        <w:rPr>
          <w:rFonts w:ascii="Times New Roman" w:hAnsi="Times New Roman" w:cs="Times New Roman"/>
          <w:color w:val="574D4D"/>
          <w:sz w:val="21"/>
          <w:szCs w:val="21"/>
        </w:rPr>
        <w:t>这令人头晕目眩，但序数可以轻易表达这一切，而这只是序数涵盖领域的九牛一毛而已。</w:t>
      </w:r>
    </w:p>
    <w:p w:rsidR="002A0C9D" w:rsidRDefault="002A0C9D" w:rsidP="002A0C9D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Times New Roman" w:hAnsi="Times New Roman" w:cs="Times New Roman"/>
          <w:color w:val="574D4D"/>
          <w:sz w:val="21"/>
          <w:szCs w:val="21"/>
        </w:rPr>
      </w:pPr>
      <w:r>
        <w:rPr>
          <w:rFonts w:ascii="Times New Roman" w:hAnsi="Times New Roman" w:cs="Times New Roman"/>
          <w:color w:val="574D4D"/>
          <w:sz w:val="21"/>
          <w:szCs w:val="21"/>
        </w:rPr>
        <w:t>于是，我们能一刻不停地扩充原有的体系，得到一个又一个的新体系，这个过程永无止尽，每一个新的体系都比原来的更强大，而每个体系都拥有自己的一个序数，标志着它们在</w:t>
      </w: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这个超穷的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扩充过程中出现的顺序。每一个能表达出来的序数，都对应着一个公理系统。而所有这些公理体系，依由它们对应的序数，组成了</w:t>
      </w: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一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整个层次结构。</w:t>
      </w:r>
    </w:p>
    <w:p w:rsidR="002A0C9D" w:rsidRDefault="002A0C9D" w:rsidP="002A0C9D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Times New Roman" w:hAnsi="Times New Roman" w:cs="Times New Roman"/>
          <w:color w:val="574D4D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图灵将这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一系列的公理系统称为序数逻辑，这个原创的体系正是他的博士论文的研究内容</w:t>
      </w:r>
      <w:r>
        <w:rPr>
          <w:rFonts w:ascii="Times New Roman" w:hAnsi="Times New Roman" w:cs="Times New Roman" w:hint="eastAsia"/>
          <w:color w:val="574D4D"/>
          <w:sz w:val="21"/>
          <w:szCs w:val="21"/>
        </w:rPr>
        <w:t>。</w:t>
      </w:r>
      <w:r>
        <w:rPr>
          <w:rFonts w:ascii="Times New Roman" w:hAnsi="Times New Roman" w:cs="Times New Roman"/>
          <w:color w:val="574D4D"/>
          <w:sz w:val="21"/>
          <w:szCs w:val="21"/>
        </w:rPr>
        <w:t xml:space="preserve"> </w:t>
      </w:r>
    </w:p>
    <w:p w:rsidR="002A0C9D" w:rsidRDefault="002A0C9D" w:rsidP="002A0C9D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Times New Roman" w:hAnsi="Times New Roman" w:cs="Times New Roman"/>
          <w:color w:val="574D4D"/>
          <w:sz w:val="21"/>
          <w:szCs w:val="21"/>
        </w:rPr>
      </w:pPr>
      <w:r>
        <w:rPr>
          <w:rFonts w:ascii="Times New Roman" w:hAnsi="Times New Roman" w:cs="Times New Roman"/>
          <w:color w:val="574D4D"/>
          <w:sz w:val="21"/>
          <w:szCs w:val="21"/>
        </w:rPr>
        <w:t>他希望这个工具能在某种意义上超越哥德尔</w:t>
      </w: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不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完备性定理。虽然任何一个（可有效生成的）公理体系都不可能同时是一致而完备的，但对于一系列的一致的公理体系而言，这种限制并不存在。即使其中每个公理体系都有不可证明的命题，但如果对于任意的命题，都能在序列中找出一个能证明或否定它的一致的公理体系，那么，在作为一个整体的意义上，这一系列的公理体系是完备的。当然，这与哥德尔</w:t>
      </w: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不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完备性定理并不矛盾，因为一系列可有效生成的公理体系，它们合并起来并不一定是可有效生成的，既然定理的前提不适用，那么定理的结论自然也不适用。</w:t>
      </w:r>
    </w:p>
    <w:p w:rsidR="002A0C9D" w:rsidRDefault="002A0C9D" w:rsidP="002A0C9D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Times New Roman" w:hAnsi="Times New Roman" w:cs="Times New Roman"/>
          <w:color w:val="574D4D"/>
          <w:sz w:val="21"/>
          <w:szCs w:val="21"/>
        </w:rPr>
      </w:pPr>
      <w:r>
        <w:rPr>
          <w:rFonts w:ascii="Times New Roman" w:hAnsi="Times New Roman" w:cs="Times New Roman"/>
          <w:color w:val="574D4D"/>
          <w:sz w:val="21"/>
          <w:szCs w:val="21"/>
        </w:rPr>
        <w:t>那么，在这个层次结构中的一个</w:t>
      </w:r>
      <w:r>
        <w:rPr>
          <w:rFonts w:ascii="Times New Roman" w:hAnsi="Times New Roman" w:cs="Times New Roman"/>
          <w:color w:val="574D4D"/>
          <w:sz w:val="21"/>
          <w:szCs w:val="21"/>
        </w:rPr>
        <w:t>“</w:t>
      </w:r>
      <w:r>
        <w:rPr>
          <w:rFonts w:ascii="Times New Roman" w:hAnsi="Times New Roman" w:cs="Times New Roman"/>
          <w:color w:val="574D4D"/>
          <w:sz w:val="21"/>
          <w:szCs w:val="21"/>
        </w:rPr>
        <w:t>证明</w:t>
      </w:r>
      <w:r>
        <w:rPr>
          <w:rFonts w:ascii="Times New Roman" w:hAnsi="Times New Roman" w:cs="Times New Roman"/>
          <w:color w:val="574D4D"/>
          <w:sz w:val="21"/>
          <w:szCs w:val="21"/>
        </w:rPr>
        <w:t>”</w:t>
      </w:r>
      <w:r>
        <w:rPr>
          <w:rFonts w:ascii="Times New Roman" w:hAnsi="Times New Roman" w:cs="Times New Roman"/>
          <w:color w:val="574D4D"/>
          <w:sz w:val="21"/>
          <w:szCs w:val="21"/>
        </w:rPr>
        <w:t>，应该是怎么样的呢？</w:t>
      </w:r>
    </w:p>
    <w:p w:rsidR="002A0C9D" w:rsidRDefault="002A0C9D" w:rsidP="002A0C9D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Times New Roman" w:hAnsi="Times New Roman" w:cs="Times New Roman"/>
          <w:color w:val="574D4D"/>
          <w:sz w:val="21"/>
          <w:szCs w:val="21"/>
        </w:rPr>
      </w:pPr>
      <w:r>
        <w:rPr>
          <w:rFonts w:ascii="Times New Roman" w:hAnsi="Times New Roman" w:cs="Times New Roman"/>
          <w:color w:val="574D4D"/>
          <w:sz w:val="21"/>
          <w:szCs w:val="21"/>
        </w:rPr>
        <w:t>因为命题总是要在某个体系中被证明，所以首先要指定一个体系，相当于指定这个体系对应的序数，剩下的就是直接写出这个命题在对应体系中的证明。当我们要检验一个证明时，首先查看指定的序数，然后查看对应的体系中的公理，知道公理之后就能如同一般的证明一样进行检验了。</w:t>
      </w:r>
    </w:p>
    <w:p w:rsidR="002A0C9D" w:rsidRDefault="002A0C9D" w:rsidP="002A0C9D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Times New Roman" w:hAnsi="Times New Roman" w:cs="Times New Roman"/>
          <w:color w:val="574D4D"/>
          <w:sz w:val="21"/>
          <w:szCs w:val="21"/>
        </w:rPr>
      </w:pPr>
      <w:r>
        <w:rPr>
          <w:rFonts w:ascii="Times New Roman" w:hAnsi="Times New Roman" w:cs="Times New Roman"/>
          <w:color w:val="574D4D"/>
          <w:sz w:val="21"/>
          <w:szCs w:val="21"/>
        </w:rPr>
        <w:t>图灵研究的序数逻辑，主要是通过一致性断言扩充而得到的，而这种序数逻辑并没有图灵所期盼的那种完备性。图灵只能证明，他的序数逻辑对于一小类命题（所谓的</w:t>
      </w:r>
      <m:oMath>
        <m:sSubSup>
          <m:sSubSupPr>
            <m:ctrlPr>
              <w:rPr>
                <w:rFonts w:ascii="Cambria Math" w:hAnsi="Cambria Math" w:cs="Times New Roman"/>
                <w:color w:val="574D4D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574D4D"/>
                <w:sz w:val="21"/>
                <w:szCs w:val="2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574D4D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574D4D"/>
                <w:sz w:val="21"/>
                <w:szCs w:val="21"/>
              </w:rPr>
              <m:t>0</m:t>
            </m:r>
          </m:sup>
        </m:sSubSup>
      </m:oMath>
      <w:r>
        <w:rPr>
          <w:rFonts w:ascii="Times New Roman" w:hAnsi="Times New Roman" w:cs="Times New Roman"/>
          <w:color w:val="574D4D"/>
          <w:sz w:val="21"/>
          <w:szCs w:val="21"/>
        </w:rPr>
        <w:t>类）是完备的。这并不尽如人意，但至少第一次跳出了哥德尔</w:t>
      </w:r>
      <w:proofErr w:type="gramStart"/>
      <w:r>
        <w:rPr>
          <w:rFonts w:ascii="Times New Roman" w:hAnsi="Times New Roman" w:cs="Times New Roman"/>
          <w:color w:val="574D4D"/>
          <w:sz w:val="21"/>
          <w:szCs w:val="21"/>
        </w:rPr>
        <w:t>不</w:t>
      </w:r>
      <w:proofErr w:type="gramEnd"/>
      <w:r>
        <w:rPr>
          <w:rFonts w:ascii="Times New Roman" w:hAnsi="Times New Roman" w:cs="Times New Roman"/>
          <w:color w:val="574D4D"/>
          <w:sz w:val="21"/>
          <w:szCs w:val="21"/>
        </w:rPr>
        <w:t>完备性定理的界限。</w:t>
      </w:r>
    </w:p>
    <w:p w:rsidR="002A0C9D" w:rsidRDefault="002A0C9D" w:rsidP="002A0C9D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Times New Roman" w:hAnsi="Times New Roman" w:cs="Times New Roman"/>
          <w:color w:val="574D4D"/>
          <w:sz w:val="21"/>
          <w:szCs w:val="21"/>
        </w:rPr>
      </w:pPr>
      <w:r>
        <w:rPr>
          <w:rFonts w:ascii="Times New Roman" w:hAnsi="Times New Roman" w:cs="Times New Roman"/>
          <w:color w:val="574D4D"/>
          <w:sz w:val="21"/>
          <w:szCs w:val="21"/>
        </w:rPr>
        <w:t>然而，以后见之明看来，图灵的博士论文中，最大的贡献并不是序数逻辑。在论文第四节中，图灵提出了一个孤立的新概念，这个概念对于论文的其他部分并无深刻贡献，图灵也未曾深入探讨，这使整个第四节看似无关紧要。但在后学看来，这个新概念却是整篇博士论文中最</w:t>
      </w:r>
      <w:r>
        <w:rPr>
          <w:rFonts w:ascii="Times New Roman" w:hAnsi="Times New Roman" w:cs="Times New Roman"/>
          <w:color w:val="574D4D"/>
          <w:sz w:val="21"/>
          <w:szCs w:val="21"/>
        </w:rPr>
        <w:lastRenderedPageBreak/>
        <w:t>重要的部分，甚至比序数逻辑更重要。可以说，这个概念后来开创了可计算性理论的又一片新天地。</w:t>
      </w:r>
    </w:p>
    <w:p w:rsidR="002A0C9D" w:rsidRDefault="002A0C9D" w:rsidP="002A0C9D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Times New Roman" w:hAnsi="Times New Roman" w:cs="Times New Roman"/>
          <w:color w:val="574D4D"/>
          <w:sz w:val="21"/>
          <w:szCs w:val="21"/>
        </w:rPr>
      </w:pPr>
      <w:r>
        <w:rPr>
          <w:rFonts w:ascii="Times New Roman" w:hAnsi="Times New Roman" w:cs="Times New Roman"/>
          <w:color w:val="574D4D"/>
          <w:sz w:val="21"/>
          <w:szCs w:val="21"/>
        </w:rPr>
        <w:t>这个概念，叫谕示（</w:t>
      </w:r>
      <w:r>
        <w:rPr>
          <w:rFonts w:ascii="Times New Roman" w:hAnsi="Times New Roman" w:cs="Times New Roman"/>
          <w:color w:val="574D4D"/>
          <w:sz w:val="21"/>
          <w:szCs w:val="21"/>
        </w:rPr>
        <w:t>oracle</w:t>
      </w:r>
      <w:r>
        <w:rPr>
          <w:rFonts w:ascii="Times New Roman" w:hAnsi="Times New Roman" w:cs="Times New Roman"/>
          <w:color w:val="574D4D"/>
          <w:sz w:val="21"/>
          <w:szCs w:val="21"/>
        </w:rPr>
        <w:t>）。</w:t>
      </w:r>
    </w:p>
    <w:p w:rsidR="0055229E" w:rsidRPr="0055229E" w:rsidRDefault="0055229E" w:rsidP="0055229E">
      <w:pPr>
        <w:widowControl/>
        <w:shd w:val="clear" w:color="auto" w:fill="FFFFFF"/>
        <w:spacing w:after="360"/>
        <w:jc w:val="left"/>
        <w:textAlignment w:val="baseline"/>
        <w:rPr>
          <w:rFonts w:ascii="Times New Roman" w:eastAsia="宋体" w:hAnsi="Times New Roman" w:cs="Times New Roman"/>
          <w:color w:val="574D4D"/>
          <w:kern w:val="0"/>
          <w:szCs w:val="21"/>
        </w:rPr>
      </w:pP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假定我们拥有某种解决数论问题的未知方法；比如说某种谕示。我们不深入这个谕示的本质，除了它不可能是一台机器这一点。通过谕示的帮助，我们可以构筑一种新的机器（叫做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o-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机），它的基本过程之一就是解决某个给定的数论问题。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</w:p>
    <w:p w:rsidR="0055229E" w:rsidRPr="0055229E" w:rsidRDefault="0055229E" w:rsidP="0055229E">
      <w:pPr>
        <w:widowControl/>
        <w:shd w:val="clear" w:color="auto" w:fill="FFFFFF"/>
        <w:spacing w:after="360"/>
        <w:jc w:val="left"/>
        <w:textAlignment w:val="baseline"/>
        <w:rPr>
          <w:rFonts w:ascii="Times New Roman" w:eastAsia="宋体" w:hAnsi="Times New Roman" w:cs="Times New Roman"/>
          <w:color w:val="574D4D"/>
          <w:kern w:val="0"/>
          <w:szCs w:val="21"/>
        </w:rPr>
      </w:pP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在这里，</w:t>
      </w:r>
      <w:proofErr w:type="gramStart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图灵说的</w:t>
      </w:r>
      <w:proofErr w:type="gramEnd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数论问题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，其实是指描述自然数的一类特殊的逻辑命题，用现在的术语来说叫</w:t>
      </w:r>
      <m:oMath>
        <m:sSubSup>
          <m:sSubSupPr>
            <m:ctrlPr>
              <w:rPr>
                <w:rFonts w:ascii="Cambria Math" w:eastAsia="宋体" w:hAnsi="Cambria Math" w:cs="Times New Roman"/>
                <w:color w:val="574D4D"/>
                <w:kern w:val="0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574D4D"/>
                <w:kern w:val="0"/>
                <w:szCs w:val="2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574D4D"/>
                <w:kern w:val="0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574D4D"/>
                <w:kern w:val="0"/>
                <w:szCs w:val="21"/>
              </w:rPr>
              <m:t>0</m:t>
            </m:r>
          </m:sup>
        </m:sSubSup>
      </m:oMath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命题。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数论问题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只是</w:t>
      </w:r>
      <w:proofErr w:type="gramStart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图灵取的</w:t>
      </w:r>
      <w:proofErr w:type="gramEnd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一个名字，与真正的数论研究关系不大。</w:t>
      </w:r>
    </w:p>
    <w:p w:rsidR="0055229E" w:rsidRDefault="0055229E" w:rsidP="0055229E">
      <w:pPr>
        <w:widowControl/>
        <w:shd w:val="clear" w:color="auto" w:fill="FFFFFF"/>
        <w:spacing w:after="360"/>
        <w:jc w:val="left"/>
        <w:textAlignment w:val="baseline"/>
        <w:rPr>
          <w:rFonts w:ascii="Times New Roman" w:eastAsia="宋体" w:hAnsi="Times New Roman" w:cs="Times New Roman" w:hint="eastAsia"/>
          <w:color w:val="574D4D"/>
          <w:kern w:val="0"/>
          <w:szCs w:val="21"/>
        </w:rPr>
      </w:pP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图灵的这段文字其实定义了一种新的图灵机，</w:t>
      </w:r>
      <w:proofErr w:type="gramStart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图灵把它</w:t>
      </w:r>
      <w:proofErr w:type="gramEnd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叫做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“o-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机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，而它的现代术语叫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谕示机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。一台</w:t>
      </w:r>
      <w:proofErr w:type="gramStart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谕示机</w:t>
      </w:r>
      <w:proofErr w:type="gramEnd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就是一台有点特别的图灵机，仅仅多了一个新功能，就是能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免费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得到某一个特定的判定问题的答复。比如说，一个带有素数判定谕示的谕示机，除了能做普通图灵机能做的一切事情以外，还能瞬间判定纸带上写的某个自然数是否素数，而不需要实际去计算。</w:t>
      </w:r>
    </w:p>
    <w:p w:rsidR="0055229E" w:rsidRDefault="0055229E" w:rsidP="0055229E">
      <w:pPr>
        <w:widowControl/>
        <w:shd w:val="clear" w:color="auto" w:fill="FFFFFF"/>
        <w:spacing w:after="360"/>
        <w:jc w:val="left"/>
        <w:textAlignment w:val="baseline"/>
        <w:rPr>
          <w:rFonts w:ascii="Times New Roman" w:hAnsi="Times New Roman" w:cs="Times New Roman" w:hint="eastAsia"/>
          <w:color w:val="574D4D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在他的论文中，也确切声明</w:t>
      </w:r>
      <w:proofErr w:type="gramStart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谕示机</w:t>
      </w:r>
      <w:proofErr w:type="gramEnd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并不属于机械计算的范畴。也许这就是图</w:t>
      </w:r>
      <w:proofErr w:type="gramStart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灵使用</w:t>
      </w:r>
      <w:proofErr w:type="gramEnd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谕示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这个名字的原因。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谕示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的原文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oracle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，来自拉丁语中的</w:t>
      </w:r>
      <w:proofErr w:type="spellStart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oraculum</w:t>
      </w:r>
      <w:proofErr w:type="spellEnd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，从</w:t>
      </w:r>
      <w:proofErr w:type="spellStart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orare</w:t>
      </w:r>
      <w:proofErr w:type="spellEnd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加上物化工具后缀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oculo</w:t>
      </w:r>
      <w:proofErr w:type="spellEnd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得到。</w:t>
      </w:r>
      <w:proofErr w:type="spellStart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orare</w:t>
      </w:r>
      <w:proofErr w:type="spellEnd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的意思是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祈求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或者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祷告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，而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oracle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的意思就是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神的宣布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，也就是神谕。图灵是一位无神论者，他相信神是不存在的，所以神谕当然也不存在。用它来命名一台不可能实现的机器，实在是再适合不过了。</w:t>
      </w:r>
    </w:p>
    <w:p w:rsidR="0055229E" w:rsidRPr="0055229E" w:rsidRDefault="0055229E" w:rsidP="0055229E">
      <w:pPr>
        <w:widowControl/>
        <w:shd w:val="clear" w:color="auto" w:fill="FFFFFF"/>
        <w:spacing w:after="360"/>
        <w:jc w:val="left"/>
        <w:textAlignment w:val="baseline"/>
        <w:rPr>
          <w:rFonts w:ascii="Times New Roman" w:eastAsia="宋体" w:hAnsi="Times New Roman" w:cs="Times New Roman"/>
          <w:color w:val="574D4D"/>
          <w:kern w:val="0"/>
          <w:szCs w:val="21"/>
        </w:rPr>
      </w:pP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对于普通的图灵机而言，停机问题是不可判定的，这早已被证明。而图灵发现，即使将证明中的所有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图灵机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三个字都换成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带有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‘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数论问题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’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谕示的谕示机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，其他部分一字不易，证明依然成立！也就是说，就像普通图灵机不能解决关于自身的停机问题，</w:t>
      </w:r>
      <w:proofErr w:type="gramStart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谕示机</w:t>
      </w:r>
      <w:proofErr w:type="gramEnd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也不能解决关于自身的停机问题，无论它的谕示有多么强大。</w:t>
      </w:r>
    </w:p>
    <w:p w:rsidR="0055229E" w:rsidRPr="0055229E" w:rsidRDefault="0055229E" w:rsidP="0055229E">
      <w:pPr>
        <w:widowControl/>
        <w:shd w:val="clear" w:color="auto" w:fill="FFFFFF"/>
        <w:spacing w:after="360"/>
        <w:jc w:val="left"/>
        <w:textAlignment w:val="baseline"/>
        <w:rPr>
          <w:rFonts w:ascii="Times New Roman" w:eastAsia="宋体" w:hAnsi="Times New Roman" w:cs="Times New Roman" w:hint="eastAsia"/>
          <w:color w:val="574D4D"/>
          <w:kern w:val="0"/>
          <w:szCs w:val="21"/>
        </w:rPr>
      </w:pP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所以，图灵的结论是，存在带有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数论问题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谕示的</w:t>
      </w:r>
      <w:proofErr w:type="gramStart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谕示机</w:t>
      </w:r>
      <w:proofErr w:type="gramEnd"/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也不能解决的问题，但既然这种谕示机能解决所有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数论问题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，所以不能归结为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“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数论问题</w:t>
      </w:r>
      <w:r w:rsidRPr="0055229E">
        <w:rPr>
          <w:rFonts w:ascii="Times New Roman" w:eastAsia="宋体" w:hAnsi="Times New Roman" w:cs="Times New Roman"/>
          <w:color w:val="574D4D"/>
          <w:kern w:val="0"/>
          <w:szCs w:val="21"/>
        </w:rPr>
        <w:t>”</w:t>
      </w:r>
      <w:r w:rsidR="000C56D7">
        <w:rPr>
          <w:rFonts w:ascii="Times New Roman" w:eastAsia="宋体" w:hAnsi="Times New Roman" w:cs="Times New Roman"/>
          <w:color w:val="574D4D"/>
          <w:kern w:val="0"/>
          <w:szCs w:val="21"/>
        </w:rPr>
        <w:t>形式的数学问题是存在的。</w:t>
      </w:r>
    </w:p>
    <w:p w:rsidR="0055229E" w:rsidRDefault="0055229E" w:rsidP="0055229E">
      <w:pPr>
        <w:widowControl/>
        <w:shd w:val="clear" w:color="auto" w:fill="FFFFFF"/>
        <w:spacing w:after="360"/>
        <w:jc w:val="left"/>
        <w:textAlignment w:val="baseline"/>
        <w:rPr>
          <w:rFonts w:ascii="Times New Roman" w:hAnsi="Times New Roman" w:cs="Times New Roman" w:hint="eastAsia"/>
          <w:color w:val="574D4D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这一章基本与论文全体独立</w:t>
      </w:r>
    </w:p>
    <w:p w:rsidR="000C56D7" w:rsidRDefault="000C56D7" w:rsidP="0055229E">
      <w:pPr>
        <w:widowControl/>
        <w:shd w:val="clear" w:color="auto" w:fill="FFFFFF"/>
        <w:spacing w:after="360"/>
        <w:jc w:val="left"/>
        <w:textAlignment w:val="baseline"/>
        <w:rPr>
          <w:rFonts w:ascii="Times New Roman" w:hAnsi="Times New Roman" w:cs="Times New Roman" w:hint="eastAsia"/>
          <w:color w:val="574D4D"/>
          <w:szCs w:val="21"/>
          <w:shd w:val="clear" w:color="auto" w:fill="FFFFFF"/>
        </w:rPr>
      </w:pPr>
    </w:p>
    <w:p w:rsidR="000C56D7" w:rsidRPr="0055229E" w:rsidRDefault="000C56D7" w:rsidP="0055229E">
      <w:pPr>
        <w:widowControl/>
        <w:shd w:val="clear" w:color="auto" w:fill="FFFFFF"/>
        <w:spacing w:after="360"/>
        <w:jc w:val="left"/>
        <w:textAlignment w:val="baseline"/>
        <w:rPr>
          <w:rFonts w:ascii="Times New Roman" w:eastAsia="宋体" w:hAnsi="Times New Roman" w:cs="Times New Roman"/>
          <w:color w:val="574D4D"/>
          <w:kern w:val="0"/>
          <w:szCs w:val="21"/>
        </w:rPr>
      </w:pP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一台</w:t>
      </w:r>
      <w:proofErr w:type="gramStart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谕示机其实</w:t>
      </w:r>
      <w:proofErr w:type="gramEnd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就是一台图灵机加上一个能解决某个特定判定问题的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谕示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。假设我们有两个特定的判定问题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与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，而我们希望比较两个问题的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难度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。对于判定问题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，我们将记载了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的所有解答的谕示称为谕示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。那么，我们考虑那些带有谕示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的谕示机，它们都能很快解答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的任意实例。如果存在一台这样的谕示机，它总能正确解答判定问题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的话，那么我们就说问题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至少比问题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要难。这跟开卷考试一样，不能奢求每位学生都知道怎么将科目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的问题转化到科目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中，但只要有一名学生知道怎么做，那么这种转化的方法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lastRenderedPageBreak/>
        <w:t>就存在。在这种情况下，我们说问题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能够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图灵规约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到问题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，可以记作</w:t>
      </w:r>
      <w:bookmarkStart w:id="0" w:name="_GoBack"/>
      <w:bookmarkEnd w:id="0"/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574D4D"/>
            <w:szCs w:val="21"/>
            <w:shd w:val="clear" w:color="auto" w:fill="FFFFFF"/>
          </w:rPr>
          <m:t>B</m:t>
        </m:r>
        <m:sSub>
          <m:sSubPr>
            <m:ctrlPr>
              <w:rPr>
                <w:rFonts w:ascii="Cambria Math" w:hAnsi="Cambria Math" w:cs="Times New Roman"/>
                <w:color w:val="574D4D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74D4D"/>
                <w:szCs w:val="21"/>
                <w:shd w:val="clear" w:color="auto" w:fill="FFFFFF"/>
              </w:rPr>
              <m:t>≤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574D4D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574D4D"/>
            <w:szCs w:val="21"/>
            <w:shd w:val="clear" w:color="auto" w:fill="FFFFFF"/>
          </w:rPr>
          <m:t xml:space="preserve"> A </m:t>
        </m:r>
      </m:oMath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；如果同时问题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也能图灵规约到问题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的话，我们就说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与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是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图灵等价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574D4D"/>
          <w:szCs w:val="21"/>
          <w:shd w:val="clear" w:color="auto" w:fill="FFFFFF"/>
        </w:rPr>
        <w:t>的。</w:t>
      </w:r>
    </w:p>
    <w:p w:rsidR="002A0C9D" w:rsidRPr="0055229E" w:rsidRDefault="002A0C9D"/>
    <w:sectPr w:rsidR="002A0C9D" w:rsidRPr="0055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AD"/>
    <w:rsid w:val="000C56D7"/>
    <w:rsid w:val="002A0C9D"/>
    <w:rsid w:val="00354920"/>
    <w:rsid w:val="0055229E"/>
    <w:rsid w:val="00A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0C9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A0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2A0C9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2A0C9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A0C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0C9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A0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2A0C9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2A0C9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A0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34283</dc:creator>
  <cp:keywords/>
  <dc:description/>
  <cp:lastModifiedBy>34283</cp:lastModifiedBy>
  <cp:revision>16</cp:revision>
  <dcterms:created xsi:type="dcterms:W3CDTF">2022-02-02T02:16:00Z</dcterms:created>
  <dcterms:modified xsi:type="dcterms:W3CDTF">2022-02-02T06:38:00Z</dcterms:modified>
</cp:coreProperties>
</file>