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FFBB4" w14:textId="64C4E792" w:rsidR="00880D61" w:rsidRDefault="00A9738E">
      <w:pPr>
        <w:rPr>
          <w:rFonts w:ascii="宋体" w:eastAsia="宋体" w:hAnsi="宋体"/>
        </w:rPr>
      </w:pPr>
      <w:r>
        <w:rPr>
          <w:rFonts w:ascii="宋体" w:eastAsia="宋体" w:hAnsi="宋体" w:hint="eastAsia"/>
        </w:rPr>
        <w:t>量子力学中的同一性与个体性</w:t>
      </w:r>
      <w:r w:rsidR="009C4A89">
        <w:rPr>
          <w:rFonts w:ascii="宋体" w:eastAsia="宋体" w:hAnsi="宋体" w:hint="eastAsia"/>
        </w:rPr>
        <w:t>1</w:t>
      </w:r>
      <w:r w:rsidR="009C4A89">
        <w:rPr>
          <w:rFonts w:ascii="宋体" w:eastAsia="宋体" w:hAnsi="宋体"/>
        </w:rPr>
        <w:t xml:space="preserve"> </w:t>
      </w:r>
      <w:r w:rsidR="009C4A89">
        <w:rPr>
          <w:rFonts w:ascii="宋体" w:eastAsia="宋体" w:hAnsi="宋体" w:hint="eastAsia"/>
        </w:rPr>
        <w:t>阅读笔记</w:t>
      </w:r>
    </w:p>
    <w:p w14:paraId="70F4B875" w14:textId="77777777" w:rsidR="00983B1E" w:rsidRDefault="00983B1E">
      <w:pPr>
        <w:rPr>
          <w:rFonts w:ascii="宋体" w:eastAsia="宋体" w:hAnsi="宋体" w:hint="eastAsia"/>
        </w:rPr>
      </w:pPr>
    </w:p>
    <w:p w14:paraId="7C3B79CE" w14:textId="77777777" w:rsidR="00983B1E" w:rsidRPr="00983B1E" w:rsidRDefault="00983B1E" w:rsidP="00983B1E">
      <w:pPr>
        <w:rPr>
          <w:rFonts w:ascii="宋体" w:eastAsia="宋体" w:hAnsi="宋体"/>
        </w:rPr>
      </w:pPr>
      <w:proofErr w:type="gramStart"/>
      <w:r w:rsidRPr="00983B1E">
        <w:rPr>
          <w:rFonts w:ascii="宋体" w:eastAsia="宋体" w:hAnsi="宋体" w:hint="eastAsia"/>
        </w:rPr>
        <w:t>翻译自</w:t>
      </w:r>
      <w:proofErr w:type="gramEnd"/>
      <w:r w:rsidRPr="00983B1E">
        <w:rPr>
          <w:rFonts w:ascii="宋体" w:eastAsia="宋体" w:hAnsi="宋体" w:hint="eastAsia"/>
        </w:rPr>
        <w:t>斯坦福哲学百科（</w:t>
      </w:r>
      <w:r w:rsidRPr="00983B1E">
        <w:rPr>
          <w:rFonts w:ascii="宋体" w:eastAsia="宋体" w:hAnsi="宋体"/>
        </w:rPr>
        <w:t>The Stanford Encyclopedia of Philosophy）条目Identity and Individuality in Quantum Theory（2019版）Identity and Individuality in Quantum Theory前4节</w:t>
      </w:r>
    </w:p>
    <w:p w14:paraId="10BCD8E9" w14:textId="77777777" w:rsidR="00983B1E" w:rsidRPr="00983B1E" w:rsidRDefault="00983B1E" w:rsidP="00983B1E">
      <w:pPr>
        <w:rPr>
          <w:rFonts w:ascii="宋体" w:eastAsia="宋体" w:hAnsi="宋体"/>
        </w:rPr>
      </w:pPr>
      <w:r w:rsidRPr="00983B1E">
        <w:rPr>
          <w:rFonts w:ascii="宋体" w:eastAsia="宋体" w:hAnsi="宋体" w:hint="eastAsia"/>
        </w:rPr>
        <w:t>（目录：</w:t>
      </w:r>
    </w:p>
    <w:p w14:paraId="37DA2CE6" w14:textId="77777777" w:rsidR="00983B1E" w:rsidRPr="00983B1E" w:rsidRDefault="00983B1E" w:rsidP="00983B1E">
      <w:pPr>
        <w:rPr>
          <w:rFonts w:ascii="宋体" w:eastAsia="宋体" w:hAnsi="宋体"/>
        </w:rPr>
      </w:pPr>
      <w:r w:rsidRPr="00983B1E">
        <w:rPr>
          <w:rFonts w:ascii="宋体" w:eastAsia="宋体" w:hAnsi="宋体"/>
        </w:rPr>
        <w:t>1. Introduction</w:t>
      </w:r>
    </w:p>
    <w:p w14:paraId="47F94D9E" w14:textId="77777777" w:rsidR="00983B1E" w:rsidRPr="00983B1E" w:rsidRDefault="00983B1E" w:rsidP="00983B1E">
      <w:pPr>
        <w:rPr>
          <w:rFonts w:ascii="宋体" w:eastAsia="宋体" w:hAnsi="宋体"/>
        </w:rPr>
      </w:pPr>
      <w:r w:rsidRPr="00983B1E">
        <w:rPr>
          <w:rFonts w:ascii="宋体" w:eastAsia="宋体" w:hAnsi="宋体"/>
        </w:rPr>
        <w:t>2. Quantum Non-Individuality</w:t>
      </w:r>
    </w:p>
    <w:p w14:paraId="42238CFA" w14:textId="77777777" w:rsidR="00983B1E" w:rsidRPr="00983B1E" w:rsidRDefault="00983B1E" w:rsidP="00983B1E">
      <w:pPr>
        <w:rPr>
          <w:rFonts w:ascii="宋体" w:eastAsia="宋体" w:hAnsi="宋体"/>
        </w:rPr>
      </w:pPr>
      <w:r w:rsidRPr="00983B1E">
        <w:rPr>
          <w:rFonts w:ascii="宋体" w:eastAsia="宋体" w:hAnsi="宋体"/>
        </w:rPr>
        <w:t>3. Quantum Individuality</w:t>
      </w:r>
    </w:p>
    <w:p w14:paraId="68E41FD8" w14:textId="77777777" w:rsidR="00983B1E" w:rsidRPr="00983B1E" w:rsidRDefault="00983B1E" w:rsidP="00983B1E">
      <w:pPr>
        <w:rPr>
          <w:rFonts w:ascii="宋体" w:eastAsia="宋体" w:hAnsi="宋体"/>
        </w:rPr>
      </w:pPr>
      <w:r w:rsidRPr="00983B1E">
        <w:rPr>
          <w:rFonts w:ascii="宋体" w:eastAsia="宋体" w:hAnsi="宋体"/>
        </w:rPr>
        <w:t xml:space="preserve">4. Quantum Physics and the Identity of </w:t>
      </w:r>
      <w:proofErr w:type="spellStart"/>
      <w:r w:rsidRPr="00983B1E">
        <w:rPr>
          <w:rFonts w:ascii="宋体" w:eastAsia="宋体" w:hAnsi="宋体"/>
        </w:rPr>
        <w:t>Indiscernibles</w:t>
      </w:r>
      <w:proofErr w:type="spellEnd"/>
    </w:p>
    <w:p w14:paraId="12A6972F" w14:textId="77777777" w:rsidR="00983B1E" w:rsidRPr="00983B1E" w:rsidRDefault="00983B1E" w:rsidP="00983B1E">
      <w:pPr>
        <w:rPr>
          <w:rFonts w:ascii="宋体" w:eastAsia="宋体" w:hAnsi="宋体"/>
        </w:rPr>
      </w:pPr>
      <w:r w:rsidRPr="00983B1E">
        <w:rPr>
          <w:rFonts w:ascii="宋体" w:eastAsia="宋体" w:hAnsi="宋体"/>
        </w:rPr>
        <w:t xml:space="preserve">5. </w:t>
      </w:r>
      <w:proofErr w:type="gramStart"/>
      <w:r w:rsidRPr="00983B1E">
        <w:rPr>
          <w:rFonts w:ascii="宋体" w:eastAsia="宋体" w:hAnsi="宋体"/>
        </w:rPr>
        <w:t>Non-individuality</w:t>
      </w:r>
      <w:proofErr w:type="gramEnd"/>
      <w:r w:rsidRPr="00983B1E">
        <w:rPr>
          <w:rFonts w:ascii="宋体" w:eastAsia="宋体" w:hAnsi="宋体"/>
        </w:rPr>
        <w:t xml:space="preserve"> and self-identity</w:t>
      </w:r>
    </w:p>
    <w:p w14:paraId="1C02A744" w14:textId="77777777" w:rsidR="00983B1E" w:rsidRPr="00983B1E" w:rsidRDefault="00983B1E" w:rsidP="00983B1E">
      <w:pPr>
        <w:rPr>
          <w:rFonts w:ascii="宋体" w:eastAsia="宋体" w:hAnsi="宋体"/>
        </w:rPr>
      </w:pPr>
      <w:r w:rsidRPr="00983B1E">
        <w:rPr>
          <w:rFonts w:ascii="宋体" w:eastAsia="宋体" w:hAnsi="宋体"/>
        </w:rPr>
        <w:t>6. Metaphysical Underdetermination</w:t>
      </w:r>
    </w:p>
    <w:p w14:paraId="08A90DAE" w14:textId="2CD7903B" w:rsidR="00983B1E" w:rsidRDefault="00983B1E" w:rsidP="00983B1E">
      <w:pPr>
        <w:rPr>
          <w:rFonts w:ascii="宋体" w:eastAsia="宋体" w:hAnsi="宋体"/>
        </w:rPr>
      </w:pPr>
      <w:r w:rsidRPr="00983B1E">
        <w:rPr>
          <w:rFonts w:ascii="宋体" w:eastAsia="宋体" w:hAnsi="宋体"/>
        </w:rPr>
        <w:t>Bibliography, Academic Tools, Other Internet Resources, Related Entries）</w:t>
      </w:r>
    </w:p>
    <w:p w14:paraId="0851507A" w14:textId="77777777" w:rsidR="00983B1E" w:rsidRPr="00983B1E" w:rsidRDefault="00983B1E">
      <w:pPr>
        <w:rPr>
          <w:rFonts w:ascii="宋体" w:eastAsia="宋体" w:hAnsi="宋体" w:hint="eastAsia"/>
        </w:rPr>
      </w:pPr>
    </w:p>
    <w:p w14:paraId="14603B43" w14:textId="39F8DEA4" w:rsidR="00A9738E" w:rsidRDefault="00A9738E" w:rsidP="00A9738E">
      <w:pPr>
        <w:ind w:firstLine="420"/>
        <w:rPr>
          <w:rFonts w:ascii="宋体" w:eastAsia="宋体" w:hAnsi="宋体"/>
        </w:rPr>
      </w:pPr>
      <w:r w:rsidRPr="00A9738E">
        <w:rPr>
          <w:rFonts w:ascii="宋体" w:eastAsia="宋体" w:hAnsi="宋体" w:hint="eastAsia"/>
        </w:rPr>
        <w:t>物体</w:t>
      </w:r>
      <w:r>
        <w:rPr>
          <w:rFonts w:ascii="宋体" w:eastAsia="宋体" w:hAnsi="宋体" w:hint="eastAsia"/>
        </w:rPr>
        <w:t>（object）被看作</w:t>
      </w:r>
      <w:r w:rsidRPr="00A9738E">
        <w:rPr>
          <w:rFonts w:ascii="宋体" w:eastAsia="宋体" w:hAnsi="宋体" w:hint="eastAsia"/>
        </w:rPr>
        <w:t>具有明确</w:t>
      </w:r>
      <w:r>
        <w:rPr>
          <w:rFonts w:ascii="宋体" w:eastAsia="宋体" w:hAnsi="宋体" w:hint="eastAsia"/>
        </w:rPr>
        <w:t>同一性（identity）</w:t>
      </w:r>
      <w:r w:rsidRPr="00A9738E">
        <w:rPr>
          <w:rFonts w:ascii="宋体" w:eastAsia="宋体" w:hAnsi="宋体" w:hint="eastAsia"/>
        </w:rPr>
        <w:t>条件的个体</w:t>
      </w:r>
      <w:r>
        <w:rPr>
          <w:rFonts w:ascii="宋体" w:eastAsia="宋体" w:hAnsi="宋体" w:hint="eastAsia"/>
        </w:rPr>
        <w:t>（individual）。</w:t>
      </w:r>
      <w:r w:rsidRPr="00A9738E">
        <w:rPr>
          <w:rFonts w:ascii="宋体" w:eastAsia="宋体" w:hAnsi="宋体" w:hint="eastAsia"/>
        </w:rPr>
        <w:t>根据</w:t>
      </w:r>
      <w:r>
        <w:rPr>
          <w:rFonts w:ascii="宋体" w:eastAsia="宋体" w:hAnsi="宋体" w:hint="eastAsia"/>
        </w:rPr>
        <w:t>对</w:t>
      </w:r>
      <w:r w:rsidRPr="00A9738E">
        <w:rPr>
          <w:rFonts w:ascii="宋体" w:eastAsia="宋体" w:hAnsi="宋体" w:hint="eastAsia"/>
        </w:rPr>
        <w:t>量子革命发生</w:t>
      </w:r>
      <w:r>
        <w:rPr>
          <w:rFonts w:ascii="宋体" w:eastAsia="宋体" w:hAnsi="宋体" w:hint="eastAsia"/>
        </w:rPr>
        <w:t>的</w:t>
      </w:r>
      <w:r w:rsidRPr="00A9738E">
        <w:rPr>
          <w:rFonts w:ascii="宋体" w:eastAsia="宋体" w:hAnsi="宋体" w:hint="eastAsia"/>
        </w:rPr>
        <w:t>阐述的</w:t>
      </w:r>
      <w:r>
        <w:rPr>
          <w:rFonts w:ascii="宋体" w:eastAsia="宋体" w:hAnsi="宋体" w:hint="eastAsia"/>
        </w:rPr>
        <w:t>“公认观点”</w:t>
      </w:r>
      <w:r w:rsidRPr="00A9738E">
        <w:rPr>
          <w:rFonts w:ascii="宋体" w:eastAsia="宋体" w:hAnsi="宋体"/>
        </w:rPr>
        <w:t>，量子理论意味着物理学的基本粒子不能被看作是这种意义上的个体对象。这种观点促使人们开发适合于表示非个体对象的非标准形式系统。</w:t>
      </w:r>
      <w:r w:rsidRPr="00A9738E">
        <w:rPr>
          <w:rFonts w:ascii="宋体" w:eastAsia="宋体" w:hAnsi="宋体" w:hint="eastAsia"/>
        </w:rPr>
        <w:t>然而，也有人认为，量子</w:t>
      </w:r>
      <w:r>
        <w:rPr>
          <w:rFonts w:ascii="宋体" w:eastAsia="宋体" w:hAnsi="宋体" w:hint="eastAsia"/>
        </w:rPr>
        <w:t>力学</w:t>
      </w:r>
      <w:r w:rsidRPr="00A9738E">
        <w:rPr>
          <w:rFonts w:ascii="宋体" w:eastAsia="宋体" w:hAnsi="宋体" w:hint="eastAsia"/>
        </w:rPr>
        <w:t>实际上与</w:t>
      </w:r>
      <w:r>
        <w:rPr>
          <w:rFonts w:ascii="宋体" w:eastAsia="宋体" w:hAnsi="宋体" w:hint="eastAsia"/>
        </w:rPr>
        <w:t>个体</w:t>
      </w:r>
      <w:r w:rsidRPr="00A9738E">
        <w:rPr>
          <w:rFonts w:ascii="宋体" w:eastAsia="宋体" w:hAnsi="宋体" w:hint="eastAsia"/>
        </w:rPr>
        <w:t>物体的形而上学是兼容的，但这种物体在某种意义上是不可区分的，这导致了对莱布尼茨著名的</w:t>
      </w:r>
      <w:r>
        <w:rPr>
          <w:rFonts w:ascii="宋体" w:eastAsia="宋体" w:hAnsi="宋体" w:hint="eastAsia"/>
        </w:rPr>
        <w:t>“</w:t>
      </w:r>
      <w:bookmarkStart w:id="0" w:name="_Hlk122795741"/>
      <w:r w:rsidRPr="00A9738E">
        <w:rPr>
          <w:rFonts w:ascii="宋体" w:eastAsia="宋体" w:hAnsi="宋体"/>
        </w:rPr>
        <w:t>不可区分物的同一性原理</w:t>
      </w:r>
      <w:bookmarkEnd w:id="0"/>
      <w:r>
        <w:rPr>
          <w:rFonts w:ascii="宋体" w:eastAsia="宋体" w:hAnsi="宋体" w:hint="eastAsia"/>
        </w:rPr>
        <w:t>”（</w:t>
      </w:r>
      <w:r w:rsidRPr="00A9738E">
        <w:rPr>
          <w:rFonts w:ascii="宋体" w:eastAsia="宋体" w:hAnsi="宋体"/>
        </w:rPr>
        <w:t xml:space="preserve">Principle of the Identity of </w:t>
      </w:r>
      <w:proofErr w:type="spellStart"/>
      <w:r w:rsidRPr="00A9738E">
        <w:rPr>
          <w:rFonts w:ascii="宋体" w:eastAsia="宋体" w:hAnsi="宋体"/>
        </w:rPr>
        <w:t>Indiscernibles</w:t>
      </w:r>
      <w:proofErr w:type="spellEnd"/>
      <w:r>
        <w:rPr>
          <w:rFonts w:ascii="宋体" w:eastAsia="宋体" w:hAnsi="宋体" w:hint="eastAsia"/>
        </w:rPr>
        <w:t>）</w:t>
      </w:r>
      <w:r w:rsidRPr="00A9738E">
        <w:rPr>
          <w:rFonts w:ascii="宋体" w:eastAsia="宋体" w:hAnsi="宋体"/>
        </w:rPr>
        <w:t>的违反。</w:t>
      </w:r>
    </w:p>
    <w:p w14:paraId="44BAF2F5" w14:textId="2F1EB206" w:rsidR="009C4A89" w:rsidRDefault="009C4A89" w:rsidP="009C4A89">
      <w:pPr>
        <w:ind w:firstLine="420"/>
        <w:rPr>
          <w:rFonts w:ascii="宋体" w:eastAsia="宋体" w:hAnsi="宋体"/>
        </w:rPr>
      </w:pPr>
      <w:r>
        <w:rPr>
          <w:rFonts w:ascii="宋体" w:eastAsia="宋体" w:hAnsi="宋体" w:hint="eastAsia"/>
        </w:rPr>
        <w:t>对于物体，有两种观点，一种称为“束”（‘</w:t>
      </w:r>
      <w:r w:rsidRPr="009C4A89">
        <w:rPr>
          <w:rFonts w:ascii="宋体" w:eastAsia="宋体" w:hAnsi="宋体"/>
        </w:rPr>
        <w:t>bundle</w:t>
      </w:r>
      <w:r>
        <w:rPr>
          <w:rFonts w:ascii="宋体" w:eastAsia="宋体" w:hAnsi="宋体" w:hint="eastAsia"/>
        </w:rPr>
        <w:t>’）理论，</w:t>
      </w:r>
      <w:r w:rsidRPr="009C4A89">
        <w:rPr>
          <w:rFonts w:ascii="宋体" w:eastAsia="宋体" w:hAnsi="宋体" w:hint="eastAsia"/>
        </w:rPr>
        <w:t>物体只不过是一</w:t>
      </w:r>
      <w:r>
        <w:rPr>
          <w:rFonts w:ascii="宋体" w:eastAsia="宋体" w:hAnsi="宋体" w:hint="eastAsia"/>
        </w:rPr>
        <w:t>些性质（</w:t>
      </w:r>
      <w:r w:rsidRPr="009C4A89">
        <w:rPr>
          <w:rFonts w:ascii="宋体" w:eastAsia="宋体" w:hAnsi="宋体"/>
        </w:rPr>
        <w:t>properties</w:t>
      </w:r>
      <w:r>
        <w:rPr>
          <w:rFonts w:ascii="宋体" w:eastAsia="宋体" w:hAnsi="宋体" w:hint="eastAsia"/>
        </w:rPr>
        <w:t>）。因此，绝不可能有两个个体，但它们拥有绝对不可区分的属性。这就是“</w:t>
      </w:r>
      <w:r w:rsidRPr="00A9738E">
        <w:rPr>
          <w:rFonts w:ascii="宋体" w:eastAsia="宋体" w:hAnsi="宋体"/>
        </w:rPr>
        <w:t>不可区分物的同一性原理</w:t>
      </w:r>
      <w:r>
        <w:rPr>
          <w:rFonts w:ascii="宋体" w:eastAsia="宋体" w:hAnsi="宋体" w:hint="eastAsia"/>
        </w:rPr>
        <w:t>”。</w:t>
      </w:r>
    </w:p>
    <w:p w14:paraId="47A05FE7" w14:textId="53CE788D" w:rsidR="009C4A89" w:rsidRDefault="009C4A89" w:rsidP="009C4A89">
      <w:pPr>
        <w:ind w:firstLine="420"/>
        <w:rPr>
          <w:rFonts w:ascii="宋体" w:eastAsia="宋体" w:hAnsi="宋体"/>
        </w:rPr>
      </w:pPr>
      <w:r>
        <w:rPr>
          <w:rFonts w:ascii="宋体" w:eastAsia="宋体" w:hAnsi="宋体" w:hint="eastAsia"/>
        </w:rPr>
        <w:t>对于此观点的一个批判是，我们当然能想象两个绝对不可区分的物体，例如经由未来可能有的克隆机复制出来的人和他的“原型”。而一种可能的回应是，这两个物体并不具有相同的属性，因为ta们并不在同一个时间占据同一个地点。</w:t>
      </w:r>
      <w:r w:rsidRPr="009C4A89">
        <w:rPr>
          <w:rFonts w:ascii="宋体" w:eastAsia="宋体" w:hAnsi="宋体" w:hint="eastAsia"/>
        </w:rPr>
        <w:t>那么，这种处理个体性问题的方法必须</w:t>
      </w:r>
      <w:r>
        <w:rPr>
          <w:rFonts w:ascii="宋体" w:eastAsia="宋体" w:hAnsi="宋体" w:hint="eastAsia"/>
        </w:rPr>
        <w:t>假设个体物体的不可入性（</w:t>
      </w:r>
      <w:r w:rsidRPr="009C4A89">
        <w:rPr>
          <w:rFonts w:ascii="宋体" w:eastAsia="宋体" w:hAnsi="宋体"/>
        </w:rPr>
        <w:t>impenetrable</w:t>
      </w:r>
      <w:r>
        <w:rPr>
          <w:rFonts w:ascii="宋体" w:eastAsia="宋体" w:hAnsi="宋体" w:hint="eastAsia"/>
        </w:rPr>
        <w:t>）</w:t>
      </w:r>
      <w:r w:rsidRPr="009C4A89">
        <w:rPr>
          <w:rFonts w:ascii="宋体" w:eastAsia="宋体" w:hAnsi="宋体" w:hint="eastAsia"/>
        </w:rPr>
        <w:t>。</w:t>
      </w:r>
    </w:p>
    <w:p w14:paraId="32F39563" w14:textId="1F8F705A" w:rsidR="00AA774E" w:rsidRDefault="00AA774E" w:rsidP="009C4A89">
      <w:pPr>
        <w:ind w:firstLine="420"/>
        <w:rPr>
          <w:rFonts w:ascii="宋体" w:eastAsia="宋体" w:hAnsi="宋体"/>
        </w:rPr>
      </w:pPr>
      <w:r>
        <w:rPr>
          <w:rFonts w:ascii="宋体" w:eastAsia="宋体" w:hAnsi="宋体" w:hint="eastAsia"/>
        </w:rPr>
        <w:t>另一种批判是，“束”观点混淆了我们如何辨别两个物体这一认识论问题和个体性的形而上学基础——一个本体论问题。</w:t>
      </w:r>
    </w:p>
    <w:p w14:paraId="6C829763" w14:textId="39BBAC43" w:rsidR="00AA774E" w:rsidRDefault="00D8465A" w:rsidP="009C4A89">
      <w:pPr>
        <w:ind w:firstLine="420"/>
        <w:rPr>
          <w:rFonts w:ascii="宋体" w:eastAsia="宋体" w:hAnsi="宋体"/>
        </w:rPr>
      </w:pPr>
      <w:r>
        <w:rPr>
          <w:rFonts w:ascii="宋体" w:eastAsia="宋体" w:hAnsi="宋体" w:hint="eastAsia"/>
        </w:rPr>
        <w:t>这引向了</w:t>
      </w:r>
      <w:proofErr w:type="gramStart"/>
      <w:r>
        <w:rPr>
          <w:rFonts w:ascii="宋体" w:eastAsia="宋体" w:hAnsi="宋体" w:hint="eastAsia"/>
        </w:rPr>
        <w:t>洛</w:t>
      </w:r>
      <w:proofErr w:type="gramEnd"/>
      <w:r>
        <w:rPr>
          <w:rFonts w:ascii="宋体" w:eastAsia="宋体" w:hAnsi="宋体" w:hint="eastAsia"/>
        </w:rPr>
        <w:t>克所由始的被称为“基底”（substance）理论的另一种观点。R</w:t>
      </w:r>
      <w:r>
        <w:rPr>
          <w:rFonts w:ascii="宋体" w:eastAsia="宋体" w:hAnsi="宋体"/>
        </w:rPr>
        <w:t xml:space="preserve">. </w:t>
      </w:r>
      <w:r w:rsidRPr="00D8465A">
        <w:rPr>
          <w:rFonts w:ascii="宋体" w:eastAsia="宋体" w:hAnsi="宋体"/>
        </w:rPr>
        <w:t>Adams</w:t>
      </w:r>
      <w:r>
        <w:rPr>
          <w:rFonts w:ascii="宋体" w:eastAsia="宋体" w:hAnsi="宋体" w:hint="eastAsia"/>
        </w:rPr>
        <w:t>在</w:t>
      </w:r>
      <w:r w:rsidRPr="00D8465A">
        <w:rPr>
          <w:rFonts w:ascii="宋体" w:eastAsia="宋体" w:hAnsi="宋体"/>
        </w:rPr>
        <w:t>1979</w:t>
      </w:r>
      <w:r>
        <w:rPr>
          <w:rFonts w:ascii="宋体" w:eastAsia="宋体" w:hAnsi="宋体" w:hint="eastAsia"/>
        </w:rPr>
        <w:t>年的文章</w:t>
      </w:r>
      <w:r w:rsidRPr="00D8465A">
        <w:rPr>
          <w:rFonts w:ascii="宋体" w:eastAsia="宋体" w:hAnsi="宋体"/>
        </w:rPr>
        <w:t>“Primitive Thisness and Primitive Identity”, Journal of Philosophy, 76: 5–26.</w:t>
      </w:r>
      <w:r>
        <w:rPr>
          <w:rFonts w:ascii="宋体" w:eastAsia="宋体" w:hAnsi="宋体"/>
        </w:rPr>
        <w:t xml:space="preserve"> </w:t>
      </w:r>
      <w:r>
        <w:rPr>
          <w:rFonts w:ascii="宋体" w:eastAsia="宋体" w:hAnsi="宋体" w:hint="eastAsia"/>
        </w:rPr>
        <w:t>里</w:t>
      </w:r>
      <w:r w:rsidR="00AA774E">
        <w:rPr>
          <w:rFonts w:ascii="宋体" w:eastAsia="宋体" w:hAnsi="宋体" w:hint="eastAsia"/>
        </w:rPr>
        <w:t>认为一个物体的个体性是由它的“即此性”（</w:t>
      </w:r>
      <w:r w:rsidR="00AA774E" w:rsidRPr="00AA774E">
        <w:rPr>
          <w:rFonts w:ascii="宋体" w:eastAsia="宋体" w:hAnsi="宋体"/>
        </w:rPr>
        <w:t>haecceity</w:t>
      </w:r>
      <w:r w:rsidR="00AA774E">
        <w:rPr>
          <w:rFonts w:ascii="宋体" w:eastAsia="宋体" w:hAnsi="宋体" w:hint="eastAsia"/>
        </w:rPr>
        <w:t>）或“原初的这个性”（</w:t>
      </w:r>
      <w:r w:rsidR="00AA774E" w:rsidRPr="00AA774E">
        <w:rPr>
          <w:rFonts w:ascii="宋体" w:eastAsia="宋体" w:hAnsi="宋体"/>
        </w:rPr>
        <w:t>primitive thisness</w:t>
      </w:r>
      <w:r w:rsidR="00AA774E">
        <w:rPr>
          <w:rFonts w:ascii="宋体" w:eastAsia="宋体" w:hAnsi="宋体" w:hint="eastAsia"/>
        </w:rPr>
        <w:t>）</w:t>
      </w:r>
      <w:r>
        <w:rPr>
          <w:rFonts w:ascii="宋体" w:eastAsia="宋体" w:hAnsi="宋体" w:hint="eastAsia"/>
        </w:rPr>
        <w:t>所表达。所谓原初，即不不可能再继续分析下去了。它也被表达为一个关系属性，“a</w:t>
      </w:r>
      <w:r>
        <w:rPr>
          <w:rFonts w:ascii="宋体" w:eastAsia="宋体" w:hAnsi="宋体"/>
        </w:rPr>
        <w:t>=</w:t>
      </w:r>
      <w:r>
        <w:rPr>
          <w:rFonts w:ascii="宋体" w:eastAsia="宋体" w:hAnsi="宋体" w:hint="eastAsia"/>
        </w:rPr>
        <w:t>a”。</w:t>
      </w:r>
    </w:p>
    <w:p w14:paraId="6FCC6053" w14:textId="6DCED655" w:rsidR="00543F6D" w:rsidRDefault="00543F6D" w:rsidP="009C4A89">
      <w:pPr>
        <w:ind w:firstLine="420"/>
        <w:rPr>
          <w:rFonts w:ascii="宋体" w:eastAsia="宋体" w:hAnsi="宋体"/>
        </w:rPr>
      </w:pPr>
      <w:r>
        <w:rPr>
          <w:rFonts w:ascii="宋体" w:eastAsia="宋体" w:hAnsi="宋体" w:hint="eastAsia"/>
        </w:rPr>
        <w:t>无论是在经典力学还是在量子力学中，同一类（如电子）的两个粒子都具有相同的内</w:t>
      </w:r>
      <w:proofErr w:type="gramStart"/>
      <w:r>
        <w:rPr>
          <w:rFonts w:ascii="宋体" w:eastAsia="宋体" w:hAnsi="宋体" w:hint="eastAsia"/>
        </w:rPr>
        <w:t>禀</w:t>
      </w:r>
      <w:proofErr w:type="gramEnd"/>
      <w:r>
        <w:rPr>
          <w:rFonts w:ascii="宋体" w:eastAsia="宋体" w:hAnsi="宋体" w:hint="eastAsia"/>
        </w:rPr>
        <w:t>属性（如自旋、电荷、质量等），在这个意义上它们是不可区分的。</w:t>
      </w:r>
    </w:p>
    <w:p w14:paraId="0047EBB6" w14:textId="10FE16BB" w:rsidR="00BA03C4" w:rsidRPr="00AA774E" w:rsidRDefault="00BA03C4" w:rsidP="009C4A89">
      <w:pPr>
        <w:ind w:firstLine="420"/>
        <w:rPr>
          <w:rFonts w:ascii="宋体" w:eastAsia="宋体" w:hAnsi="宋体"/>
        </w:rPr>
      </w:pPr>
      <w:r>
        <w:rPr>
          <w:rFonts w:ascii="宋体" w:eastAsia="宋体" w:hAnsi="宋体" w:hint="eastAsia"/>
        </w:rPr>
        <w:t>作为一个</w:t>
      </w:r>
      <w:r w:rsidR="003A57B4">
        <w:rPr>
          <w:rFonts w:ascii="宋体" w:eastAsia="宋体" w:hAnsi="宋体" w:hint="eastAsia"/>
        </w:rPr>
        <w:t>例子</w:t>
      </w:r>
      <w:r>
        <w:rPr>
          <w:rFonts w:ascii="宋体" w:eastAsia="宋体" w:hAnsi="宋体" w:hint="eastAsia"/>
        </w:rPr>
        <w:t>，我们考虑两个不可区分的粒子在两个盒子里的分布情况。</w:t>
      </w:r>
    </w:p>
    <w:p w14:paraId="3C424DD2" w14:textId="1B4DB78B" w:rsidR="009C4A89" w:rsidRDefault="00BA03C4" w:rsidP="009C4A89">
      <w:pPr>
        <w:ind w:firstLine="420"/>
        <w:rPr>
          <w:rFonts w:ascii="宋体" w:eastAsia="宋体" w:hAnsi="宋体"/>
        </w:rPr>
      </w:pPr>
      <w:r w:rsidRPr="00BA03C4">
        <w:rPr>
          <w:rFonts w:ascii="宋体" w:eastAsia="宋体" w:hAnsi="宋体"/>
          <w:noProof/>
        </w:rPr>
        <w:lastRenderedPageBreak/>
        <w:drawing>
          <wp:inline distT="0" distB="0" distL="0" distR="0" wp14:anchorId="2D073493" wp14:editId="0878BF40">
            <wp:extent cx="2187130" cy="328450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87130" cy="3284505"/>
                    </a:xfrm>
                    <a:prstGeom prst="rect">
                      <a:avLst/>
                    </a:prstGeom>
                  </pic:spPr>
                </pic:pic>
              </a:graphicData>
            </a:graphic>
          </wp:inline>
        </w:drawing>
      </w:r>
    </w:p>
    <w:p w14:paraId="0F87194E" w14:textId="5904E34A" w:rsidR="00BA03C4" w:rsidRDefault="00BA03C4" w:rsidP="009C4A89">
      <w:pPr>
        <w:ind w:firstLine="420"/>
        <w:rPr>
          <w:rFonts w:ascii="宋体" w:eastAsia="宋体" w:hAnsi="宋体"/>
        </w:rPr>
      </w:pPr>
      <w:r>
        <w:rPr>
          <w:rFonts w:ascii="宋体" w:eastAsia="宋体" w:hAnsi="宋体" w:hint="eastAsia"/>
        </w:rPr>
        <w:t>（图片来源自</w:t>
      </w:r>
      <w:hyperlink r:id="rId5" w:history="1">
        <w:r w:rsidRPr="00D225EB">
          <w:rPr>
            <w:rStyle w:val="a3"/>
            <w:rFonts w:ascii="宋体" w:eastAsia="宋体" w:hAnsi="宋体"/>
          </w:rPr>
          <w:t>https://plato.stanford.edu/entries/qt-idind/</w:t>
        </w:r>
      </w:hyperlink>
      <w:r>
        <w:rPr>
          <w:rFonts w:ascii="宋体" w:eastAsia="宋体" w:hAnsi="宋体" w:hint="eastAsia"/>
        </w:rPr>
        <w:t>）</w:t>
      </w:r>
    </w:p>
    <w:p w14:paraId="0006FD3A" w14:textId="77777777" w:rsidR="00BA03C4" w:rsidRDefault="00BA03C4" w:rsidP="00BA03C4">
      <w:pPr>
        <w:ind w:left="420" w:firstLine="420"/>
        <w:rPr>
          <w:rFonts w:ascii="宋体" w:eastAsia="宋体" w:hAnsi="宋体"/>
        </w:rPr>
      </w:pPr>
    </w:p>
    <w:p w14:paraId="57CBDC63" w14:textId="677373EA" w:rsidR="00BA03C4" w:rsidRDefault="00BA03C4" w:rsidP="00BA03C4">
      <w:pPr>
        <w:ind w:left="420" w:firstLine="420"/>
        <w:rPr>
          <w:rFonts w:ascii="宋体" w:eastAsia="宋体" w:hAnsi="宋体"/>
        </w:rPr>
      </w:pPr>
      <w:r>
        <w:rPr>
          <w:rFonts w:ascii="宋体" w:eastAsia="宋体" w:hAnsi="宋体" w:hint="eastAsia"/>
        </w:rPr>
        <w:t>在经典力学中，有</w:t>
      </w:r>
      <w:r>
        <w:rPr>
          <w:rFonts w:ascii="宋体" w:eastAsia="宋体" w:hAnsi="宋体"/>
        </w:rPr>
        <w:t>4</w:t>
      </w:r>
      <w:r>
        <w:rPr>
          <w:rFonts w:ascii="宋体" w:eastAsia="宋体" w:hAnsi="宋体" w:hint="eastAsia"/>
        </w:rPr>
        <w:t>种情况，图中的(</w:t>
      </w:r>
      <w:r>
        <w:rPr>
          <w:rFonts w:ascii="宋体" w:eastAsia="宋体" w:hAnsi="宋体"/>
        </w:rPr>
        <w:t>3)</w:t>
      </w:r>
      <w:r>
        <w:rPr>
          <w:rFonts w:ascii="宋体" w:eastAsia="宋体" w:hAnsi="宋体" w:hint="eastAsia"/>
        </w:rPr>
        <w:t>对应两种。</w:t>
      </w:r>
      <w:r w:rsidRPr="00BA03C4">
        <w:rPr>
          <w:rFonts w:ascii="宋体" w:eastAsia="宋体" w:hAnsi="宋体" w:hint="eastAsia"/>
        </w:rPr>
        <w:t>这是著名的</w:t>
      </w:r>
      <w:r w:rsidRPr="00BA03C4">
        <w:rPr>
          <w:rFonts w:ascii="宋体" w:eastAsia="宋体" w:hAnsi="宋体"/>
        </w:rPr>
        <w:t>麦克斯韦-波尔茨曼统计学的一个例子，热力学在二十世纪初被简化为这种统计学。</w:t>
      </w:r>
      <w:r>
        <w:rPr>
          <w:rFonts w:ascii="宋体" w:eastAsia="宋体" w:hAnsi="宋体" w:hint="eastAsia"/>
        </w:rPr>
        <w:t>而在量子力学中，则要么只有3种情况（</w:t>
      </w:r>
      <w:r w:rsidRPr="00BA03C4">
        <w:rPr>
          <w:rFonts w:ascii="宋体" w:eastAsia="宋体" w:hAnsi="宋体" w:hint="eastAsia"/>
        </w:rPr>
        <w:t>两个粒子都在</w:t>
      </w:r>
      <w:r>
        <w:rPr>
          <w:rFonts w:ascii="宋体" w:eastAsia="宋体" w:hAnsi="宋体" w:hint="eastAsia"/>
        </w:rPr>
        <w:t>第一个</w:t>
      </w:r>
      <w:r w:rsidRPr="00BA03C4">
        <w:rPr>
          <w:rFonts w:ascii="宋体" w:eastAsia="宋体" w:hAnsi="宋体" w:hint="eastAsia"/>
        </w:rPr>
        <w:t>盒子里</w:t>
      </w:r>
      <w:r>
        <w:rPr>
          <w:rFonts w:ascii="宋体" w:eastAsia="宋体" w:hAnsi="宋体" w:hint="eastAsia"/>
        </w:rPr>
        <w:t>；</w:t>
      </w:r>
      <w:r w:rsidRPr="00BA03C4">
        <w:rPr>
          <w:rFonts w:ascii="宋体" w:eastAsia="宋体" w:hAnsi="宋体" w:hint="eastAsia"/>
        </w:rPr>
        <w:t>两个粒子都在</w:t>
      </w:r>
      <w:r>
        <w:rPr>
          <w:rFonts w:ascii="宋体" w:eastAsia="宋体" w:hAnsi="宋体" w:hint="eastAsia"/>
        </w:rPr>
        <w:t>第二个</w:t>
      </w:r>
      <w:r w:rsidRPr="00BA03C4">
        <w:rPr>
          <w:rFonts w:ascii="宋体" w:eastAsia="宋体" w:hAnsi="宋体" w:hint="eastAsia"/>
        </w:rPr>
        <w:t>盒子里</w:t>
      </w:r>
      <w:r>
        <w:rPr>
          <w:rFonts w:ascii="宋体" w:eastAsia="宋体" w:hAnsi="宋体" w:hint="eastAsia"/>
        </w:rPr>
        <w:t>；</w:t>
      </w:r>
      <w:r w:rsidRPr="00BA03C4">
        <w:rPr>
          <w:rFonts w:ascii="宋体" w:eastAsia="宋体" w:hAnsi="宋体" w:hint="eastAsia"/>
        </w:rPr>
        <w:t>每个盒子里</w:t>
      </w:r>
      <w:r>
        <w:rPr>
          <w:rFonts w:ascii="宋体" w:eastAsia="宋体" w:hAnsi="宋体" w:hint="eastAsia"/>
        </w:rPr>
        <w:t>各</w:t>
      </w:r>
      <w:r w:rsidRPr="00BA03C4">
        <w:rPr>
          <w:rFonts w:ascii="宋体" w:eastAsia="宋体" w:hAnsi="宋体" w:hint="eastAsia"/>
        </w:rPr>
        <w:t>有一个粒子</w:t>
      </w:r>
      <w:r>
        <w:rPr>
          <w:rFonts w:ascii="宋体" w:eastAsia="宋体" w:hAnsi="宋体" w:hint="eastAsia"/>
        </w:rPr>
        <w:t>），如果这两个粒子是玻色子；要么只有一种情况（</w:t>
      </w:r>
      <w:proofErr w:type="gramStart"/>
      <w:r w:rsidRPr="00BA03C4">
        <w:rPr>
          <w:rFonts w:ascii="宋体" w:eastAsia="宋体" w:hAnsi="宋体" w:hint="eastAsia"/>
        </w:rPr>
        <w:t>个</w:t>
      </w:r>
      <w:proofErr w:type="gramEnd"/>
      <w:r w:rsidRPr="00BA03C4">
        <w:rPr>
          <w:rFonts w:ascii="宋体" w:eastAsia="宋体" w:hAnsi="宋体" w:hint="eastAsia"/>
        </w:rPr>
        <w:t>盒子里</w:t>
      </w:r>
      <w:r>
        <w:rPr>
          <w:rFonts w:ascii="宋体" w:eastAsia="宋体" w:hAnsi="宋体" w:hint="eastAsia"/>
        </w:rPr>
        <w:t>各</w:t>
      </w:r>
      <w:r w:rsidRPr="00BA03C4">
        <w:rPr>
          <w:rFonts w:ascii="宋体" w:eastAsia="宋体" w:hAnsi="宋体" w:hint="eastAsia"/>
        </w:rPr>
        <w:t>有一个粒子</w:t>
      </w:r>
      <w:r>
        <w:rPr>
          <w:rFonts w:ascii="宋体" w:eastAsia="宋体" w:hAnsi="宋体" w:hint="eastAsia"/>
        </w:rPr>
        <w:t>），如果这两个粒子是费米子</w:t>
      </w:r>
      <w:r w:rsidR="008F3A71">
        <w:rPr>
          <w:rFonts w:ascii="宋体" w:eastAsia="宋体" w:hAnsi="宋体" w:hint="eastAsia"/>
        </w:rPr>
        <w:t>（因为泡利不相容原理）</w:t>
      </w:r>
      <w:r>
        <w:rPr>
          <w:rFonts w:ascii="宋体" w:eastAsia="宋体" w:hAnsi="宋体" w:hint="eastAsia"/>
        </w:rPr>
        <w:t>。</w:t>
      </w:r>
      <w:r w:rsidR="003A57B4">
        <w:rPr>
          <w:rFonts w:ascii="宋体" w:eastAsia="宋体" w:hAnsi="宋体" w:hint="eastAsia"/>
        </w:rPr>
        <w:t>这里的要点是，对两个粒子位置的交换</w:t>
      </w:r>
      <w:r w:rsidR="00FB3810">
        <w:rPr>
          <w:rFonts w:ascii="宋体" w:eastAsia="宋体" w:hAnsi="宋体" w:hint="eastAsia"/>
        </w:rPr>
        <w:t>（permutation）</w:t>
      </w:r>
      <w:r w:rsidR="003A57B4">
        <w:rPr>
          <w:rFonts w:ascii="宋体" w:eastAsia="宋体" w:hAnsi="宋体" w:hint="eastAsia"/>
        </w:rPr>
        <w:t>并不会被视作带来了一个新的排列组合</w:t>
      </w:r>
      <w:r w:rsidR="00FB3810">
        <w:rPr>
          <w:rFonts w:ascii="宋体" w:eastAsia="宋体" w:hAnsi="宋体" w:hint="eastAsia"/>
        </w:rPr>
        <w:t>（assignment）</w:t>
      </w:r>
      <w:r w:rsidR="003A57B4">
        <w:rPr>
          <w:rFonts w:ascii="宋体" w:eastAsia="宋体" w:hAnsi="宋体" w:hint="eastAsia"/>
        </w:rPr>
        <w:t>。</w:t>
      </w:r>
    </w:p>
    <w:p w14:paraId="61EA27B5" w14:textId="1CF7018A" w:rsidR="00BA03C4" w:rsidRDefault="003A57B4" w:rsidP="003A57B4">
      <w:pPr>
        <w:ind w:left="420" w:firstLine="420"/>
        <w:rPr>
          <w:rFonts w:ascii="宋体" w:eastAsia="宋体" w:hAnsi="宋体"/>
        </w:rPr>
      </w:pPr>
      <w:r>
        <w:rPr>
          <w:rFonts w:ascii="宋体" w:eastAsia="宋体" w:hAnsi="宋体" w:hint="eastAsia"/>
        </w:rPr>
        <w:t>玻尔兹曼</w:t>
      </w:r>
      <w:r w:rsidRPr="003A57B4">
        <w:rPr>
          <w:rFonts w:ascii="宋体" w:eastAsia="宋体" w:hAnsi="宋体" w:hint="eastAsia"/>
        </w:rPr>
        <w:t>在他的</w:t>
      </w:r>
      <w:r>
        <w:rPr>
          <w:rFonts w:ascii="宋体" w:eastAsia="宋体" w:hAnsi="宋体" w:hint="eastAsia"/>
        </w:rPr>
        <w:t>“</w:t>
      </w:r>
      <w:r w:rsidRPr="003A57B4">
        <w:rPr>
          <w:rFonts w:ascii="宋体" w:eastAsia="宋体" w:hAnsi="宋体"/>
        </w:rPr>
        <w:t>Lectures on Mechanics</w:t>
      </w:r>
      <w:r>
        <w:rPr>
          <w:rFonts w:ascii="宋体" w:eastAsia="宋体" w:hAnsi="宋体" w:hint="eastAsia"/>
        </w:rPr>
        <w:t>”</w:t>
      </w:r>
      <w:r w:rsidRPr="003A57B4">
        <w:rPr>
          <w:rFonts w:ascii="宋体" w:eastAsia="宋体" w:hAnsi="宋体"/>
        </w:rPr>
        <w:t>的第一条公理</w:t>
      </w:r>
      <w:r>
        <w:rPr>
          <w:rFonts w:ascii="宋体" w:eastAsia="宋体" w:hAnsi="宋体" w:hint="eastAsia"/>
        </w:rPr>
        <w:t>用不可入性表述认为，</w:t>
      </w:r>
      <w:r w:rsidRPr="003A57B4">
        <w:rPr>
          <w:rFonts w:ascii="宋体" w:eastAsia="宋体" w:hAnsi="宋体" w:hint="eastAsia"/>
        </w:rPr>
        <w:t>粒子的</w:t>
      </w:r>
      <w:r>
        <w:rPr>
          <w:rFonts w:ascii="宋体" w:eastAsia="宋体" w:hAnsi="宋体" w:hint="eastAsia"/>
        </w:rPr>
        <w:t>置换</w:t>
      </w:r>
      <w:r w:rsidRPr="003A57B4">
        <w:rPr>
          <w:rFonts w:ascii="宋体" w:eastAsia="宋体" w:hAnsi="宋体" w:hint="eastAsia"/>
        </w:rPr>
        <w:t>被认为是经典统计力学中的不同排列，这意味着，尽管它们是不可区分的，但这些粒子可以被视为个体</w:t>
      </w:r>
      <w:r w:rsidRPr="003A57B4">
        <w:rPr>
          <w:rFonts w:ascii="宋体" w:eastAsia="宋体" w:hAnsi="宋体"/>
        </w:rPr>
        <w:t>。Post, H., 1963, “Individuality and Physics”, The Listener, 70: 534–537; reprinted in Vedanta for East and West, 32: 14–22.</w:t>
      </w:r>
      <w:r>
        <w:rPr>
          <w:rFonts w:ascii="宋体" w:eastAsia="宋体" w:hAnsi="宋体"/>
        </w:rPr>
        <w:t xml:space="preserve"> </w:t>
      </w:r>
      <w:r>
        <w:rPr>
          <w:rFonts w:ascii="宋体" w:eastAsia="宋体" w:hAnsi="宋体" w:hint="eastAsia"/>
        </w:rPr>
        <w:t>用“先验个体性”（</w:t>
      </w:r>
      <w:r w:rsidRPr="003A57B4">
        <w:rPr>
          <w:rFonts w:ascii="宋体" w:eastAsia="宋体" w:hAnsi="宋体" w:hint="eastAsia"/>
        </w:rPr>
        <w:t>‘</w:t>
      </w:r>
      <w:r w:rsidRPr="003A57B4">
        <w:rPr>
          <w:rFonts w:ascii="宋体" w:eastAsia="宋体" w:hAnsi="宋体"/>
        </w:rPr>
        <w:t>Transcendental Individuality’</w:t>
      </w:r>
      <w:r>
        <w:rPr>
          <w:rFonts w:ascii="宋体" w:eastAsia="宋体" w:hAnsi="宋体" w:hint="eastAsia"/>
        </w:rPr>
        <w:t>）表述了这一点；而</w:t>
      </w:r>
      <w:r w:rsidRPr="003A57B4">
        <w:rPr>
          <w:rFonts w:ascii="宋体" w:eastAsia="宋体" w:hAnsi="宋体"/>
        </w:rPr>
        <w:t>Lewis, D., 1986, On the Plurality of Worlds, Oxford: Blackwell.</w:t>
      </w:r>
      <w:r>
        <w:rPr>
          <w:rFonts w:ascii="宋体" w:eastAsia="宋体" w:hAnsi="宋体"/>
        </w:rPr>
        <w:t xml:space="preserve"> </w:t>
      </w:r>
      <w:r>
        <w:rPr>
          <w:rFonts w:ascii="宋体" w:eastAsia="宋体" w:hAnsi="宋体" w:hint="eastAsia"/>
        </w:rPr>
        <w:t>和</w:t>
      </w:r>
      <w:r w:rsidRPr="003A57B4">
        <w:rPr>
          <w:rFonts w:ascii="宋体" w:eastAsia="宋体" w:hAnsi="宋体"/>
        </w:rPr>
        <w:t>Huggett, N.</w:t>
      </w:r>
      <w:r w:rsidRPr="003A57B4">
        <w:rPr>
          <w:rFonts w:ascii="宋体" w:eastAsia="宋体" w:hAnsi="宋体" w:hint="eastAsia"/>
        </w:rPr>
        <w:t xml:space="preserve"> </w:t>
      </w:r>
      <w:r>
        <w:rPr>
          <w:rFonts w:ascii="宋体" w:eastAsia="宋体" w:hAnsi="宋体" w:hint="eastAsia"/>
        </w:rPr>
        <w:t>,</w:t>
      </w:r>
      <w:r>
        <w:rPr>
          <w:rFonts w:ascii="宋体" w:eastAsia="宋体" w:hAnsi="宋体"/>
        </w:rPr>
        <w:t xml:space="preserve"> 1999a, </w:t>
      </w:r>
      <w:r w:rsidRPr="003A57B4">
        <w:rPr>
          <w:rFonts w:ascii="宋体" w:eastAsia="宋体" w:hAnsi="宋体" w:hint="eastAsia"/>
        </w:rPr>
        <w:t>“</w:t>
      </w:r>
      <w:r w:rsidRPr="003A57B4">
        <w:rPr>
          <w:rFonts w:ascii="宋体" w:eastAsia="宋体" w:hAnsi="宋体"/>
        </w:rPr>
        <w:t>Atomic Metaphysics”, The Journal of Philosophy, 96: 5–24.</w:t>
      </w:r>
      <w:r>
        <w:rPr>
          <w:rFonts w:ascii="宋体" w:eastAsia="宋体" w:hAnsi="宋体"/>
        </w:rPr>
        <w:t xml:space="preserve"> </w:t>
      </w:r>
      <w:r>
        <w:rPr>
          <w:rFonts w:ascii="宋体" w:eastAsia="宋体" w:hAnsi="宋体" w:hint="eastAsia"/>
        </w:rPr>
        <w:t>则用可能世界的术语进行表述。</w:t>
      </w:r>
    </w:p>
    <w:p w14:paraId="4B02CD38" w14:textId="0B154B78" w:rsidR="00FB3810" w:rsidRDefault="00FB3810" w:rsidP="003A57B4">
      <w:pPr>
        <w:ind w:left="420" w:firstLine="420"/>
        <w:rPr>
          <w:rFonts w:ascii="宋体" w:eastAsia="宋体" w:hAnsi="宋体"/>
        </w:rPr>
      </w:pPr>
      <w:r>
        <w:rPr>
          <w:rFonts w:ascii="宋体" w:eastAsia="宋体" w:hAnsi="宋体" w:hint="eastAsia"/>
        </w:rPr>
        <w:t>而反过来，如果两个粒子</w:t>
      </w:r>
      <w:r w:rsidRPr="00FB3810">
        <w:rPr>
          <w:rFonts w:ascii="宋体" w:eastAsia="宋体" w:hAnsi="宋体" w:hint="eastAsia"/>
        </w:rPr>
        <w:t>置换</w:t>
      </w:r>
      <w:r>
        <w:rPr>
          <w:rFonts w:ascii="宋体" w:eastAsia="宋体" w:hAnsi="宋体" w:hint="eastAsia"/>
        </w:rPr>
        <w:t>在量子力学中不</w:t>
      </w:r>
      <w:r w:rsidRPr="00FB3810">
        <w:rPr>
          <w:rFonts w:ascii="宋体" w:eastAsia="宋体" w:hAnsi="宋体" w:hint="eastAsia"/>
        </w:rPr>
        <w:t>被认为是不同</w:t>
      </w:r>
      <w:r>
        <w:rPr>
          <w:rFonts w:ascii="宋体" w:eastAsia="宋体" w:hAnsi="宋体" w:hint="eastAsia"/>
        </w:rPr>
        <w:t>的</w:t>
      </w:r>
      <w:r w:rsidRPr="00FB3810">
        <w:rPr>
          <w:rFonts w:ascii="宋体" w:eastAsia="宋体" w:hAnsi="宋体" w:hint="eastAsia"/>
        </w:rPr>
        <w:t>排列</w:t>
      </w:r>
      <w:r>
        <w:rPr>
          <w:rFonts w:ascii="宋体" w:eastAsia="宋体" w:hAnsi="宋体" w:hint="eastAsia"/>
        </w:rPr>
        <w:t>，那么量子物体就不能在这种意义上被认作是个体。（Post</w:t>
      </w:r>
      <w:r>
        <w:rPr>
          <w:rFonts w:ascii="宋体" w:eastAsia="宋体" w:hAnsi="宋体"/>
        </w:rPr>
        <w:t xml:space="preserve"> 1963</w:t>
      </w:r>
      <w:r>
        <w:rPr>
          <w:rFonts w:ascii="宋体" w:eastAsia="宋体" w:hAnsi="宋体" w:hint="eastAsia"/>
        </w:rPr>
        <w:t>）</w:t>
      </w:r>
    </w:p>
    <w:p w14:paraId="4AFD012D" w14:textId="78BF1B63" w:rsidR="00543F6D" w:rsidRDefault="00543F6D" w:rsidP="003A57B4">
      <w:pPr>
        <w:ind w:left="420" w:firstLine="420"/>
        <w:rPr>
          <w:rFonts w:ascii="宋体" w:eastAsia="宋体" w:hAnsi="宋体"/>
        </w:rPr>
      </w:pPr>
      <w:r>
        <w:rPr>
          <w:rFonts w:ascii="宋体" w:eastAsia="宋体" w:hAnsi="宋体" w:hint="eastAsia"/>
        </w:rPr>
        <w:t>Weyl在他的</w:t>
      </w:r>
      <w:r w:rsidRPr="00543F6D">
        <w:rPr>
          <w:rFonts w:ascii="宋体" w:eastAsia="宋体" w:hAnsi="宋体"/>
        </w:rPr>
        <w:t xml:space="preserve">Weyl, H., 1931, The Theory of Groups and Quantum Mechanics, London: Methuen and Co., English trans., 2nd </w:t>
      </w:r>
      <w:proofErr w:type="gramStart"/>
      <w:r w:rsidRPr="00543F6D">
        <w:rPr>
          <w:rFonts w:ascii="宋体" w:eastAsia="宋体" w:hAnsi="宋体"/>
        </w:rPr>
        <w:t>edition.</w:t>
      </w:r>
      <w:r>
        <w:rPr>
          <w:rFonts w:ascii="宋体" w:eastAsia="宋体" w:hAnsi="宋体" w:hint="eastAsia"/>
        </w:rPr>
        <w:t>指出了这一点</w:t>
      </w:r>
      <w:proofErr w:type="gramEnd"/>
      <w:r>
        <w:rPr>
          <w:rFonts w:ascii="宋体" w:eastAsia="宋体" w:hAnsi="宋体" w:hint="eastAsia"/>
        </w:rPr>
        <w:t>。</w:t>
      </w:r>
    </w:p>
    <w:p w14:paraId="549CC323" w14:textId="0C17414C" w:rsidR="00FB3810" w:rsidRDefault="00ED772B" w:rsidP="003A57B4">
      <w:pPr>
        <w:ind w:left="420" w:firstLine="420"/>
        <w:rPr>
          <w:rFonts w:ascii="宋体" w:eastAsia="宋体" w:hAnsi="宋体"/>
        </w:rPr>
      </w:pPr>
      <w:r>
        <w:rPr>
          <w:rFonts w:ascii="宋体" w:eastAsia="宋体" w:hAnsi="宋体" w:hint="eastAsia"/>
        </w:rPr>
        <w:t>然而，除了粒子本体论之外，还有另外一种本体论，即场论本体论。在这种本体论下，</w:t>
      </w:r>
      <w:proofErr w:type="gramStart"/>
      <w:r>
        <w:rPr>
          <w:rFonts w:ascii="宋体" w:eastAsia="宋体" w:hAnsi="宋体" w:hint="eastAsia"/>
        </w:rPr>
        <w:t>场或者</w:t>
      </w:r>
      <w:proofErr w:type="gramEnd"/>
      <w:r>
        <w:rPr>
          <w:rFonts w:ascii="宋体" w:eastAsia="宋体" w:hAnsi="宋体" w:hint="eastAsia"/>
        </w:rPr>
        <w:t>时空点被视作最基本的实体。而粒子则被视作场在某些时空位置上的激发。（</w:t>
      </w:r>
      <w:r w:rsidRPr="00ED772B">
        <w:rPr>
          <w:rFonts w:ascii="宋体" w:eastAsia="宋体" w:hAnsi="宋体"/>
        </w:rPr>
        <w:t xml:space="preserve">Redhead, M., 1983, “Quantum Field Theory for Philosophers”, in Asquith, P.D. and </w:t>
      </w:r>
      <w:proofErr w:type="spellStart"/>
      <w:r w:rsidRPr="00ED772B">
        <w:rPr>
          <w:rFonts w:ascii="宋体" w:eastAsia="宋体" w:hAnsi="宋体"/>
        </w:rPr>
        <w:t>Nickles</w:t>
      </w:r>
      <w:proofErr w:type="spellEnd"/>
      <w:r w:rsidRPr="00ED772B">
        <w:rPr>
          <w:rFonts w:ascii="宋体" w:eastAsia="宋体" w:hAnsi="宋体"/>
        </w:rPr>
        <w:t>, T. (eds), Proceedings of the 1982 Biennial Meeting of the Philosophy of Science Association (PSA 1982, Volume 2), East Lansing: Philosophy of Science Association (1983): 57–99.</w:t>
      </w:r>
      <w:r>
        <w:rPr>
          <w:rFonts w:ascii="宋体" w:eastAsia="宋体" w:hAnsi="宋体" w:hint="eastAsia"/>
        </w:rPr>
        <w:t>）</w:t>
      </w:r>
    </w:p>
    <w:p w14:paraId="7330B1FC" w14:textId="0517DE31" w:rsidR="00873D1A" w:rsidRDefault="00873D1A" w:rsidP="003A57B4">
      <w:pPr>
        <w:ind w:left="420" w:firstLine="420"/>
        <w:rPr>
          <w:rFonts w:ascii="宋体" w:eastAsia="宋体" w:hAnsi="宋体"/>
        </w:rPr>
      </w:pPr>
      <w:r w:rsidRPr="00873D1A">
        <w:rPr>
          <w:rFonts w:ascii="宋体" w:eastAsia="宋体" w:hAnsi="宋体" w:hint="eastAsia"/>
        </w:rPr>
        <w:t>上面的粒子</w:t>
      </w:r>
      <w:r>
        <w:rPr>
          <w:rFonts w:ascii="宋体" w:eastAsia="宋体" w:hAnsi="宋体" w:hint="eastAsia"/>
        </w:rPr>
        <w:t>图景</w:t>
      </w:r>
      <w:r w:rsidRPr="00873D1A">
        <w:rPr>
          <w:rFonts w:ascii="宋体" w:eastAsia="宋体" w:hAnsi="宋体" w:hint="eastAsia"/>
        </w:rPr>
        <w:t>对应于物理学家的多维</w:t>
      </w:r>
      <w:r>
        <w:rPr>
          <w:rFonts w:ascii="宋体" w:eastAsia="宋体" w:hAnsi="宋体" w:hint="eastAsia"/>
        </w:rPr>
        <w:t>度的</w:t>
      </w:r>
      <w:r w:rsidRPr="00873D1A">
        <w:rPr>
          <w:rFonts w:ascii="宋体" w:eastAsia="宋体" w:hAnsi="宋体"/>
        </w:rPr>
        <w:t xml:space="preserve"> </w:t>
      </w:r>
      <w:r>
        <w:rPr>
          <w:rFonts w:ascii="宋体" w:eastAsia="宋体" w:hAnsi="宋体" w:hint="eastAsia"/>
        </w:rPr>
        <w:t>“</w:t>
      </w:r>
      <w:r w:rsidRPr="00873D1A">
        <w:rPr>
          <w:rFonts w:ascii="宋体" w:eastAsia="宋体" w:hAnsi="宋体"/>
        </w:rPr>
        <w:t>相空间</w:t>
      </w:r>
      <w:r>
        <w:rPr>
          <w:rFonts w:ascii="宋体" w:eastAsia="宋体" w:hAnsi="宋体" w:hint="eastAsia"/>
        </w:rPr>
        <w:t>”（</w:t>
      </w:r>
      <w:r w:rsidRPr="00873D1A">
        <w:rPr>
          <w:rFonts w:ascii="宋体" w:eastAsia="宋体" w:hAnsi="宋体"/>
        </w:rPr>
        <w:t>phase space</w:t>
      </w:r>
      <w:r>
        <w:rPr>
          <w:rFonts w:ascii="宋体" w:eastAsia="宋体" w:hAnsi="宋体" w:hint="eastAsia"/>
        </w:rPr>
        <w:t>）</w:t>
      </w:r>
      <w:r w:rsidRPr="00873D1A">
        <w:rPr>
          <w:rFonts w:ascii="宋体" w:eastAsia="宋体" w:hAnsi="宋体"/>
        </w:rPr>
        <w:t>，它描述了</w:t>
      </w:r>
      <w:r w:rsidRPr="00873D1A">
        <w:rPr>
          <w:rFonts w:ascii="宋体" w:eastAsia="宋体" w:hAnsi="宋体"/>
        </w:rPr>
        <w:lastRenderedPageBreak/>
        <w:t xml:space="preserve">哪些个体具有哪些属性，而场论的表述则对应于 </w:t>
      </w:r>
      <w:r>
        <w:rPr>
          <w:rFonts w:ascii="宋体" w:eastAsia="宋体" w:hAnsi="宋体" w:hint="eastAsia"/>
        </w:rPr>
        <w:t>“</w:t>
      </w:r>
      <w:r w:rsidRPr="00873D1A">
        <w:rPr>
          <w:rFonts w:ascii="宋体" w:eastAsia="宋体" w:hAnsi="宋体"/>
        </w:rPr>
        <w:t>分布空间</w:t>
      </w:r>
      <w:r>
        <w:rPr>
          <w:rFonts w:ascii="宋体" w:eastAsia="宋体" w:hAnsi="宋体" w:hint="eastAsia"/>
        </w:rPr>
        <w:t>”（</w:t>
      </w:r>
      <w:r w:rsidRPr="00873D1A">
        <w:rPr>
          <w:rFonts w:ascii="宋体" w:eastAsia="宋体" w:hAnsi="宋体"/>
        </w:rPr>
        <w:t>distribution space</w:t>
      </w:r>
      <w:r>
        <w:rPr>
          <w:rFonts w:ascii="宋体" w:eastAsia="宋体" w:hAnsi="宋体" w:hint="eastAsia"/>
        </w:rPr>
        <w:t>）</w:t>
      </w:r>
      <w:r w:rsidRPr="00873D1A">
        <w:rPr>
          <w:rFonts w:ascii="宋体" w:eastAsia="宋体" w:hAnsi="宋体"/>
        </w:rPr>
        <w:t>，它简单地描述了哪些属性在哪些数量上得到了体现。Huggett指出，前者支持</w:t>
      </w:r>
      <w:r>
        <w:rPr>
          <w:rFonts w:ascii="宋体" w:eastAsia="宋体" w:hAnsi="宋体" w:hint="eastAsia"/>
        </w:rPr>
        <w:t>基底观点</w:t>
      </w:r>
      <w:r w:rsidRPr="00873D1A">
        <w:rPr>
          <w:rFonts w:ascii="宋体" w:eastAsia="宋体" w:hAnsi="宋体"/>
        </w:rPr>
        <w:t>而后者不支持，此外，经验证据没有为在这两个空间之间做出选择提供依据（Huggett 1999a）。因此，关于经典统计力学与</w:t>
      </w:r>
      <w:r>
        <w:rPr>
          <w:rFonts w:ascii="宋体" w:eastAsia="宋体" w:hAnsi="宋体" w:hint="eastAsia"/>
        </w:rPr>
        <w:t>基底观点</w:t>
      </w:r>
      <w:r w:rsidRPr="00873D1A">
        <w:rPr>
          <w:rFonts w:ascii="宋体" w:eastAsia="宋体" w:hAnsi="宋体"/>
        </w:rPr>
        <w:t>相联系的说法也变得可疑。</w:t>
      </w:r>
    </w:p>
    <w:p w14:paraId="7FB3C37B" w14:textId="415EE7A0" w:rsidR="00580630" w:rsidRDefault="00580630" w:rsidP="003A57B4">
      <w:pPr>
        <w:ind w:left="420" w:firstLine="420"/>
        <w:rPr>
          <w:rFonts w:ascii="宋体" w:eastAsia="宋体" w:hAnsi="宋体"/>
        </w:rPr>
      </w:pPr>
      <w:r w:rsidRPr="00580630">
        <w:rPr>
          <w:rFonts w:ascii="宋体" w:eastAsia="宋体" w:hAnsi="宋体" w:hint="eastAsia"/>
        </w:rPr>
        <w:t>其次，可以从一个完全不同的角度来考虑上述关于排列组合的论证。在经典的情况下，每个盒子里</w:t>
      </w:r>
      <w:r>
        <w:rPr>
          <w:rFonts w:ascii="宋体" w:eastAsia="宋体" w:hAnsi="宋体" w:hint="eastAsia"/>
        </w:rPr>
        <w:t>各</w:t>
      </w:r>
      <w:r w:rsidRPr="00580630">
        <w:rPr>
          <w:rFonts w:ascii="宋体" w:eastAsia="宋体" w:hAnsi="宋体" w:hint="eastAsia"/>
        </w:rPr>
        <w:t>有一个粒子的情况在计算可能的排列时被赋予</w:t>
      </w:r>
      <w:r>
        <w:rPr>
          <w:rFonts w:ascii="宋体" w:eastAsia="宋体" w:hAnsi="宋体" w:hint="eastAsia"/>
        </w:rPr>
        <w:t>‘</w:t>
      </w:r>
      <w:r w:rsidRPr="00580630">
        <w:rPr>
          <w:rFonts w:ascii="宋体" w:eastAsia="宋体" w:hAnsi="宋体"/>
        </w:rPr>
        <w:t>2</w:t>
      </w:r>
      <w:r>
        <w:rPr>
          <w:rFonts w:ascii="宋体" w:eastAsia="宋体" w:hAnsi="宋体" w:hint="eastAsia"/>
        </w:rPr>
        <w:t>’</w:t>
      </w:r>
      <w:r w:rsidRPr="00580630">
        <w:rPr>
          <w:rFonts w:ascii="宋体" w:eastAsia="宋体" w:hAnsi="宋体"/>
        </w:rPr>
        <w:t>的权重。在量子统计的情况下，这种情况的权重是</w:t>
      </w:r>
      <w:r>
        <w:rPr>
          <w:rFonts w:ascii="宋体" w:eastAsia="宋体" w:hAnsi="宋体" w:hint="eastAsia"/>
        </w:rPr>
        <w:t>‘</w:t>
      </w:r>
      <w:r w:rsidRPr="00580630">
        <w:rPr>
          <w:rFonts w:ascii="宋体" w:eastAsia="宋体" w:hAnsi="宋体"/>
        </w:rPr>
        <w:t>1</w:t>
      </w:r>
      <w:r>
        <w:rPr>
          <w:rFonts w:ascii="宋体" w:eastAsia="宋体" w:hAnsi="宋体" w:hint="eastAsia"/>
        </w:rPr>
        <w:t>’</w:t>
      </w:r>
      <w:r w:rsidRPr="00580630">
        <w:rPr>
          <w:rFonts w:ascii="宋体" w:eastAsia="宋体" w:hAnsi="宋体"/>
        </w:rPr>
        <w:t>。正如我们所指出的，在这种权重下，有两种可能的统计</w:t>
      </w:r>
      <w:r>
        <w:rPr>
          <w:rFonts w:ascii="宋体" w:eastAsia="宋体" w:hAnsi="宋体" w:hint="eastAsia"/>
        </w:rPr>
        <w:t>：</w:t>
      </w:r>
      <w:proofErr w:type="gramStart"/>
      <w:r w:rsidRPr="00580630">
        <w:rPr>
          <w:rFonts w:ascii="宋体" w:eastAsia="宋体" w:hAnsi="宋体"/>
        </w:rPr>
        <w:t>玻</w:t>
      </w:r>
      <w:proofErr w:type="gramEnd"/>
      <w:r w:rsidRPr="00580630">
        <w:rPr>
          <w:rFonts w:ascii="宋体" w:eastAsia="宋体" w:hAnsi="宋体"/>
        </w:rPr>
        <w:t>色-爱因斯坦，对应于粒子组装的对称状态函数；费米-狄拉克，对应于反对称的状态函数。可以证明对称状态函数将始终保持对称，而反对称则始终保持反对称。因此，如果初始条件是系统的状态要么是对称的，要么是反对称的，那么这两种可能性中只有一种--</w:t>
      </w:r>
      <w:proofErr w:type="gramStart"/>
      <w:r w:rsidRPr="00580630">
        <w:rPr>
          <w:rFonts w:ascii="宋体" w:eastAsia="宋体" w:hAnsi="宋体"/>
        </w:rPr>
        <w:t>玻</w:t>
      </w:r>
      <w:proofErr w:type="gramEnd"/>
      <w:r w:rsidRPr="00580630">
        <w:rPr>
          <w:rFonts w:ascii="宋体" w:eastAsia="宋体" w:hAnsi="宋体"/>
        </w:rPr>
        <w:t>色-爱因斯坦或费</w:t>
      </w:r>
      <w:r w:rsidRPr="00580630">
        <w:rPr>
          <w:rFonts w:ascii="宋体" w:eastAsia="宋体" w:hAnsi="宋体" w:hint="eastAsia"/>
        </w:rPr>
        <w:t>米</w:t>
      </w:r>
      <w:r w:rsidRPr="00580630">
        <w:rPr>
          <w:rFonts w:ascii="宋体" w:eastAsia="宋体" w:hAnsi="宋体"/>
        </w:rPr>
        <w:t>-狄拉克--对系统来说是</w:t>
      </w:r>
      <w:r>
        <w:rPr>
          <w:rFonts w:ascii="宋体" w:eastAsia="宋体" w:hAnsi="宋体" w:hint="eastAsia"/>
        </w:rPr>
        <w:t>可用</w:t>
      </w:r>
      <w:r w:rsidRPr="00580630">
        <w:rPr>
          <w:rFonts w:ascii="宋体" w:eastAsia="宋体" w:hAnsi="宋体"/>
        </w:rPr>
        <w:t>的，这就解释了为什么分配给 "每个状态中的一个粒子 "的权重是经典值的一半。这给我们提供了另一种理解经典统计和量子统计之间差异的方法，不是从物体缺乏个体性的角度，而是从它们可以进入哪些状态的角度（French 1989）。换句话说，量子统计中不同的</w:t>
      </w:r>
      <w:r w:rsidR="008E3507">
        <w:rPr>
          <w:rFonts w:ascii="宋体" w:eastAsia="宋体" w:hAnsi="宋体" w:hint="eastAsia"/>
        </w:rPr>
        <w:t>“</w:t>
      </w:r>
      <w:r w:rsidRPr="00580630">
        <w:rPr>
          <w:rFonts w:ascii="宋体" w:eastAsia="宋体" w:hAnsi="宋体"/>
        </w:rPr>
        <w:t>计数</w:t>
      </w:r>
      <w:r w:rsidR="008E3507">
        <w:rPr>
          <w:rFonts w:ascii="宋体" w:eastAsia="宋体" w:hAnsi="宋体" w:hint="eastAsia"/>
        </w:rPr>
        <w:t>”</w:t>
      </w:r>
      <w:r w:rsidRPr="00580630">
        <w:rPr>
          <w:rFonts w:ascii="宋体" w:eastAsia="宋体" w:hAnsi="宋体"/>
        </w:rPr>
        <w:t>的含义可以理解为，与经典的情况相比，不是物体在某种意义上是非个体的，而是有不同的状态集可供它们使用。在这种观点下，物体仍然可以被看作是个体，问题在于如何兑现这种个体性。</w:t>
      </w:r>
    </w:p>
    <w:p w14:paraId="70E8BF90" w14:textId="1047CFA1" w:rsidR="00971334" w:rsidRPr="00580630" w:rsidRDefault="00971334" w:rsidP="003A57B4">
      <w:pPr>
        <w:ind w:left="420" w:firstLine="420"/>
        <w:rPr>
          <w:rFonts w:ascii="宋体" w:eastAsia="宋体" w:hAnsi="宋体"/>
        </w:rPr>
      </w:pPr>
      <w:r>
        <w:rPr>
          <w:rFonts w:ascii="宋体" w:eastAsia="宋体" w:hAnsi="宋体" w:hint="eastAsia"/>
        </w:rPr>
        <w:t>排除了自我同一性后，我们可以区分出3种</w:t>
      </w:r>
      <w:r w:rsidRPr="00971334">
        <w:rPr>
          <w:rFonts w:ascii="宋体" w:eastAsia="宋体" w:hAnsi="宋体" w:hint="eastAsia"/>
        </w:rPr>
        <w:t>不可区分物的同一性原理</w:t>
      </w:r>
      <w:r>
        <w:rPr>
          <w:rFonts w:ascii="宋体" w:eastAsia="宋体" w:hAnsi="宋体" w:hint="eastAsia"/>
        </w:rPr>
        <w:t>：1</w:t>
      </w:r>
      <w:r>
        <w:rPr>
          <w:rFonts w:ascii="宋体" w:eastAsia="宋体" w:hAnsi="宋体"/>
        </w:rPr>
        <w:t xml:space="preserve">. </w:t>
      </w:r>
      <w:r w:rsidRPr="00971334">
        <w:rPr>
          <w:rFonts w:ascii="宋体" w:eastAsia="宋体" w:hAnsi="宋体" w:hint="eastAsia"/>
        </w:rPr>
        <w:t>两个人不可能拥有所有共同的属性和关系</w:t>
      </w:r>
      <w:r>
        <w:rPr>
          <w:rFonts w:ascii="宋体" w:eastAsia="宋体" w:hAnsi="宋体" w:hint="eastAsia"/>
        </w:rPr>
        <w:t>；2</w:t>
      </w:r>
      <w:r>
        <w:rPr>
          <w:rFonts w:ascii="宋体" w:eastAsia="宋体" w:hAnsi="宋体"/>
        </w:rPr>
        <w:t>.</w:t>
      </w:r>
      <w:r>
        <w:rPr>
          <w:rFonts w:ascii="宋体" w:eastAsia="宋体" w:hAnsi="宋体" w:hint="eastAsia"/>
        </w:rPr>
        <w:t>继续排除时空属性；3</w:t>
      </w:r>
      <w:r>
        <w:rPr>
          <w:rFonts w:ascii="宋体" w:eastAsia="宋体" w:hAnsi="宋体"/>
        </w:rPr>
        <w:t>.</w:t>
      </w:r>
      <w:r>
        <w:rPr>
          <w:rFonts w:ascii="宋体" w:eastAsia="宋体" w:hAnsi="宋体" w:hint="eastAsia"/>
        </w:rPr>
        <w:t>只考虑一元的非关系属性。显然，2和3都被经典物理违反了。而对于1在量子力学中的情况（</w:t>
      </w:r>
      <w:r w:rsidRPr="00971334">
        <w:rPr>
          <w:rFonts w:ascii="宋体" w:eastAsia="宋体" w:hAnsi="宋体" w:hint="eastAsia"/>
        </w:rPr>
        <w:t>然而，量子对象在更强的意义上是不可区分的，因为它不仅仅是两个或多个电子拥有相同的内在属性，而且</w:t>
      </w:r>
      <w:r w:rsidRPr="00971334">
        <w:rPr>
          <w:rFonts w:ascii="宋体" w:eastAsia="宋体" w:hAnsi="宋体"/>
        </w:rPr>
        <w:t>--根据标准的理解--原则上没有任何测量可以确定哪一个是哪一个。如果非内在的、与状态有关的属性</w:t>
      </w:r>
      <w:r>
        <w:rPr>
          <w:rFonts w:ascii="宋体" w:eastAsia="宋体" w:hAnsi="宋体" w:hint="eastAsia"/>
        </w:rPr>
        <w:t>就是</w:t>
      </w:r>
      <w:r w:rsidRPr="00971334">
        <w:rPr>
          <w:rFonts w:ascii="宋体" w:eastAsia="宋体" w:hAnsi="宋体"/>
        </w:rPr>
        <w:t>所有的</w:t>
      </w:r>
      <w:r>
        <w:rPr>
          <w:rFonts w:ascii="宋体" w:eastAsia="宋体" w:hAnsi="宋体" w:hint="eastAsia"/>
        </w:rPr>
        <w:t>一元属性和</w:t>
      </w:r>
      <w:r w:rsidRPr="00971334">
        <w:rPr>
          <w:rFonts w:ascii="宋体" w:eastAsia="宋体" w:hAnsi="宋体"/>
        </w:rPr>
        <w:t>关系属性，这些属性可以用与可以为物体定义的自</w:t>
      </w:r>
      <w:r>
        <w:rPr>
          <w:rFonts w:ascii="宋体" w:eastAsia="宋体" w:hAnsi="宋体" w:hint="eastAsia"/>
        </w:rPr>
        <w:t>伴</w:t>
      </w:r>
      <w:r w:rsidRPr="00971334">
        <w:rPr>
          <w:rFonts w:ascii="宋体" w:eastAsia="宋体" w:hAnsi="宋体"/>
        </w:rPr>
        <w:t>算子相关的物理量级来表达，那么可以证明，两个玻色子或两个费米子在联合对称或反对称状态下分别具有相同的</w:t>
      </w:r>
      <w:r>
        <w:rPr>
          <w:rFonts w:ascii="宋体" w:eastAsia="宋体" w:hAnsi="宋体" w:hint="eastAsia"/>
        </w:rPr>
        <w:t>一元</w:t>
      </w:r>
      <w:r w:rsidRPr="00971334">
        <w:rPr>
          <w:rFonts w:ascii="宋体" w:eastAsia="宋体" w:hAnsi="宋体"/>
        </w:rPr>
        <w:t>属性和相同的关系属性(French and Redhead 1988; see also Butterfield 1993)</w:t>
      </w:r>
      <w:r>
        <w:rPr>
          <w:rFonts w:ascii="宋体" w:eastAsia="宋体" w:hAnsi="宋体" w:hint="eastAsia"/>
        </w:rPr>
        <w:t>），有不同的意见（</w:t>
      </w:r>
      <w:r w:rsidRPr="00971334">
        <w:rPr>
          <w:rFonts w:ascii="宋体" w:eastAsia="宋体" w:hAnsi="宋体"/>
        </w:rPr>
        <w:t>Cortes 1976; Teller 1983; French and Redhead 1988</w:t>
      </w:r>
      <w:r>
        <w:rPr>
          <w:rFonts w:ascii="宋体" w:eastAsia="宋体" w:hAnsi="宋体" w:hint="eastAsia"/>
        </w:rPr>
        <w:t>认为1在量子力学中被违反了；而</w:t>
      </w:r>
      <w:r w:rsidRPr="00971334">
        <w:rPr>
          <w:rFonts w:ascii="宋体" w:eastAsia="宋体" w:hAnsi="宋体"/>
        </w:rPr>
        <w:t xml:space="preserve">van </w:t>
      </w:r>
      <w:proofErr w:type="spellStart"/>
      <w:r w:rsidRPr="00971334">
        <w:rPr>
          <w:rFonts w:ascii="宋体" w:eastAsia="宋体" w:hAnsi="宋体"/>
        </w:rPr>
        <w:t>Fraassen</w:t>
      </w:r>
      <w:proofErr w:type="spellEnd"/>
      <w:r w:rsidRPr="00971334">
        <w:rPr>
          <w:rFonts w:ascii="宋体" w:eastAsia="宋体" w:hAnsi="宋体"/>
        </w:rPr>
        <w:t xml:space="preserve"> 1985 and 1991</w:t>
      </w:r>
      <w:r>
        <w:rPr>
          <w:rFonts w:ascii="宋体" w:eastAsia="宋体" w:hAnsi="宋体" w:hint="eastAsia"/>
        </w:rPr>
        <w:t>,</w:t>
      </w:r>
      <w:r>
        <w:rPr>
          <w:rFonts w:ascii="宋体" w:eastAsia="宋体" w:hAnsi="宋体"/>
        </w:rPr>
        <w:t xml:space="preserve"> </w:t>
      </w:r>
      <w:proofErr w:type="spellStart"/>
      <w:r w:rsidRPr="00971334">
        <w:rPr>
          <w:rFonts w:ascii="宋体" w:eastAsia="宋体" w:hAnsi="宋体"/>
        </w:rPr>
        <w:t>Massimi</w:t>
      </w:r>
      <w:proofErr w:type="spellEnd"/>
      <w:r w:rsidRPr="00971334">
        <w:rPr>
          <w:rFonts w:ascii="宋体" w:eastAsia="宋体" w:hAnsi="宋体"/>
        </w:rPr>
        <w:t xml:space="preserve"> 2001; see also </w:t>
      </w:r>
      <w:proofErr w:type="spellStart"/>
      <w:r w:rsidRPr="00971334">
        <w:rPr>
          <w:rFonts w:ascii="宋体" w:eastAsia="宋体" w:hAnsi="宋体"/>
        </w:rPr>
        <w:t>Mittelstaedt</w:t>
      </w:r>
      <w:proofErr w:type="spellEnd"/>
      <w:r w:rsidRPr="00971334">
        <w:rPr>
          <w:rFonts w:ascii="宋体" w:eastAsia="宋体" w:hAnsi="宋体"/>
        </w:rPr>
        <w:t xml:space="preserve"> and Castellani 2000</w:t>
      </w:r>
      <w:r>
        <w:rPr>
          <w:rFonts w:ascii="宋体" w:eastAsia="宋体" w:hAnsi="宋体" w:hint="eastAsia"/>
        </w:rPr>
        <w:t>持不同的看法）。……</w:t>
      </w:r>
    </w:p>
    <w:p w14:paraId="3C569E5B" w14:textId="2DF50E62" w:rsidR="009C4A89" w:rsidRPr="00A9738E" w:rsidRDefault="009C4A89" w:rsidP="00971334">
      <w:pPr>
        <w:rPr>
          <w:rFonts w:ascii="宋体" w:eastAsia="宋体" w:hAnsi="宋体"/>
        </w:rPr>
      </w:pPr>
    </w:p>
    <w:sectPr w:rsidR="009C4A89" w:rsidRPr="00A973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62"/>
    <w:rsid w:val="003A57B4"/>
    <w:rsid w:val="00543F6D"/>
    <w:rsid w:val="00580630"/>
    <w:rsid w:val="00771062"/>
    <w:rsid w:val="00873D1A"/>
    <w:rsid w:val="00880D61"/>
    <w:rsid w:val="008E3507"/>
    <w:rsid w:val="008F3A71"/>
    <w:rsid w:val="00971334"/>
    <w:rsid w:val="00983B1E"/>
    <w:rsid w:val="009C4A89"/>
    <w:rsid w:val="00A9738E"/>
    <w:rsid w:val="00AA774E"/>
    <w:rsid w:val="00BA03C4"/>
    <w:rsid w:val="00D8465A"/>
    <w:rsid w:val="00E73277"/>
    <w:rsid w:val="00ED772B"/>
    <w:rsid w:val="00FB3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6898A"/>
  <w15:chartTrackingRefBased/>
  <w15:docId w15:val="{59AA3900-DC75-41E0-A377-16017C82F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A03C4"/>
    <w:rPr>
      <w:color w:val="0563C1" w:themeColor="hyperlink"/>
      <w:u w:val="single"/>
    </w:rPr>
  </w:style>
  <w:style w:type="character" w:styleId="a4">
    <w:name w:val="Unresolved Mention"/>
    <w:basedOn w:val="a0"/>
    <w:uiPriority w:val="99"/>
    <w:semiHidden/>
    <w:unhideWhenUsed/>
    <w:rsid w:val="00BA0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11559">
      <w:bodyDiv w:val="1"/>
      <w:marLeft w:val="0"/>
      <w:marRight w:val="0"/>
      <w:marTop w:val="0"/>
      <w:marBottom w:val="0"/>
      <w:divBdr>
        <w:top w:val="none" w:sz="0" w:space="0" w:color="auto"/>
        <w:left w:val="none" w:sz="0" w:space="0" w:color="auto"/>
        <w:bottom w:val="none" w:sz="0" w:space="0" w:color="auto"/>
        <w:right w:val="none" w:sz="0" w:space="0" w:color="auto"/>
      </w:divBdr>
      <w:divsChild>
        <w:div w:id="284430254">
          <w:marLeft w:val="0"/>
          <w:marRight w:val="0"/>
          <w:marTop w:val="0"/>
          <w:marBottom w:val="336"/>
          <w:divBdr>
            <w:top w:val="none" w:sz="0" w:space="0" w:color="auto"/>
            <w:left w:val="none" w:sz="0" w:space="0" w:color="auto"/>
            <w:bottom w:val="none" w:sz="0" w:space="0" w:color="auto"/>
            <w:right w:val="none" w:sz="0" w:space="0" w:color="auto"/>
          </w:divBdr>
          <w:divsChild>
            <w:div w:id="1729377958">
              <w:marLeft w:val="0"/>
              <w:marRight w:val="0"/>
              <w:marTop w:val="0"/>
              <w:marBottom w:val="0"/>
              <w:divBdr>
                <w:top w:val="none" w:sz="0" w:space="0" w:color="auto"/>
                <w:left w:val="none" w:sz="0" w:space="0" w:color="auto"/>
                <w:bottom w:val="none" w:sz="0" w:space="0" w:color="auto"/>
                <w:right w:val="none" w:sz="0" w:space="0" w:color="auto"/>
              </w:divBdr>
            </w:div>
          </w:divsChild>
        </w:div>
        <w:div w:id="1118062932">
          <w:marLeft w:val="0"/>
          <w:marRight w:val="0"/>
          <w:marTop w:val="0"/>
          <w:marBottom w:val="336"/>
          <w:divBdr>
            <w:top w:val="none" w:sz="0" w:space="0" w:color="auto"/>
            <w:left w:val="none" w:sz="0" w:space="0" w:color="auto"/>
            <w:bottom w:val="none" w:sz="0" w:space="0" w:color="auto"/>
            <w:right w:val="none" w:sz="0" w:space="0" w:color="auto"/>
          </w:divBdr>
          <w:divsChild>
            <w:div w:id="287468476">
              <w:marLeft w:val="0"/>
              <w:marRight w:val="0"/>
              <w:marTop w:val="0"/>
              <w:marBottom w:val="0"/>
              <w:divBdr>
                <w:top w:val="none" w:sz="0" w:space="0" w:color="auto"/>
                <w:left w:val="none" w:sz="0" w:space="0" w:color="auto"/>
                <w:bottom w:val="none" w:sz="0" w:space="0" w:color="auto"/>
                <w:right w:val="none" w:sz="0" w:space="0" w:color="auto"/>
              </w:divBdr>
            </w:div>
          </w:divsChild>
        </w:div>
        <w:div w:id="2015766095">
          <w:marLeft w:val="0"/>
          <w:marRight w:val="0"/>
          <w:marTop w:val="0"/>
          <w:marBottom w:val="336"/>
          <w:divBdr>
            <w:top w:val="none" w:sz="0" w:space="0" w:color="auto"/>
            <w:left w:val="none" w:sz="0" w:space="0" w:color="auto"/>
            <w:bottom w:val="none" w:sz="0" w:space="0" w:color="auto"/>
            <w:right w:val="none" w:sz="0" w:space="0" w:color="auto"/>
          </w:divBdr>
          <w:divsChild>
            <w:div w:id="1242325882">
              <w:marLeft w:val="0"/>
              <w:marRight w:val="0"/>
              <w:marTop w:val="0"/>
              <w:marBottom w:val="0"/>
              <w:divBdr>
                <w:top w:val="none" w:sz="0" w:space="0" w:color="auto"/>
                <w:left w:val="none" w:sz="0" w:space="0" w:color="auto"/>
                <w:bottom w:val="none" w:sz="0" w:space="0" w:color="auto"/>
                <w:right w:val="none" w:sz="0" w:space="0" w:color="auto"/>
              </w:divBdr>
            </w:div>
          </w:divsChild>
        </w:div>
        <w:div w:id="1104422350">
          <w:marLeft w:val="0"/>
          <w:marRight w:val="0"/>
          <w:marTop w:val="0"/>
          <w:marBottom w:val="336"/>
          <w:divBdr>
            <w:top w:val="none" w:sz="0" w:space="0" w:color="auto"/>
            <w:left w:val="none" w:sz="0" w:space="0" w:color="auto"/>
            <w:bottom w:val="none" w:sz="0" w:space="0" w:color="auto"/>
            <w:right w:val="none" w:sz="0" w:space="0" w:color="auto"/>
          </w:divBdr>
          <w:divsChild>
            <w:div w:id="1089346033">
              <w:marLeft w:val="0"/>
              <w:marRight w:val="0"/>
              <w:marTop w:val="0"/>
              <w:marBottom w:val="0"/>
              <w:divBdr>
                <w:top w:val="none" w:sz="0" w:space="0" w:color="auto"/>
                <w:left w:val="none" w:sz="0" w:space="0" w:color="auto"/>
                <w:bottom w:val="none" w:sz="0" w:space="0" w:color="auto"/>
                <w:right w:val="none" w:sz="0" w:space="0" w:color="auto"/>
              </w:divBdr>
            </w:div>
          </w:divsChild>
        </w:div>
        <w:div w:id="566184023">
          <w:marLeft w:val="0"/>
          <w:marRight w:val="0"/>
          <w:marTop w:val="0"/>
          <w:marBottom w:val="336"/>
          <w:divBdr>
            <w:top w:val="none" w:sz="0" w:space="0" w:color="auto"/>
            <w:left w:val="none" w:sz="0" w:space="0" w:color="auto"/>
            <w:bottom w:val="none" w:sz="0" w:space="0" w:color="auto"/>
            <w:right w:val="none" w:sz="0" w:space="0" w:color="auto"/>
          </w:divBdr>
          <w:divsChild>
            <w:div w:id="1748108749">
              <w:marLeft w:val="0"/>
              <w:marRight w:val="0"/>
              <w:marTop w:val="0"/>
              <w:marBottom w:val="0"/>
              <w:divBdr>
                <w:top w:val="none" w:sz="0" w:space="0" w:color="auto"/>
                <w:left w:val="none" w:sz="0" w:space="0" w:color="auto"/>
                <w:bottom w:val="none" w:sz="0" w:space="0" w:color="auto"/>
                <w:right w:val="none" w:sz="0" w:space="0" w:color="auto"/>
              </w:divBdr>
            </w:div>
          </w:divsChild>
        </w:div>
        <w:div w:id="2042243001">
          <w:marLeft w:val="0"/>
          <w:marRight w:val="0"/>
          <w:marTop w:val="0"/>
          <w:marBottom w:val="336"/>
          <w:divBdr>
            <w:top w:val="none" w:sz="0" w:space="0" w:color="auto"/>
            <w:left w:val="none" w:sz="0" w:space="0" w:color="auto"/>
            <w:bottom w:val="none" w:sz="0" w:space="0" w:color="auto"/>
            <w:right w:val="none" w:sz="0" w:space="0" w:color="auto"/>
          </w:divBdr>
          <w:divsChild>
            <w:div w:id="1630358877">
              <w:marLeft w:val="0"/>
              <w:marRight w:val="0"/>
              <w:marTop w:val="0"/>
              <w:marBottom w:val="0"/>
              <w:divBdr>
                <w:top w:val="none" w:sz="0" w:space="0" w:color="auto"/>
                <w:left w:val="none" w:sz="0" w:space="0" w:color="auto"/>
                <w:bottom w:val="none" w:sz="0" w:space="0" w:color="auto"/>
                <w:right w:val="none" w:sz="0" w:space="0" w:color="auto"/>
              </w:divBdr>
            </w:div>
          </w:divsChild>
        </w:div>
        <w:div w:id="165285760">
          <w:marLeft w:val="0"/>
          <w:marRight w:val="0"/>
          <w:marTop w:val="0"/>
          <w:marBottom w:val="336"/>
          <w:divBdr>
            <w:top w:val="none" w:sz="0" w:space="0" w:color="auto"/>
            <w:left w:val="none" w:sz="0" w:space="0" w:color="auto"/>
            <w:bottom w:val="none" w:sz="0" w:space="0" w:color="auto"/>
            <w:right w:val="none" w:sz="0" w:space="0" w:color="auto"/>
          </w:divBdr>
          <w:divsChild>
            <w:div w:id="2112239423">
              <w:marLeft w:val="0"/>
              <w:marRight w:val="0"/>
              <w:marTop w:val="0"/>
              <w:marBottom w:val="0"/>
              <w:divBdr>
                <w:top w:val="none" w:sz="0" w:space="0" w:color="auto"/>
                <w:left w:val="none" w:sz="0" w:space="0" w:color="auto"/>
                <w:bottom w:val="none" w:sz="0" w:space="0" w:color="auto"/>
                <w:right w:val="none" w:sz="0" w:space="0" w:color="auto"/>
              </w:divBdr>
            </w:div>
          </w:divsChild>
        </w:div>
        <w:div w:id="219368562">
          <w:marLeft w:val="0"/>
          <w:marRight w:val="0"/>
          <w:marTop w:val="0"/>
          <w:marBottom w:val="336"/>
          <w:divBdr>
            <w:top w:val="none" w:sz="0" w:space="0" w:color="auto"/>
            <w:left w:val="none" w:sz="0" w:space="0" w:color="auto"/>
            <w:bottom w:val="none" w:sz="0" w:space="0" w:color="auto"/>
            <w:right w:val="none" w:sz="0" w:space="0" w:color="auto"/>
          </w:divBdr>
          <w:divsChild>
            <w:div w:id="905800041">
              <w:marLeft w:val="0"/>
              <w:marRight w:val="0"/>
              <w:marTop w:val="0"/>
              <w:marBottom w:val="0"/>
              <w:divBdr>
                <w:top w:val="none" w:sz="0" w:space="0" w:color="auto"/>
                <w:left w:val="none" w:sz="0" w:space="0" w:color="auto"/>
                <w:bottom w:val="none" w:sz="0" w:space="0" w:color="auto"/>
                <w:right w:val="none" w:sz="0" w:space="0" w:color="auto"/>
              </w:divBdr>
            </w:div>
          </w:divsChild>
        </w:div>
        <w:div w:id="1544638177">
          <w:marLeft w:val="0"/>
          <w:marRight w:val="0"/>
          <w:marTop w:val="0"/>
          <w:marBottom w:val="336"/>
          <w:divBdr>
            <w:top w:val="none" w:sz="0" w:space="0" w:color="auto"/>
            <w:left w:val="none" w:sz="0" w:space="0" w:color="auto"/>
            <w:bottom w:val="none" w:sz="0" w:space="0" w:color="auto"/>
            <w:right w:val="none" w:sz="0" w:space="0" w:color="auto"/>
          </w:divBdr>
          <w:divsChild>
            <w:div w:id="10706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lato.stanford.edu/entries/qt-idind/"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110</cp:revision>
  <dcterms:created xsi:type="dcterms:W3CDTF">2022-12-24T07:04:00Z</dcterms:created>
  <dcterms:modified xsi:type="dcterms:W3CDTF">2022-12-24T09:45:00Z</dcterms:modified>
</cp:coreProperties>
</file>