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customXml/itemProps4.xml" ContentType="application/vnd.openxmlformats-officedocument.customXmlProperties+xml"/>
  <Override PartName="/word/fontTable.xml" ContentType="application/vnd.openxmlformats-officedocument.wordprocessingml.fontTable+xml"/>
  <Override PartName="/customXml/itemProps11.xml" ContentType="application/vnd.openxmlformats-officedocument.customXmlProperties+xml"/>
  <Override PartName="/docProps/core.xml" ContentType="application/vnd.openxmlformats-package.core-properties+xml"/>
  <Override PartName="/word/footnotes.xml" ContentType="application/vnd.openxmlformats-officedocument.wordprocessingml.footnotes+xml"/>
  <Override PartName="/word/footer1.xml" ContentType="application/vnd.openxmlformats-officedocument.wordprocessingml.footer+xml"/>
  <Override PartName="/word/numbering.xml" ContentType="application/vnd.openxmlformats-officedocument.wordprocessingml.numbering+xml"/>
  <Override PartName="/customXml/itemProps2.xml" ContentType="application/vnd.openxmlformats-officedocument.customXmlProperties+xml"/>
  <Override PartName="/word/settings.xml" ContentType="application/vnd.openxmlformats-officedocument.wordprocessingml.settings+xml"/>
  <Override PartName="/customXml/itemProps8.xml" ContentType="application/vnd.openxmlformats-officedocument.customXmlProperties+xml"/>
  <Override PartName="/docProps/custom.xml" ContentType="application/vnd.openxmlformats-officedocument.custom-properties+xml"/>
  <Override PartName="/customXml/itemProps6.xml" ContentType="application/vnd.openxmlformats-officedocument.customXmlProperties+xml"/>
  <Override PartName="/customXml/itemProps10.xml" ContentType="application/vnd.openxmlformats-officedocument.customXmlProperties+xml"/>
  <Override PartName="/word/commentsExtended.xml" ContentType="application/vnd.openxmlformats-officedocument.wordprocessingml.commentsExtended+xml"/>
  <Override PartName="/word/document.xml" ContentType="application/vnd.openxmlformats-officedocument.wordprocessingml.document.main+xml"/>
  <Override PartName="/word/comments.xml" ContentType="application/vnd.openxmlformats-officedocument.wordprocessingml.comments+xml"/>
  <Override PartName="/customXml/itemProps1.xml" ContentType="application/vnd.openxmlformats-officedocument.customXmlProperties+xml"/>
  <Override PartName="/customXml/itemProps3.xml" ContentType="application/vnd.openxmlformats-officedocument.customXmlProperties+xml"/>
  <Override PartName="/customXml/itemProps9.xml" ContentType="application/vnd.openxmlformats-officedocument.customXmlProperties+xml"/>
  <Override PartName="/customXml/itemProps5.xml" ContentType="application/vnd.openxmlformats-officedocument.customXmlProperties+xml"/>
  <Override PartName="/word/styles.xml" ContentType="application/vnd.openxmlformats-officedocument.wordprocessingml.styles+xml"/>
  <Override PartName="/customXml/itemProps7.xml" ContentType="application/vnd.openxmlformats-officedocument.customXmlProperti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4195"/>
        <w:spacing w:before="624" w:beforeLines="200"/>
        <w:rPr>
          <w:rFonts w:ascii="宋体" w:hAnsi="宋体"/>
          <w:b/>
        </w:rPr>
      </w:pPr>
      <w:bookmarkStart w:id="0" w:name="_Toc100330609"/>
      <w:bookmarkStart w:id="1" w:name="_Toc100330505"/>
      <w:bookmarkStart w:id="2" w:name="_GoBack"/>
      <w:r>
        <w:rPr>
          <w:rFonts w:hint="eastAsia"/>
        </w:rPr>
        <w:t>第九章　近代科学革命</w:t>
      </w:r>
      <w:r>
        <w:rPr>
          <w:rFonts w:ascii="宋体" w:hAnsi="宋体" w:hint="eastAsia"/>
        </w:rPr>
        <w:t>(</w:t>
      </w:r>
      <w:r>
        <w:rPr>
          <w:rFonts w:hint="eastAsia"/>
        </w:rPr>
        <w:t>三</w:t>
      </w:r>
      <w:r>
        <w:rPr>
          <w:rFonts w:ascii="宋体" w:hAnsi="宋体" w:hint="eastAsia"/>
        </w:rPr>
        <w:t>)</w:t>
      </w:r>
      <w:bookmarkEnd w:id="0"/>
      <w:bookmarkEnd w:id="1"/>
    </w:p>
    <w:bookmarkStart w:id="3" w:name="_Toc100330506"/>
    <w:bookmarkStart w:id="4" w:name="_Toc100330610"/>
    <w:bookmarkEnd w:id="2"/>
    <w:p>
      <w:pPr>
        <w:pStyle w:val="style4227"/>
        <w:rPr/>
      </w:pPr>
      <w:r>
        <w:rPr>
          <w:rFonts w:ascii="黑体" w:hAnsi="黑体"/>
          <w:spacing w:val="-8"/>
        </w:rPr>
        <w:t>—</w:t>
      </w:r>
      <w:r>
        <w:rPr>
          <w:rFonts w:ascii="黑体" w:hAnsi="黑体"/>
        </w:rPr>
        <w:t>—</w:t>
      </w:r>
      <w:commentRangeStart w:id="1"/>
      <w:r>
        <w:rPr>
          <w:rFonts w:hint="eastAsia"/>
        </w:rPr>
        <w:t>从万物有灵论到机械自然观</w:t>
      </w:r>
      <w:bookmarkEnd w:id="3"/>
      <w:bookmarkEnd w:id="4"/>
    </w:p>
    <w:commentRangeEnd w:id="1"/>
    <w:p>
      <w:pPr>
        <w:pStyle w:val="style0"/>
        <w:ind w:firstLine="436"/>
        <w:rPr/>
      </w:pPr>
      <w:r>
        <w:rPr/>
        <w:commentReference w:id="1"/>
      </w:r>
      <w:r>
        <w:t>考察前两章之</w:t>
      </w:r>
      <w:r>
        <w:rPr>
          <w:rFonts w:hint="eastAsia"/>
        </w:rPr>
        <w:t>“</w:t>
      </w:r>
      <w:r>
        <w:t>近代科学革命</w:t>
      </w:r>
      <w:r>
        <w:rPr>
          <w:rFonts w:ascii="宋体" w:hAnsi="宋体" w:hint="eastAsia"/>
        </w:rPr>
        <w:t>(</w:t>
      </w:r>
      <w:r>
        <w:t>一</w:t>
      </w:r>
      <w:r>
        <w:rPr>
          <w:rFonts w:ascii="宋体" w:hAnsi="宋体" w:hint="eastAsia"/>
        </w:rPr>
        <w:t>)</w:t>
      </w:r>
      <w:r>
        <w:rPr>
          <w:rFonts w:ascii="宋体" w:hAnsi="宋体"/>
          <w:spacing w:val="-8"/>
        </w:rPr>
        <w:t>—</w:t>
      </w:r>
      <w:r>
        <w:rPr>
          <w:rFonts w:ascii="宋体" w:hAnsi="宋体"/>
        </w:rPr>
        <w:t>—</w:t>
      </w:r>
      <w:r>
        <w:t>从抽象的数学理念到数学实在</w:t>
      </w:r>
      <w:r>
        <w:rPr>
          <w:rFonts w:hint="eastAsia"/>
        </w:rPr>
        <w:t>”“近代科学革命</w:t>
      </w:r>
      <w:r>
        <w:rPr>
          <w:rFonts w:ascii="宋体" w:hAnsi="宋体" w:hint="eastAsia"/>
        </w:rPr>
        <w:t>(</w:t>
      </w:r>
      <w:r>
        <w:rPr>
          <w:rFonts w:hint="eastAsia"/>
        </w:rPr>
        <w:t>二</w:t>
      </w:r>
      <w:r>
        <w:rPr>
          <w:rFonts w:ascii="宋体" w:hAnsi="宋体" w:hint="eastAsia"/>
        </w:rPr>
        <w:t>)</w:t>
      </w:r>
      <w:r>
        <w:rPr>
          <w:rFonts w:ascii="宋体" w:hAnsi="宋体"/>
          <w:spacing w:val="-8"/>
        </w:rPr>
        <w:t>—</w:t>
      </w:r>
      <w:r>
        <w:rPr>
          <w:rFonts w:ascii="宋体" w:hAnsi="宋体"/>
        </w:rPr>
        <w:t>—</w:t>
      </w:r>
      <w:r>
        <w:rPr>
          <w:rFonts w:hint="eastAsia"/>
        </w:rPr>
        <w:t>从泛灵的经验到激扰的实验”之中的代表人物，他们虽然在相应的方法论的变革中涉及自然观的改变，有了机械自然观的萌芽，但是，他们并没有明确地宣称并且论证机械自然观。笛卡尔对此</w:t>
      </w:r>
      <w:bookmarkStart w:id="5" w:name="bkReivew131423"/>
      <w:r>
        <w:rPr>
          <w:rFonts w:hint="eastAsia"/>
        </w:rPr>
        <w:t>作了系统</w:t>
      </w:r>
      <w:bookmarkEnd w:id="5"/>
      <w:r>
        <w:rPr>
          <w:rFonts w:hint="eastAsia"/>
        </w:rPr>
        <w:t>阐述，从而改变了人类历史上对自然的认识方式，即从万物有灵论对自然的“精神解释”，转变为对这种“附魅”的自然进行“祛魅”</w:t>
      </w:r>
      <w:r>
        <w:rPr>
          <w:rStyle w:val="style38"/>
          <w:bCs/>
          <w:szCs w:val="21"/>
        </w:rPr>
        <w:footnoteReference w:id="1"/>
      </w:r>
      <w:r>
        <w:rPr>
          <w:rFonts w:hint="eastAsia"/>
        </w:rPr>
        <w:t>，以获得对自然的“物质”解释。在这里，“附魅”和“祛魅”的内涵是什么呢？它们对人类认识自然的方式有什么样的影响呢？特别是“自然的祛魅”对于近代科学革命有什么样的意义呢？这些问题值得我们去探讨。</w:t>
      </w:r>
    </w:p>
    <w:bookmarkStart w:id="6" w:name="_Toc100330611"/>
    <w:bookmarkStart w:id="7" w:name="_Toc50646857"/>
    <w:bookmarkStart w:id="8" w:name="_Toc82693971"/>
    <w:p>
      <w:pPr>
        <w:pStyle w:val="style4200"/>
        <w:spacing w:before="156" w:beforeLines="50" w:after="312"/>
        <w:rPr/>
      </w:pPr>
      <w:r>
        <w:rPr>
          <w:rFonts w:hint="eastAsia"/>
        </w:rPr>
        <w:t>一、万物有灵论与自然的“精神”解释</w:t>
      </w:r>
      <w:bookmarkStart w:id="9" w:name="pindex1820"/>
      <w:bookmarkEnd w:id="6"/>
      <w:bookmarkEnd w:id="7"/>
      <w:bookmarkEnd w:id="8"/>
      <w:bookmarkEnd w:id="9"/>
    </w:p>
    <w:p>
      <w:pPr>
        <w:pStyle w:val="style0"/>
        <w:ind w:firstLine="436"/>
        <w:rPr/>
      </w:pPr>
      <w:r>
        <w:rPr>
          <w:rFonts w:hint="eastAsia"/>
        </w:rPr>
        <w:t>在近代科学革命早期，哥白尼的“日心说”、哈维的“血液循环理论”等新</w:t>
      </w:r>
      <w:r>
        <w:rPr>
          <w:rFonts w:hint="eastAsia"/>
          <w:spacing w:val="-4"/>
        </w:rPr>
        <w:t>科学向托勒密的“地心说”、盖伦的“三灵气说”等旧科学以及宗教神学发起了挑战，启示着一种新的自然观的</w:t>
      </w:r>
      <w:r>
        <w:rPr>
          <w:spacing w:val="-4"/>
        </w:rPr>
        <w:t>出现</w:t>
      </w:r>
      <w:r>
        <w:rPr>
          <w:rFonts w:hint="eastAsia"/>
          <w:spacing w:val="-4"/>
        </w:rPr>
        <w:t>。但是，那一时期宗教神学以及自然哲学</w:t>
      </w:r>
      <w:r>
        <w:rPr>
          <w:rFonts w:ascii="宋体" w:hAnsi="宋体" w:hint="eastAsia"/>
        </w:rPr>
        <w:t>(</w:t>
      </w:r>
      <w:r>
        <w:rPr>
          <w:rFonts w:hint="eastAsia"/>
          <w:spacing w:val="-4"/>
        </w:rPr>
        <w:t>旧科学</w:t>
      </w:r>
      <w:r>
        <w:rPr>
          <w:rFonts w:ascii="宋体" w:hAnsi="宋体" w:hint="eastAsia"/>
        </w:rPr>
        <w:t>)</w:t>
      </w:r>
      <w:r>
        <w:rPr>
          <w:rFonts w:hint="eastAsia"/>
          <w:spacing w:val="-4"/>
        </w:rPr>
        <w:t>的力量异常强大，因此，新科学并没有立即战胜旧科学和宗教神学，进而产生一种新的完整的自然观。中世纪晚期的解剖学和生理学与所有其他学科领域一样，最初是建立在更早时期幸存的各种原著和概念之上的。在那样一个时期，亚里士多德派、柏拉图派以及其他学派的学者，都把世界理解成是有生命的</w:t>
      </w:r>
      <w:r>
        <w:rPr>
          <w:rFonts w:ascii="宋体" w:hAnsi="宋体"/>
          <w:spacing w:val="-8"/>
        </w:rPr>
        <w:t>—</w:t>
      </w:r>
      <w:r>
        <w:rPr>
          <w:rFonts w:ascii="宋体" w:hAnsi="宋体"/>
        </w:rPr>
        <w:t>—</w:t>
      </w:r>
      <w:r>
        <w:rPr>
          <w:rFonts w:hint="eastAsia"/>
          <w:spacing w:val="-4"/>
        </w:rPr>
        <w:t>在所有层次上都是如此。这在某种意义上意味着人们接受了“大宇宙</w:t>
      </w:r>
      <w:r>
        <w:rPr>
          <w:rFonts w:ascii="宋体" w:hAnsi="宋体"/>
          <w:spacing w:val="-4"/>
        </w:rPr>
        <w:t>-</w:t>
      </w:r>
      <w:r>
        <w:rPr>
          <w:rFonts w:hint="eastAsia"/>
          <w:spacing w:val="-4"/>
        </w:rPr>
        <w:t>小宇宙”的类比观念，也意味着人们接受了一种活力论自然观——虽然这种自然观后来被</w:t>
      </w:r>
      <w:r>
        <w:rPr>
          <w:spacing w:val="-4"/>
        </w:rPr>
        <w:t>17</w:t>
      </w:r>
      <w:r>
        <w:rPr>
          <w:rFonts w:hint="eastAsia"/>
          <w:spacing w:val="-4"/>
        </w:rPr>
        <w:t>世纪机械论自然观所逐渐代替。而且，从科学发展的历史看，数学抽象以及对于研究对象的量化，对于近代科学的诞生和发展来</w:t>
      </w:r>
      <w:r>
        <w:rPr>
          <w:spacing w:val="-4"/>
        </w:rPr>
        <w:t>说</w:t>
      </w:r>
      <w:r>
        <w:rPr>
          <w:rFonts w:hint="eastAsia"/>
          <w:spacing w:val="-4"/>
        </w:rPr>
        <w:t>必不可少，但是，这种观念在当时是</w:t>
      </w:r>
      <w:bookmarkStart w:id="10" w:name="bkReivew3010323"/>
      <w:r>
        <w:rPr>
          <w:rFonts w:hint="eastAsia"/>
          <w:color w:val="0066ff"/>
          <w:spacing w:val="-4"/>
        </w:rPr>
        <w:t>罕见</w:t>
      </w:r>
      <w:bookmarkEnd w:id="10"/>
      <w:r>
        <w:rPr>
          <w:rFonts w:hint="eastAsia"/>
          <w:spacing w:val="-4"/>
        </w:rPr>
        <w:t>的，其意义似乎也不如现在这么重大。对于当时的许多人来说，回归到“真正的”神秘主义和自然魔法似乎更加重要。通</w:t>
      </w:r>
      <w:r>
        <w:rPr>
          <w:spacing w:val="-4"/>
        </w:rPr>
        <w:t>过</w:t>
      </w:r>
      <w:r>
        <w:rPr>
          <w:rFonts w:hint="eastAsia"/>
          <w:spacing w:val="-4"/>
        </w:rPr>
        <w:t>考察文艺复兴时期的自然哲学</w:t>
      </w:r>
      <w:r>
        <w:rPr>
          <w:rFonts w:ascii="宋体" w:hAnsi="宋体" w:hint="eastAsia"/>
        </w:rPr>
        <w:t>(</w:t>
      </w:r>
      <w:r>
        <w:rPr>
          <w:rFonts w:hint="eastAsia"/>
          <w:spacing w:val="-4"/>
        </w:rPr>
        <w:t>旧科学</w:t>
      </w:r>
      <w:r>
        <w:rPr>
          <w:rFonts w:ascii="宋体" w:hAnsi="宋体" w:hint="eastAsia"/>
        </w:rPr>
        <w:t>)</w:t>
      </w:r>
      <w:r>
        <w:rPr>
          <w:rFonts w:hint="eastAsia"/>
          <w:spacing w:val="-4"/>
        </w:rPr>
        <w:t>可以发现，当时盛行的主要观念是亚里士多德的“内在目的论”以及“自然主义泛灵论”或“赫尔墨斯传统”。</w:t>
      </w:r>
    </w:p>
    <w:commentRangeStart w:id="2"/>
    <w:p>
      <w:pPr>
        <w:pStyle w:val="style0"/>
        <w:ind w:firstLine="436"/>
        <w:rPr/>
      </w:pPr>
      <w:r>
        <w:rPr>
          <w:rFonts w:hint="eastAsia"/>
        </w:rPr>
        <w:t>关于亚里士多德的自然的“内在目的论”</w:t>
      </w:r>
      <w:commentRangeEnd w:id="2"/>
      <w:r>
        <w:rPr/>
        <w:commentReference w:id="2"/>
      </w:r>
      <w:r>
        <w:rPr>
          <w:rFonts w:hint="eastAsia"/>
        </w:rPr>
        <w:t>，在本书的第三章已有介绍。其核心思想是：自然界的万事万物都具有目的，并且被其本性驱动而朝向其目的运动，这使得它们呈现出恒常稳定的状态，也使得它们呈现相应的等级结构；要说明事物的运动变化，就要如其所是地</w:t>
      </w:r>
      <w:r>
        <w:rPr>
          <w:rFonts w:hint="eastAsia"/>
        </w:rPr>
        <w:t>去看待它们，探讨它们的本质以及它们运动变化的真实原因，而这种真实原因就是目的因，所以要了解事物运动变化的原因，就必须通过目的因来加以解释。由此，也使得亚里士多德的物理学成为以目的因说明为宗旨的“质的物理学”，通过“目的、本性和自然倾向”来说明自然现象。在这种情况下，原子论、实验、数学等在这样的物理学中</w:t>
      </w:r>
      <w:r>
        <w:t>就</w:t>
      </w:r>
      <w:r>
        <w:rPr>
          <w:rFonts w:hint="eastAsia"/>
        </w:rPr>
        <w:t>没有用武之地。</w:t>
      </w:r>
    </w:p>
    <w:p>
      <w:pPr>
        <w:pStyle w:val="style0"/>
        <w:ind w:firstLine="436"/>
        <w:rPr/>
      </w:pPr>
      <w:r>
        <w:rPr>
          <w:rFonts w:hint="eastAsia"/>
        </w:rPr>
        <w:t>关于“自然主义泛灵论”，其核心内涵是：对于宇宙中的每一物体而言，最终的存在是其活的要素，它在一定程度上带有心灵或精神的特征；心灵和躯体、精神和物质被看作是不能分离的，统一于同一个物体之中，从而使得该物体成为具有精神的生命体，存在着各种难以理解的隐秘力，引发或促动该物体的运动；对于这种运动，人类也可以通过各种自然魔法，引导这些心灵或精神的因素表达出来，以实现自然的目的。</w:t>
      </w:r>
    </w:p>
    <w:p>
      <w:pPr>
        <w:pStyle w:val="style0"/>
        <w:ind w:firstLine="436"/>
        <w:rPr/>
      </w:pPr>
      <w:r>
        <w:rPr>
          <w:rFonts w:hint="eastAsia"/>
        </w:rPr>
        <w:t>“自然主义泛灵论”的思想深刻地影响着</w:t>
      </w:r>
      <w:r>
        <w:t>16</w:t>
      </w:r>
      <w:r>
        <w:rPr>
          <w:rFonts w:hint="eastAsia"/>
        </w:rPr>
        <w:t>世纪的天文学、物理学、解剖学和生理学等学科的发展，这种思想典型地体现在英国医生吉尔伯特于</w:t>
      </w:r>
      <w:r>
        <w:t>1600</w:t>
      </w:r>
      <w:r>
        <w:rPr>
          <w:rFonts w:hint="eastAsia"/>
        </w:rPr>
        <w:t>年出版的《论磁》一书中。吉尔伯特认为，真实的地球物质呈现出原始的有活力的形式，这种形式就是原始地球物质的磁的本性，它与呈现在所有事物中的活的要素是一致的，表现为一种</w:t>
      </w:r>
      <w:bookmarkStart w:id="11" w:name="bkReivew3072653"/>
      <w:r>
        <w:rPr>
          <w:rFonts w:hint="eastAsia"/>
        </w:rPr>
        <w:t>磁</w:t>
      </w:r>
      <w:bookmarkEnd w:id="11"/>
      <w:r>
        <w:rPr>
          <w:rFonts w:hint="eastAsia"/>
        </w:rPr>
        <w:t>的灵魂。这种磁的灵魂以自愿联合的方式结合在一起，通过同性相斥异性相吸、爱与憎的方式把磁体与相关物质联系起来。换而</w:t>
      </w:r>
      <w:r>
        <w:t>言</w:t>
      </w:r>
      <w:r>
        <w:rPr>
          <w:rFonts w:hint="eastAsia"/>
        </w:rPr>
        <w:t>之</w:t>
      </w:r>
      <w:r>
        <w:t>，吉尔伯特</w:t>
      </w:r>
      <w:r>
        <w:rPr>
          <w:rFonts w:hint="eastAsia"/>
        </w:rPr>
        <w:t>认</w:t>
      </w:r>
      <w:r>
        <w:t>为，</w:t>
      </w:r>
      <w:bookmarkStart w:id="12" w:name="bkReivew3063155"/>
      <w:r>
        <w:rPr>
          <w:rFonts w:hint="eastAsia"/>
        </w:rPr>
        <w:t>磁</w:t>
      </w:r>
      <w:bookmarkEnd w:id="12"/>
      <w:r>
        <w:t>就是</w:t>
      </w:r>
      <w:r>
        <w:rPr>
          <w:rFonts w:hint="eastAsia"/>
        </w:rPr>
        <w:t>地球的</w:t>
      </w:r>
      <w:r>
        <w:t>灵魂。</w:t>
      </w:r>
    </w:p>
    <w:bookmarkStart w:id="13" w:name="sys18250226"/>
    <w:p>
      <w:pPr>
        <w:pStyle w:val="style0"/>
        <w:ind w:firstLine="436"/>
        <w:rPr/>
      </w:pPr>
      <w:r>
        <w:rPr>
          <w:rFonts w:hint="eastAsia"/>
        </w:rPr>
        <w:t>类似的思想充斥于文艺复兴时期，并且塑造了</w:t>
      </w:r>
      <w:r>
        <w:t>16</w:t>
      </w:r>
      <w:r>
        <w:rPr>
          <w:rFonts w:hint="eastAsia"/>
        </w:rPr>
        <w:t>世纪早中期以帕拉塞尔苏斯为代表的“医药化学学派”的观念：人体本质上是一个化学系统；这个化学系统是由炼金术士所以为的两种元素汞、硫和第三种元素盐</w:t>
      </w:r>
      <w:r>
        <w:rPr>
          <w:rFonts w:ascii="宋体" w:hAnsi="宋体" w:hint="eastAsia"/>
        </w:rPr>
        <w:t>(</w:t>
      </w:r>
      <w:r>
        <w:rPr>
          <w:rFonts w:hint="eastAsia"/>
        </w:rPr>
        <w:t>他自己增加的</w:t>
      </w:r>
      <w:r>
        <w:rPr>
          <w:rFonts w:ascii="宋体" w:hAnsi="宋体" w:hint="eastAsia"/>
        </w:rPr>
        <w:t>)</w:t>
      </w:r>
      <w:r>
        <w:rPr>
          <w:rFonts w:hint="eastAsia"/>
        </w:rPr>
        <w:t>组成的；汞、硫、盐是活的要素，分别代表了精神、灵魂和肉体；所有的疾病是由存在于人体中的这三种元素的平衡被打破而引起的；要治疗疾病，就要针对相应的病症，运用炼金术冶炼出相应的矿物药物，并加以使用，因为，化合物的许多性质是由这三种元素的特别的活力造成的。</w:t>
      </w:r>
      <w:bookmarkEnd w:id="13"/>
    </w:p>
    <w:p>
      <w:pPr>
        <w:pStyle w:val="style0"/>
        <w:ind w:firstLine="436"/>
        <w:rPr/>
      </w:pPr>
      <w:r>
        <w:rPr>
          <w:rFonts w:hint="eastAsia"/>
        </w:rPr>
        <w:t>盛行于</w:t>
      </w:r>
      <w:r>
        <w:rPr>
          <w:rFonts w:hint="eastAsia"/>
        </w:rPr>
        <w:t>15</w:t>
      </w:r>
      <w:r>
        <w:rPr>
          <w:rFonts w:hint="eastAsia"/>
        </w:rPr>
        <w:t>世纪欧洲文艺复兴时期的赫尔墨斯主义，主张哲学与魔法的研究与实践。</w:t>
      </w:r>
    </w:p>
    <w:p>
      <w:pPr>
        <w:pStyle w:val="style0"/>
        <w:ind w:firstLine="436"/>
        <w:rPr/>
      </w:pPr>
      <w:r>
        <w:rPr>
          <w:rFonts w:hint="eastAsia"/>
        </w:rPr>
        <w:t>赫尔墨斯魔法传统的源泉在于古埃及宗教，他们崇拜的神是“存在于万物”的上帝。“在布鲁诺看来，古埃及的宗教才是真正的宗教，优于其他任何一种宗教，现行的基督教是恶劣且作伪的宗教，他的使命就是要进行赫尔墨斯主义的宗教改革，放弃那些不再纯粹</w:t>
      </w:r>
      <w:bookmarkStart w:id="14" w:name="bkReivew3132425"/>
      <w:r>
        <w:rPr>
          <w:rFonts w:hint="eastAsia"/>
        </w:rPr>
        <w:t>的</w:t>
      </w:r>
      <w:bookmarkEnd w:id="14"/>
      <w:r>
        <w:rPr>
          <w:rFonts w:hint="eastAsia"/>
        </w:rPr>
        <w:t>与基督教交杂的魔法，重新回归到古埃及赫尔墨斯魔法传统中去。”</w:t>
      </w:r>
      <w:r>
        <w:rPr>
          <w:vertAlign w:val="superscript"/>
        </w:rPr>
        <w:footnoteReference w:id="2"/>
      </w:r>
    </w:p>
    <w:p>
      <w:pPr>
        <w:pStyle w:val="style0"/>
        <w:ind w:firstLine="436"/>
        <w:rPr/>
      </w:pPr>
      <w:r>
        <w:rPr>
          <w:rFonts w:hint="eastAsia"/>
        </w:rPr>
        <w:t>在</w:t>
      </w:r>
      <w:r>
        <w:t>宇宙论和形而上学的观点</w:t>
      </w:r>
      <w:r>
        <w:rPr>
          <w:rFonts w:hint="eastAsia"/>
        </w:rPr>
        <w:t>上，赫尔墨斯魔法传统</w:t>
      </w:r>
      <w:r>
        <w:t>主要</w:t>
      </w:r>
      <w:r>
        <w:rPr>
          <w:rFonts w:hint="eastAsia"/>
        </w:rPr>
        <w:t>结合了</w:t>
      </w:r>
      <w:r>
        <w:t>中世纪的新柏拉图主义</w:t>
      </w:r>
      <w:r>
        <w:rPr>
          <w:rFonts w:hint="eastAsia"/>
        </w:rPr>
        <w:t>的观点，还混</w:t>
      </w:r>
      <w:r>
        <w:t>杂了诺斯替教</w:t>
      </w:r>
      <w:r>
        <w:rPr>
          <w:rStyle w:val="style38"/>
        </w:rPr>
        <w:footnoteReference w:id="3"/>
      </w:r>
      <w:r>
        <w:rPr>
          <w:rFonts w:hint="eastAsia"/>
        </w:rPr>
        <w:t>和</w:t>
      </w:r>
      <w:r>
        <w:t>犹太</w:t>
      </w:r>
      <w:r>
        <w:rPr>
          <w:rFonts w:hint="eastAsia"/>
        </w:rPr>
        <w:t>教</w:t>
      </w:r>
      <w:r>
        <w:t>的观点，其追求</w:t>
      </w:r>
      <w:r>
        <w:rPr>
          <w:rFonts w:hint="eastAsia"/>
        </w:rPr>
        <w:t>的是</w:t>
      </w:r>
      <w:r>
        <w:t>要在</w:t>
      </w:r>
      <w:r>
        <w:rPr>
          <w:rFonts w:hint="eastAsia"/>
        </w:rPr>
        <w:t>神秘</w:t>
      </w:r>
      <w:r>
        <w:t>力量的指引下得到一种由神赐予的</w:t>
      </w:r>
      <w:r>
        <w:rPr>
          <w:rFonts w:hint="eastAsia"/>
        </w:rPr>
        <w:t>关于</w:t>
      </w:r>
      <w:r>
        <w:t>宇宙永恒性问题的答案。</w:t>
      </w:r>
      <w:r>
        <w:rPr>
          <w:rFonts w:hint="eastAsia"/>
        </w:rPr>
        <w:t>“</w:t>
      </w:r>
      <w:r>
        <w:t>赫尔墨斯主义关于宇宙的一个很重要的思想就是</w:t>
      </w:r>
      <w:r>
        <w:rPr>
          <w:rFonts w:hint="eastAsia"/>
        </w:rPr>
        <w:t>‘</w:t>
      </w:r>
      <w:r>
        <w:t>宇宙交</w:t>
      </w:r>
      <w:r>
        <w:rPr>
          <w:rFonts w:hint="eastAsia"/>
        </w:rPr>
        <w:t>感’的观点。这一观点主</w:t>
      </w:r>
      <w:r>
        <w:t>张：地球上的事物之间和宇宙中任何事物之间都存在某种隐秘的相互感应力，物体之间通过这种神秘的交感力量可以远距离相互作用，因此这种交感力量可以被用来解释、预示乃至控制事物发展的进程。</w:t>
      </w:r>
      <w:r>
        <w:rPr>
          <w:rFonts w:hint="eastAsia"/>
        </w:rPr>
        <w:t>”</w:t>
      </w:r>
      <w:r>
        <w:rPr>
          <w:vertAlign w:val="superscript"/>
        </w:rPr>
        <w:footnoteReference w:id="4"/>
      </w:r>
      <w:r>
        <w:rPr>
          <w:rFonts w:hint="eastAsia"/>
        </w:rPr>
        <w:t>在赫尔墨斯传统中虽然没有关于宇宙无限的具体概念，但是赫尔墨斯主义主张：“上帝之完满就是万物存在之现实，有形的和无形的，可感的和可推理的……任何存在都是上帝，上帝就是万物。”</w:t>
      </w:r>
      <w:r>
        <w:rPr>
          <w:rStyle w:val="style38"/>
        </w:rPr>
        <w:footnoteReference w:id="5"/>
      </w:r>
      <w:r>
        <w:rPr>
          <w:rFonts w:hint="eastAsia"/>
        </w:rPr>
        <w:t>“如果世界外面有空间的话，那一定充满着有灵性的存在，这个存在就是上帝的神圣性之所在”。“上帝所在的领</w:t>
      </w:r>
      <w:r>
        <w:rPr>
          <w:rFonts w:hint="eastAsia"/>
        </w:rPr>
        <w:t>域，无处不中心，无处有边界。”</w:t>
      </w:r>
      <w:r>
        <w:rPr>
          <w:vertAlign w:val="superscript"/>
        </w:rPr>
        <w:footnoteReference w:id="6"/>
      </w:r>
      <w:r>
        <w:rPr>
          <w:rFonts w:hint="eastAsia"/>
        </w:rPr>
        <w:t>事实上，赫尔墨斯主义源于古埃及托特</w:t>
      </w:r>
      <w:r>
        <w:rPr>
          <w:rStyle w:val="style38"/>
        </w:rPr>
        <w:footnoteReference w:id="7"/>
      </w:r>
      <w:r>
        <w:rPr>
          <w:rFonts w:hint="eastAsia"/>
        </w:rPr>
        <w:t>崇拜与古希腊赫尔墨斯崇拜的杂糅与融合，其教义包含了古埃及、古希腊、犹太教以及诺斯替主义的因素。文艺复兴时期的人文主义者出于时代的需要，对赫尔墨斯主义做出了独特的阐释。他们在理论上把赫尔墨斯主义塑造成了古代智慧的代表，认为其中包含着人类社会最为原初的智慧，纯洁的宗教，证明基督教的真理以及赞同和实现“人的尊严”的因素。</w:t>
      </w:r>
    </w:p>
    <w:p>
      <w:pPr>
        <w:pStyle w:val="style0"/>
        <w:ind w:firstLine="436"/>
        <w:rPr/>
      </w:pPr>
      <w:r>
        <w:rPr>
          <w:rFonts w:hint="eastAsia"/>
        </w:rPr>
        <w:t>自然魔法</w:t>
      </w:r>
      <w:r>
        <w:rPr>
          <w:rFonts w:ascii="宋体" w:hAnsi="宋体" w:hint="eastAsia"/>
        </w:rPr>
        <w:t>(</w:t>
      </w:r>
      <w:r>
        <w:rPr>
          <w:rFonts w:hint="eastAsia"/>
        </w:rPr>
        <w:t>自然巫术</w:t>
      </w:r>
      <w:r>
        <w:rPr>
          <w:rFonts w:ascii="宋体" w:hAnsi="宋体" w:hint="eastAsia"/>
        </w:rPr>
        <w:t>)</w:t>
      </w:r>
      <w:r>
        <w:rPr>
          <w:rFonts w:hint="eastAsia"/>
        </w:rPr>
        <w:t>的基本内涵是：上帝具有超自然的力量，能够在创造自然世界的同时，把神秘的自然力量赋予自然事物。这种力量本身是自然的而非超自然的，作为激扰自然这种力量的魔法师也不具有超自然的力量。在宇宙中，只有上帝才具有超自然的力量。这是前现代时期</w:t>
      </w:r>
      <w:r>
        <w:rPr>
          <w:rFonts w:ascii="宋体" w:hAnsi="宋体" w:hint="eastAsia"/>
        </w:rPr>
        <w:t>(</w:t>
      </w:r>
      <w:r>
        <w:t>the pre-modern period</w:t>
      </w:r>
      <w:r>
        <w:rPr>
          <w:rFonts w:ascii="宋体" w:hAnsi="宋体" w:hint="eastAsia"/>
        </w:rPr>
        <w:t>)</w:t>
      </w:r>
      <w:r>
        <w:rPr>
          <w:rStyle w:val="style38"/>
          <w:rFonts w:ascii="宋体" w:hAnsi="宋体"/>
        </w:rPr>
        <w:footnoteReference w:id="8"/>
      </w:r>
      <w:r>
        <w:rPr>
          <w:rFonts w:hint="eastAsia"/>
        </w:rPr>
        <w:t>关于自</w:t>
      </w:r>
      <w:r>
        <w:t>然</w:t>
      </w:r>
      <w:r>
        <w:rPr>
          <w:rFonts w:hint="eastAsia"/>
        </w:rPr>
        <w:t>魔法的主要思想。</w:t>
      </w:r>
    </w:p>
    <w:p>
      <w:pPr>
        <w:pStyle w:val="style0"/>
        <w:ind w:firstLine="436"/>
        <w:rPr>
          <w:spacing w:val="-2"/>
        </w:rPr>
      </w:pPr>
      <w:r>
        <w:rPr>
          <w:rFonts w:hint="eastAsia"/>
        </w:rPr>
        <w:t>对于自然的力量，又可以分为能动的力量和被动的力量、服从人类的力量和不服从人类的力量。要想把这些力量激发出来，魔法师就要细心地观察和倾听自然，拥有关</w:t>
      </w:r>
      <w:r>
        <w:t>于</w:t>
      </w:r>
      <w:r>
        <w:rPr>
          <w:rFonts w:hint="eastAsia"/>
        </w:rPr>
        <w:t>所有自然事物的精妙知识，如星星的影像，人和其他生物的构成，植物、树根、树桩、石头等的种类、形状和生成，等等。这些</w:t>
      </w:r>
      <w:r>
        <w:rPr>
          <w:rFonts w:hint="eastAsia"/>
          <w:spacing w:val="-2"/>
        </w:rPr>
        <w:t>知识远远超出了普通人的能力，为魔法师所独有。他们或者把它们分开，或者通过一个事物相对于另一个事物的共有部分或相互适用的部分，把它们融为一体，由此引导</w:t>
      </w:r>
      <w:r>
        <w:rPr>
          <w:spacing w:val="-2"/>
        </w:rPr>
        <w:t>自然把能动的东西和被动的东西结合起来，</w:t>
      </w:r>
      <w:r>
        <w:rPr>
          <w:rFonts w:hint="eastAsia"/>
          <w:spacing w:val="-2"/>
        </w:rPr>
        <w:t>展现其</w:t>
      </w:r>
      <w:r>
        <w:rPr>
          <w:spacing w:val="-2"/>
        </w:rPr>
        <w:t>预备的东西。</w:t>
      </w:r>
      <w:r>
        <w:rPr>
          <w:rFonts w:hint="eastAsia"/>
          <w:spacing w:val="-2"/>
        </w:rPr>
        <w:t>这在普通人看来是奇迹，但从上帝创世说的观点看，是自然运行的结果。</w:t>
      </w:r>
    </w:p>
    <w:p>
      <w:pPr>
        <w:pStyle w:val="style0"/>
        <w:ind w:firstLine="436"/>
        <w:rPr/>
      </w:pPr>
      <w:r>
        <w:rPr>
          <w:rFonts w:hint="eastAsia"/>
        </w:rPr>
        <w:t>可以说，魔法师</w:t>
      </w:r>
      <w:r>
        <w:t>除了自然地把积极的力量运用到适当的、相称的被动对象上之外，也不能起什么作用。</w:t>
      </w:r>
      <w:r>
        <w:rPr>
          <w:rFonts w:hint="eastAsia"/>
        </w:rPr>
        <w:t>概括地说，魔法师通过某种</w:t>
      </w:r>
      <w:r>
        <w:t>艺术或技术，</w:t>
      </w:r>
      <w:r>
        <w:rPr>
          <w:rFonts w:hint="eastAsia"/>
        </w:rPr>
        <w:t>施行某种非超自然的、</w:t>
      </w:r>
      <w:r>
        <w:t>创造的力量，产生各种奇妙和不寻常的东西，其原因超出了感官和普通的理解。</w:t>
      </w:r>
    </w:p>
    <w:p>
      <w:pPr>
        <w:pStyle w:val="style0"/>
        <w:ind w:firstLine="436"/>
        <w:rPr/>
      </w:pPr>
      <w:r>
        <w:rPr>
          <w:rFonts w:hint="eastAsia"/>
        </w:rPr>
        <w:t>至于魔鬼，则另当别论。</w:t>
      </w:r>
      <w:r>
        <w:t>因为他们是不朽的存在，而且在亚当和夏娃之前就存在了，所以他们比最伟大的人类魔法师知道更多的魔法，</w:t>
      </w:r>
      <w:r>
        <w:rPr>
          <w:rFonts w:hint="eastAsia"/>
        </w:rPr>
        <w:t>但</w:t>
      </w:r>
      <w:r>
        <w:t>除此之外，他们</w:t>
      </w:r>
      <w:r>
        <w:rPr>
          <w:rFonts w:hint="eastAsia"/>
        </w:rPr>
        <w:t>也</w:t>
      </w:r>
      <w:r>
        <w:t>没有特殊的能力。作为灵魂，他们可以做我们不能做的事情</w:t>
      </w:r>
      <w:r>
        <w:rPr>
          <w:rFonts w:hint="eastAsia"/>
        </w:rPr>
        <w:t>，</w:t>
      </w:r>
      <w:r>
        <w:t>如穿过墙壁</w:t>
      </w:r>
      <w:r>
        <w:rPr>
          <w:rFonts w:hint="eastAsia"/>
        </w:rPr>
        <w:t>、</w:t>
      </w:r>
      <w:r>
        <w:t>飞翔等</w:t>
      </w:r>
      <w:r>
        <w:rPr>
          <w:rFonts w:hint="eastAsia"/>
        </w:rPr>
        <w:t>，但是，他们没</w:t>
      </w:r>
      <w:r>
        <w:t>有</w:t>
      </w:r>
      <w:r>
        <w:rPr>
          <w:rFonts w:hint="eastAsia"/>
        </w:rPr>
        <w:t>统治或命令宇宙的普遍本性，不能违反或改变世世代代永恒的不可侵犯的法令。魔鬼也是由上帝创造的，他们要受制于上帝以及上帝所创造的宇宙的力量。</w:t>
      </w:r>
    </w:p>
    <w:p>
      <w:pPr>
        <w:pStyle w:val="style0"/>
        <w:ind w:firstLine="436"/>
        <w:rPr/>
      </w:pPr>
      <w:r>
        <w:rPr>
          <w:rFonts w:hint="eastAsia"/>
        </w:rPr>
        <w:t>从上述在文艺复兴时期占据主导地位的自然哲学的</w:t>
      </w:r>
      <w:r>
        <w:t>内涵</w:t>
      </w:r>
      <w:r>
        <w:rPr>
          <w:rFonts w:hint="eastAsia"/>
        </w:rPr>
        <w:t>看，人们大都相信自然是有魔力的、有神性的和有生命的，充满了精神、智慧、目的、活力和神秘。这是一种自然的“附魅”观念，由此形成了心灵与世界交织在一起的观念</w:t>
      </w:r>
      <w:r>
        <w:t>，</w:t>
      </w:r>
      <w:r>
        <w:rPr>
          <w:rFonts w:hint="eastAsia"/>
        </w:rPr>
        <w:t>泛灵论的以及宗教的思想。</w:t>
      </w:r>
    </w:p>
    <w:p>
      <w:pPr>
        <w:pStyle w:val="style0"/>
        <w:ind w:firstLine="452"/>
        <w:rPr/>
      </w:pPr>
      <w:r>
        <w:rPr>
          <w:rFonts w:hint="eastAsia"/>
          <w:spacing w:val="4"/>
        </w:rPr>
        <w:t>这种将自然神</w:t>
      </w:r>
      <w:r>
        <w:rPr>
          <w:spacing w:val="4"/>
        </w:rPr>
        <w:t>化</w:t>
      </w:r>
      <w:r>
        <w:rPr>
          <w:rFonts w:hint="eastAsia"/>
          <w:spacing w:val="4"/>
        </w:rPr>
        <w:t>、人格化并以此解释其运动的方法，不免带有神秘</w:t>
      </w:r>
      <w:r>
        <w:rPr>
          <w:rFonts w:hint="eastAsia"/>
          <w:spacing w:val="4"/>
        </w:rPr>
        <w:t>论</w:t>
      </w:r>
      <w:r>
        <w:rPr>
          <w:rFonts w:hint="eastAsia"/>
          <w:spacing w:val="4"/>
        </w:rPr>
        <w:t>色彩和</w:t>
      </w:r>
      <w:r>
        <w:rPr>
          <w:spacing w:val="4"/>
        </w:rPr>
        <w:t>有机论</w:t>
      </w:r>
      <w:r>
        <w:rPr>
          <w:spacing w:val="4"/>
        </w:rPr>
        <w:t>色彩</w:t>
      </w:r>
      <w:r>
        <w:rPr>
          <w:rFonts w:hint="eastAsia"/>
          <w:spacing w:val="4"/>
        </w:rPr>
        <w:t>，不能真正揭示自然的奥秘，不利于人类正确地认识自然。</w:t>
      </w:r>
      <w:r>
        <w:rPr>
          <w:rStyle w:val="style38"/>
          <w:bCs/>
          <w:color w:val="000000"/>
          <w:szCs w:val="21"/>
        </w:rPr>
        <w:footnoteReference w:id="9"/>
      </w:r>
      <w:r>
        <w:rPr>
          <w:rFonts w:hint="eastAsia"/>
        </w:rPr>
        <w:t>对此，我国学者提出：“那</w:t>
      </w:r>
      <w:r>
        <w:t>么</w:t>
      </w:r>
      <w:r>
        <w:rPr>
          <w:rFonts w:hint="eastAsia"/>
        </w:rPr>
        <w:t>当自然主义者</w:t>
      </w:r>
      <w:r>
        <w:rPr>
          <w:rStyle w:val="style38"/>
          <w:bCs/>
          <w:color w:val="000000"/>
          <w:szCs w:val="21"/>
        </w:rPr>
        <w:footnoteReference w:id="10"/>
      </w:r>
      <w:r>
        <w:rPr>
          <w:rFonts w:hint="eastAsia"/>
        </w:rPr>
        <w:t>用类似‘人的意志’的‘普遍灵魂’来比附磁铁之间的相互作用，来解释琥珀对纤</w:t>
      </w:r>
      <w:r>
        <w:t>毛</w:t>
      </w:r>
      <w:r>
        <w:rPr>
          <w:rFonts w:hint="eastAsia"/>
        </w:rPr>
        <w:t>的吸引，来描述物体的化学特性的转换，则是要完全抛弃‘灵魂’与‘物体’的区别，完全将自然界与人类精神等量齐观。于是，在自然主义学说的宇宙当中，人凭借着对语言、符号以及各种巫术仪式的掌握，拥有着预知未来和施加魔法改变自然进程的神秘力量；而自然界则因为拥有与人类意志相类同的‘普遍灵魂’，所以它也就彻底失去了被可供检验的恒常有效的自然规律来规定的可能，其内部充斥着违背常理的奇迹与魔幻。”</w:t>
      </w:r>
      <w:r>
        <w:rPr>
          <w:rStyle w:val="style38"/>
          <w:bCs/>
          <w:color w:val="000000"/>
          <w:szCs w:val="21"/>
        </w:rPr>
        <w:footnoteReference w:id="11"/>
      </w:r>
      <w:r>
        <w:rPr>
          <w:rFonts w:hint="eastAsia"/>
        </w:rPr>
        <w:t>在这种情况下，近代科学是不可能诞生的。要改变上述状况，亟须一场自然观的变革。这种变革只有在对自然进行“祛魅”，对自然之精神的思想、泛灵论的思想以及宗教的思想进行批判之后，才有可能清除它们的根本性影响，</w:t>
      </w:r>
      <w:r>
        <w:t>促进科学</w:t>
      </w:r>
      <w:r>
        <w:rPr>
          <w:rFonts w:hint="eastAsia"/>
        </w:rPr>
        <w:t>的</w:t>
      </w:r>
      <w:r>
        <w:t>发展</w:t>
      </w:r>
      <w:r>
        <w:rPr>
          <w:rFonts w:hint="eastAsia"/>
        </w:rPr>
        <w:t>。</w:t>
      </w:r>
    </w:p>
    <w:bookmarkStart w:id="15" w:name="_Toc82693972"/>
    <w:bookmarkStart w:id="16" w:name="_Toc50646858"/>
    <w:bookmarkStart w:id="17" w:name="_Toc100330612"/>
    <w:p>
      <w:pPr>
        <w:pStyle w:val="style4200"/>
        <w:spacing w:before="468" w:after="312"/>
        <w:rPr/>
      </w:pPr>
      <w:r>
        <w:rPr>
          <w:rFonts w:hint="eastAsia"/>
        </w:rPr>
        <w:t>二、笛卡尔：机械自然观与自然的“物质”解释</w:t>
      </w:r>
      <w:bookmarkStart w:id="18" w:name="pindex1836"/>
      <w:bookmarkEnd w:id="15"/>
      <w:bookmarkEnd w:id="16"/>
      <w:bookmarkEnd w:id="17"/>
      <w:bookmarkEnd w:id="18"/>
    </w:p>
    <w:p>
      <w:pPr>
        <w:pStyle w:val="style0"/>
        <w:ind w:firstLine="436"/>
        <w:rPr>
          <w:spacing w:val="2"/>
        </w:rPr>
      </w:pPr>
      <w:r>
        <w:rPr>
          <w:rFonts w:hint="eastAsia"/>
        </w:rPr>
        <w:t>如前所述，开普勒之所以创立“物理的数学天文学”，伽利略之所以创立“数学的物理学”，都与他们的自然观的转变有关。他们对世界的看法已</w:t>
      </w:r>
      <w:r>
        <w:rPr>
          <w:rFonts w:hint="eastAsia"/>
          <w:spacing w:val="2"/>
        </w:rPr>
        <w:t>经涉及机械自然观的最深层次的内涵。</w:t>
      </w:r>
      <w:r>
        <w:rPr>
          <w:rStyle w:val="style38"/>
          <w:bCs/>
          <w:color w:val="000000"/>
          <w:spacing w:val="2"/>
          <w:szCs w:val="21"/>
        </w:rPr>
        <w:footnoteReference w:id="12"/>
      </w:r>
      <w:r>
        <w:rPr>
          <w:rFonts w:hint="eastAsia"/>
          <w:spacing w:val="2"/>
        </w:rPr>
        <w:t>实际上，并不是某一个人创造了机械自然观。纵观</w:t>
      </w:r>
      <w:r>
        <w:rPr>
          <w:spacing w:val="2"/>
        </w:rPr>
        <w:t>17</w:t>
      </w:r>
      <w:r>
        <w:rPr>
          <w:rFonts w:hint="eastAsia"/>
          <w:spacing w:val="2"/>
        </w:rPr>
        <w:t>世纪上半叶西欧科学界，我们能够看到的是一场指向机械论</w:t>
      </w:r>
      <w:r>
        <w:rPr>
          <w:rStyle w:val="style38"/>
          <w:spacing w:val="2"/>
        </w:rPr>
        <w:footnoteReference w:id="13"/>
      </w:r>
      <w:r>
        <w:rPr>
          <w:rFonts w:hint="eastAsia"/>
          <w:spacing w:val="2"/>
        </w:rPr>
        <w:t>的自然观念、反对文艺复兴时期自然主义的自发运动。在这场运动中，法国哲学家笛卡尔的机械自然观思想的影响比其他任何人的都大。他赋予了机械自然观一定程度的哲学严密性，并且在此基础上提出了他的科学认识方法论。</w:t>
      </w:r>
      <w:r>
        <w:rPr>
          <w:rStyle w:val="style38"/>
          <w:spacing w:val="2"/>
        </w:rPr>
        <w:footnoteReference w:id="14"/>
      </w:r>
    </w:p>
    <w:commentRangeStart w:id="3"/>
    <w:p>
      <w:pPr>
        <w:pStyle w:val="style4192"/>
        <w:spacing w:before="187" w:after="124"/>
        <w:ind w:firstLine="480"/>
        <w:rPr/>
      </w:pPr>
      <w:r>
        <w:rPr>
          <w:rFonts w:ascii="宋体" w:hAnsi="宋体" w:hint="eastAsia"/>
        </w:rPr>
        <w:t>(</w:t>
      </w:r>
      <w:r>
        <w:rPr>
          <w:rFonts w:hint="eastAsia"/>
        </w:rPr>
        <w:t>一</w:t>
      </w:r>
      <w:r>
        <w:rPr>
          <w:rFonts w:ascii="宋体" w:hAnsi="宋体" w:hint="eastAsia"/>
        </w:rPr>
        <w:t>)</w:t>
      </w:r>
      <w:r>
        <w:rPr>
          <w:rFonts w:hint="eastAsia"/>
        </w:rPr>
        <w:t>提出机械自然观作为解释现象的方式</w:t>
      </w:r>
      <w:bookmarkStart w:id="19" w:name="pindex1838"/>
      <w:bookmarkEnd w:id="19"/>
    </w:p>
    <w:commentRangeEnd w:id="3"/>
    <w:p>
      <w:pPr>
        <w:pStyle w:val="style0"/>
        <w:ind w:firstLine="436"/>
        <w:rPr/>
      </w:pPr>
      <w:r>
        <w:rPr/>
        <w:commentReference w:id="3"/>
      </w:r>
      <w:r>
        <w:rPr>
          <w:rFonts w:hint="eastAsia"/>
        </w:rPr>
        <w:t>笛卡尔</w:t>
      </w:r>
      <w:r>
        <w:rPr>
          <w:rFonts w:ascii="宋体" w:hAnsi="宋体" w:hint="eastAsia"/>
        </w:rPr>
        <w:t>(</w:t>
      </w:r>
      <w:r>
        <w:rPr>
          <w:rFonts w:hint="eastAsia"/>
        </w:rPr>
        <w:t>1</w:t>
      </w:r>
      <w:r>
        <w:t>5</w:t>
      </w:r>
      <w:r>
        <w:rPr>
          <w:rFonts w:hint="eastAsia"/>
        </w:rPr>
        <w:t>9</w:t>
      </w:r>
      <w:r>
        <w:t>6</w:t>
      </w:r>
      <w:r>
        <w:rPr>
          <w:rFonts w:hint="eastAsia"/>
        </w:rPr>
        <w:t>—</w:t>
      </w:r>
      <w:r>
        <w:t>1650</w:t>
      </w:r>
      <w:r>
        <w:rPr>
          <w:rFonts w:ascii="宋体" w:hAnsi="宋体" w:hint="eastAsia"/>
        </w:rPr>
        <w:t>)</w:t>
      </w:r>
      <w:r>
        <w:rPr>
          <w:rFonts w:hint="eastAsia"/>
        </w:rPr>
        <w:t>认为，在我们的地球上，有两类存在：一类是人，由精神和肉体组成，精神是不朽的和永存的，肉体是短暂的和易逝的，人类的精神可以摆脱自然的束缚，认识和把握自然的奥秘；另外一类是其他的自然事物，它们只是一架机器，只有“肉体”，没有“精神”，它们是由惰性的、不可见的、坚硬的、形态各异的物质微粒构成的，这些微粒要么暂时聚焦在一起，要么在不停地运动，以形成宏观可见的各种现象。笛卡尔就认为：“原初存在的一部分微粒相互摩擦而成为小球，另一部分微粒则通过相对静止这种黏合剂而结合成更为粗糙的物块。第一个过程中产生的摩擦碎屑由极为精细的微粒构成，它们高速运动，填充了另外两种微粒之间的所有间隙</w:t>
      </w:r>
      <w:r>
        <w:rPr>
          <w:rFonts w:ascii="宋体" w:hAnsi="宋体" w:hint="eastAsia"/>
        </w:rPr>
        <w:t>(</w:t>
      </w:r>
      <w:r>
        <w:rPr>
          <w:rFonts w:hint="eastAsia"/>
        </w:rPr>
        <w:t>人们会不自觉地这样表达；实际上那些间隙就是摩擦碎屑</w:t>
      </w:r>
      <w:r>
        <w:rPr>
          <w:rFonts w:ascii="宋体" w:hAnsi="宋体" w:hint="eastAsia"/>
        </w:rPr>
        <w:t>)</w:t>
      </w:r>
      <w:r>
        <w:rPr>
          <w:rFonts w:hint="eastAsia"/>
        </w:rPr>
        <w:t>。这一过程完成之后</w:t>
      </w:r>
      <w:r>
        <w:rPr>
          <w:rFonts w:ascii="宋体" w:hAnsi="宋体" w:hint="eastAsia"/>
        </w:rPr>
        <w:t>(</w:t>
      </w:r>
      <w:r>
        <w:rPr>
          <w:rFonts w:hint="eastAsia"/>
        </w:rPr>
        <w:t>或者更正确地说，从一开始</w:t>
      </w:r>
      <w:r>
        <w:rPr>
          <w:rFonts w:ascii="宋体" w:hAnsi="宋体" w:hint="eastAsia"/>
        </w:rPr>
        <w:t>)</w:t>
      </w:r>
      <w:r>
        <w:rPr>
          <w:rFonts w:hint="eastAsia"/>
        </w:rPr>
        <w:t>，情形是这样的：所谓‘次级物质’</w:t>
      </w:r>
      <w:r>
        <w:rPr>
          <w:rFonts w:ascii="宋体" w:hAnsi="宋体" w:hint="eastAsia"/>
        </w:rPr>
        <w:t>(</w:t>
      </w:r>
      <w:r>
        <w:t>s</w:t>
      </w:r>
      <w:r>
        <w:rPr>
          <w:rFonts w:hint="eastAsia"/>
        </w:rPr>
        <w:t>econd</w:t>
      </w:r>
      <w:r>
        <w:t xml:space="preserve"> </w:t>
      </w:r>
      <w:r>
        <w:rPr>
          <w:rFonts w:hint="eastAsia"/>
        </w:rPr>
        <w:t>matter</w:t>
      </w:r>
      <w:r>
        <w:rPr>
          <w:rFonts w:ascii="宋体" w:hAnsi="宋体" w:hint="eastAsia"/>
        </w:rPr>
        <w:t>)</w:t>
      </w:r>
      <w:r>
        <w:rPr>
          <w:rFonts w:hint="eastAsia"/>
        </w:rPr>
        <w:t>的球形微粒形成了巨大的涡旋；在离心倾向的作用下，这些涡旋驱使极为精细的所谓‘初级微粒’</w:t>
      </w:r>
      <w:r>
        <w:rPr>
          <w:rFonts w:ascii="宋体" w:hAnsi="宋体" w:hint="eastAsia"/>
        </w:rPr>
        <w:t>(</w:t>
      </w:r>
      <w:r>
        <w:rPr>
          <w:rFonts w:hint="eastAsia"/>
        </w:rPr>
        <w:t>primary</w:t>
      </w:r>
      <w:r>
        <w:t xml:space="preserve"> </w:t>
      </w:r>
      <w:r>
        <w:rPr>
          <w:rFonts w:hint="eastAsia"/>
        </w:rPr>
        <w:t>particles</w:t>
      </w:r>
      <w:r>
        <w:rPr>
          <w:rFonts w:ascii="宋体" w:hAnsi="宋体" w:hint="eastAsia"/>
        </w:rPr>
        <w:t>)</w:t>
      </w:r>
      <w:r>
        <w:rPr>
          <w:rFonts w:hint="eastAsia"/>
        </w:rPr>
        <w:t>或精细物质微粒朝中心运动。在那里，它们聚集成球块，构成太阳和恒星。因此，每颗恒星都被一个次级微粒的涡旋或天空环绕着，因此次级微粒又被称为‘天界微粒’</w:t>
      </w:r>
      <w:r>
        <w:rPr>
          <w:rFonts w:ascii="宋体" w:hAnsi="宋体" w:hint="eastAsia"/>
        </w:rPr>
        <w:t>(</w:t>
      </w:r>
      <w:r>
        <w:rPr>
          <w:rFonts w:hint="eastAsia"/>
        </w:rPr>
        <w:t>celestial</w:t>
      </w:r>
      <w:r>
        <w:t xml:space="preserve"> </w:t>
      </w:r>
      <w:r>
        <w:rPr>
          <w:rFonts w:hint="eastAsia"/>
        </w:rPr>
        <w:t>particles</w:t>
      </w:r>
      <w:r>
        <w:rPr>
          <w:rFonts w:ascii="宋体" w:hAnsi="宋体" w:hint="eastAsia"/>
        </w:rPr>
        <w:t>)</w:t>
      </w:r>
      <w:r>
        <w:rPr>
          <w:rFonts w:hint="eastAsia"/>
        </w:rPr>
        <w:t>。更为粗糙的‘第三级微粒’</w:t>
      </w:r>
      <w:r>
        <w:rPr>
          <w:rFonts w:ascii="宋体" w:hAnsi="宋体" w:hint="eastAsia"/>
        </w:rPr>
        <w:t>(</w:t>
      </w:r>
      <w:r>
        <w:rPr>
          <w:rFonts w:hint="eastAsia"/>
        </w:rPr>
        <w:t>tertiary</w:t>
      </w:r>
      <w:r>
        <w:t xml:space="preserve"> </w:t>
      </w:r>
      <w:r>
        <w:rPr>
          <w:rFonts w:hint="eastAsia"/>
        </w:rPr>
        <w:t>particles</w:t>
      </w:r>
      <w:r>
        <w:rPr>
          <w:rFonts w:ascii="宋体" w:hAnsi="宋体" w:hint="eastAsia"/>
        </w:rPr>
        <w:t>)</w:t>
      </w:r>
      <w:r>
        <w:rPr>
          <w:rFonts w:hint="eastAsia"/>
        </w:rPr>
        <w:t>形成了地球和诸行星；它们的间隙被次级微粒所充满，而次级微粒的间隙又包含有精细物质微粒。于是，这些精细物质微粒也属于天界物质。地界物体的物质的量</w:t>
      </w:r>
      <w:r>
        <w:rPr>
          <w:rFonts w:ascii="宋体" w:hAnsi="宋体" w:hint="eastAsia"/>
        </w:rPr>
        <w:t>(</w:t>
      </w:r>
      <w:r>
        <w:rPr>
          <w:rFonts w:hint="eastAsia"/>
        </w:rPr>
        <w:t>为方便起见，我们今后称它为</w:t>
      </w:r>
      <w:bookmarkStart w:id="20" w:name="bkReivew173644"/>
      <w:r>
        <w:rPr>
          <w:rFonts w:hint="eastAsia"/>
          <w:color w:val="0066ff"/>
        </w:rPr>
        <w:t>“</w:t>
      </w:r>
      <w:bookmarkEnd w:id="20"/>
      <w:r>
        <w:rPr>
          <w:rFonts w:hint="eastAsia"/>
        </w:rPr>
        <w:t>质量</w:t>
      </w:r>
      <w:bookmarkStart w:id="21" w:name="bkReivew1121136"/>
      <w:r>
        <w:rPr>
          <w:rFonts w:hint="eastAsia"/>
          <w:color w:val="0066ff"/>
        </w:rPr>
        <w:t>”</w:t>
      </w:r>
      <w:bookmarkEnd w:id="21"/>
      <w:r>
        <w:rPr>
          <w:rFonts w:ascii="宋体" w:hAnsi="宋体" w:hint="eastAsia"/>
        </w:rPr>
        <w:t>)</w:t>
      </w:r>
      <w:r>
        <w:rPr>
          <w:rFonts w:hint="eastAsia"/>
        </w:rPr>
        <w:t>由其中所含第三级微粒的总体积所决定。我们将称它为‘真实体积’</w:t>
      </w:r>
      <w:r>
        <w:rPr>
          <w:rFonts w:ascii="宋体" w:hAnsi="宋体" w:hint="eastAsia"/>
        </w:rPr>
        <w:t>(</w:t>
      </w:r>
      <w:r>
        <w:t>real volume</w:t>
      </w:r>
      <w:r>
        <w:rPr>
          <w:rFonts w:ascii="宋体" w:hAnsi="宋体" w:hint="eastAsia"/>
        </w:rPr>
        <w:t>)</w:t>
      </w:r>
      <w:r>
        <w:rPr>
          <w:rFonts w:hint="eastAsia"/>
        </w:rPr>
        <w:t>，它等于‘经验体积’</w:t>
      </w:r>
      <w:r>
        <w:rPr>
          <w:rFonts w:ascii="宋体" w:hAnsi="宋体" w:hint="eastAsia"/>
        </w:rPr>
        <w:t>(</w:t>
      </w:r>
      <w:r>
        <w:t>empirical vo</w:t>
      </w:r>
      <w:r>
        <w:t>l</w:t>
      </w:r>
      <w:r>
        <w:t>ume</w:t>
      </w:r>
      <w:r>
        <w:rPr>
          <w:rFonts w:ascii="宋体" w:hAnsi="宋体" w:hint="eastAsia"/>
        </w:rPr>
        <w:t>)</w:t>
      </w:r>
      <w:r>
        <w:rPr>
          <w:rFonts w:hint="eastAsia"/>
        </w:rPr>
        <w:t>减去被天界物质充满的间隙的总体积。物体膨胀时，会有更多天界物质进入第三级微粒之间；压缩时，这些天界物质被排出。自然中发生的所有变化都源于这三种空间微粒的运动。”</w:t>
      </w:r>
      <w:r>
        <w:rPr>
          <w:vertAlign w:val="superscript"/>
        </w:rPr>
        <w:footnoteReference w:id="15"/>
      </w:r>
    </w:p>
    <w:p>
      <w:pPr>
        <w:pStyle w:val="style0"/>
        <w:ind w:firstLine="436"/>
        <w:rPr/>
      </w:pPr>
      <w:r>
        <w:rPr>
          <w:rFonts w:hint="eastAsia"/>
        </w:rPr>
        <w:t>既然如此，笛卡尔的所谓的这架自然机器与工匠制造的机器之间有什么样的区别呢？笛卡尔进一步指出：“因为在工匠所制造的机器与自然所构造的各种物质之间，除了机器的运行结果依赖于一定的导管、弹簧和其他部件的配置，这些部件因为出自制造者之手，所以其大小总是足以让它们的形状和运动被观察到，而那些造成自然物体的结果的导管或弹簧却通常太小而不能够被我们的感官觉察到这个区别之外，我没有发现任何其他的差别。”</w:t>
      </w:r>
      <w:r>
        <w:rPr>
          <w:rFonts w:ascii="宋体" w:hAnsi="宋体" w:hint="eastAsia"/>
        </w:rPr>
        <w:t>(</w:t>
      </w:r>
      <w:r>
        <w:t>P</w:t>
      </w:r>
      <w:r>
        <w:rPr>
          <w:rFonts w:hint="eastAsia"/>
        </w:rPr>
        <w:t>rincipes</w:t>
      </w:r>
      <w:r>
        <w:rPr>
          <w:rFonts w:hint="eastAsia"/>
        </w:rPr>
        <w:t>，</w:t>
      </w:r>
      <w:r>
        <w:rPr>
          <w:rFonts w:hint="eastAsia"/>
        </w:rPr>
        <w:t xml:space="preserve">AT </w:t>
      </w:r>
      <w:bookmarkStart w:id="22" w:name="bkReivew21454"/>
      <w:r>
        <w:t>IX</w:t>
      </w:r>
      <w:bookmarkEnd w:id="22"/>
      <w:r>
        <w:rPr>
          <w:rFonts w:hint="eastAsia"/>
        </w:rPr>
        <w:t xml:space="preserve"> 321-322</w:t>
      </w:r>
      <w:r>
        <w:rPr>
          <w:rFonts w:ascii="宋体" w:hAnsi="宋体" w:hint="eastAsia"/>
        </w:rPr>
        <w:t>)</w:t>
      </w:r>
      <w:r>
        <w:rPr>
          <w:rStyle w:val="style38"/>
          <w:color w:val="000000"/>
        </w:rPr>
        <w:footnoteReference w:id="16"/>
      </w:r>
      <w:r>
        <w:rPr>
          <w:rStyle w:val="style38"/>
          <w:bCs/>
          <w:color w:val="000000"/>
          <w:szCs w:val="21"/>
        </w:rPr>
        <w:footnoteReference w:id="17"/>
      </w:r>
    </w:p>
    <w:p>
      <w:pPr>
        <w:pStyle w:val="style0"/>
        <w:ind w:firstLine="452"/>
        <w:rPr>
          <w:spacing w:val="4"/>
        </w:rPr>
      </w:pPr>
      <w:r>
        <w:rPr>
          <w:rFonts w:hint="eastAsia"/>
          <w:spacing w:val="4"/>
        </w:rPr>
        <w:t>根据上述笛卡尔的这段话，可以得到这样的结论：“笛卡尔将自然法</w:t>
      </w:r>
      <w:r>
        <w:rPr>
          <w:rFonts w:hint="eastAsia"/>
        </w:rPr>
        <w:t>则</w:t>
      </w:r>
      <w:r>
        <w:rPr>
          <w:rFonts w:ascii="宋体" w:hAnsi="宋体" w:hint="eastAsia"/>
        </w:rPr>
        <w:t>(</w:t>
      </w:r>
      <w:r>
        <w:rPr>
          <w:rFonts w:hint="eastAsia"/>
        </w:rPr>
        <w:t>laws of nature</w:t>
      </w:r>
      <w:r>
        <w:rPr>
          <w:rFonts w:ascii="宋体" w:hAnsi="宋体" w:hint="eastAsia"/>
        </w:rPr>
        <w:t>)</w:t>
      </w:r>
      <w:r>
        <w:rPr>
          <w:rFonts w:hint="eastAsia"/>
        </w:rPr>
        <w:t>与机械学的法则</w:t>
      </w:r>
      <w:r>
        <w:rPr>
          <w:rFonts w:ascii="宋体" w:hAnsi="宋体" w:hint="eastAsia"/>
        </w:rPr>
        <w:t>(</w:t>
      </w:r>
      <w:r>
        <w:rPr>
          <w:rFonts w:hint="eastAsia"/>
        </w:rPr>
        <w:t>laws of mechanics</w:t>
      </w:r>
      <w:r>
        <w:rPr>
          <w:rFonts w:ascii="宋体" w:hAnsi="宋体" w:hint="eastAsia"/>
        </w:rPr>
        <w:t>)完全地</w:t>
      </w:r>
      <w:r>
        <w:rPr>
          <w:rFonts w:ascii="宋体" w:hAnsi="宋体"/>
        </w:rPr>
        <w:t>等</w:t>
      </w:r>
      <w:r>
        <w:rPr>
          <w:rFonts w:ascii="宋体" w:hAnsi="宋体" w:hint="eastAsia"/>
        </w:rPr>
        <w:t>同起来</w:t>
      </w:r>
      <w:r>
        <w:rPr>
          <w:rFonts w:hint="eastAsia"/>
        </w:rPr>
        <w:t>。”</w:t>
      </w:r>
      <w:r>
        <w:rPr>
          <w:rStyle w:val="style38"/>
          <w:bCs/>
          <w:color w:val="000000"/>
          <w:spacing w:val="4"/>
          <w:szCs w:val="21"/>
        </w:rPr>
        <w:footnoteReference w:id="18"/>
      </w:r>
      <w:r>
        <w:rPr>
          <w:rFonts w:hint="eastAsia"/>
          <w:spacing w:val="4"/>
        </w:rPr>
        <w:t>具体来说：自然机器与工匠制造的机器没有本质不同，它们既没有亚里士多德意义上的事物的“内在目的”，也没有自然主义泛灵论的“普遍灵魂”，因此，对于除人之外的自然对象，就不需要根据亚里士多德的“目的”</w:t>
      </w:r>
      <w:bookmarkStart w:id="23" w:name="bkReivew3111123"/>
      <w:r>
        <w:rPr>
          <w:rFonts w:hint="eastAsia"/>
          <w:color w:val="ff0000"/>
          <w:spacing w:val="4"/>
        </w:rPr>
        <w:t>、</w:t>
      </w:r>
      <w:bookmarkEnd w:id="23"/>
      <w:r>
        <w:rPr>
          <w:rFonts w:hint="eastAsia"/>
          <w:spacing w:val="4"/>
        </w:rPr>
        <w:t>“倾向”以及“自然主义泛灵论”的“普遍灵魂”等来解释，只需要根据存在</w:t>
      </w:r>
      <w:r>
        <w:rPr>
          <w:rFonts w:hint="eastAsia"/>
          <w:spacing w:val="4"/>
        </w:rPr>
        <w:t>于自然机器系统中的恒常有效的、前后相继的“机械论的因果关系”来解释。“机械论的因果解释”与“目的论的因果解释”是不同的：前者把先发生的事件当作后发生的事件的原因，把后发生的事件当作先发生的事件的结果；后者正好相反，把事件发生的结果当作它发生的原因，由结果上升至原因。</w:t>
      </w:r>
    </w:p>
    <w:p>
      <w:pPr>
        <w:pStyle w:val="style0"/>
        <w:ind w:firstLine="436"/>
        <w:rPr/>
      </w:pPr>
      <w:r>
        <w:rPr>
          <w:rFonts w:hint="eastAsia"/>
        </w:rPr>
        <w:t>至此，有一个问题需要澄清：笛卡尔是否在任何时候、任何场合都绝对地拒斥“目的论的因果解释”？</w:t>
      </w:r>
    </w:p>
    <w:p>
      <w:pPr>
        <w:pStyle w:val="style0"/>
        <w:ind w:firstLine="436"/>
        <w:rPr/>
      </w:pPr>
      <w:r>
        <w:rPr>
          <w:rFonts w:hint="eastAsia"/>
        </w:rPr>
        <w:t>答案是否定的。笛卡尔是承认人是有思想、情</w:t>
      </w:r>
      <w:r>
        <w:t>感和</w:t>
      </w:r>
      <w:r>
        <w:rPr>
          <w:rFonts w:hint="eastAsia"/>
        </w:rPr>
        <w:t>灵魂的，对于人类而言，自身是有“目的”和“自由意志”的，他可以自我驱使做出相应行动以实现特定的目的，由此他的行为是需要而且可以运用“目的论”来进行“因果解释”的。</w:t>
      </w:r>
      <w:r>
        <w:rPr>
          <w:rStyle w:val="style38"/>
          <w:bCs/>
          <w:color w:val="000000"/>
          <w:szCs w:val="21"/>
        </w:rPr>
        <w:footnoteReference w:id="19"/>
      </w:r>
      <w:r>
        <w:rPr>
          <w:rFonts w:hint="eastAsia"/>
        </w:rPr>
        <w:t>但是，对于自然界中除人以外的其他自然对象，它们只有肉体没有灵魂，只具有“广延”的本质而没有“自由意志”或“自我意识”，它们没有“内在的目的”和“倾向”，就</w:t>
      </w:r>
      <w:bookmarkStart w:id="24" w:name="bkReivew1083800"/>
      <w:r>
        <w:rPr>
          <w:rFonts w:hint="eastAsia"/>
        </w:rPr>
        <w:t>不能</w:t>
      </w:r>
      <w:bookmarkEnd w:id="24"/>
      <w:r>
        <w:rPr>
          <w:rFonts w:hint="eastAsia"/>
        </w:rPr>
        <w:t>驱使</w:t>
      </w:r>
      <w:r>
        <w:rPr>
          <w:rFonts w:hint="eastAsia"/>
        </w:rPr>
        <w:t>自我</w:t>
      </w:r>
      <w:r>
        <w:rPr>
          <w:rFonts w:hint="eastAsia"/>
        </w:rPr>
        <w:t>去完成相应的行为以实现相应的“目的”和“倾向”。既然如此，人类通过相应的“目的”或“倾向”去解释除人</w:t>
      </w:r>
      <w:r>
        <w:t>以外的自然</w:t>
      </w:r>
      <w:r>
        <w:rPr>
          <w:rFonts w:hint="eastAsia"/>
        </w:rPr>
        <w:t>现象也就是错误的了。关于这点，从笛卡尔对亚里士多德之“重的物体先落地”的反驳中可以看出。</w:t>
      </w:r>
    </w:p>
    <w:p>
      <w:pPr>
        <w:pStyle w:val="style0"/>
        <w:ind w:firstLine="436"/>
        <w:rPr>
          <w:sz w:val="18"/>
          <w:szCs w:val="18"/>
        </w:rPr>
      </w:pPr>
      <w:r>
        <w:rPr>
          <w:rFonts w:hint="eastAsia"/>
        </w:rPr>
        <w:t>亚里士多德认为，重的物体之所以下落得更快，是因为其中含有更多的土元素，而土元素具有“回到自己的自然位置</w:t>
      </w:r>
      <w:r>
        <w:rPr>
          <w:rFonts w:ascii="宋体" w:hAnsi="宋体" w:hint="eastAsia"/>
        </w:rPr>
        <w:t>(</w:t>
      </w:r>
      <w:r>
        <w:rPr>
          <w:rFonts w:hint="eastAsia"/>
        </w:rPr>
        <w:t>地球</w:t>
      </w:r>
      <w:r>
        <w:rPr>
          <w:rFonts w:ascii="宋体" w:hAnsi="宋体" w:hint="eastAsia"/>
        </w:rPr>
        <w:t>)</w:t>
      </w:r>
      <w:r>
        <w:rPr>
          <w:rFonts w:hint="eastAsia"/>
        </w:rPr>
        <w:t>的‘目的’”以及“下降的倾向</w:t>
      </w:r>
      <w:r>
        <w:rPr>
          <w:rFonts w:ascii="宋体" w:hAnsi="宋体"/>
          <w:spacing w:val="-8"/>
        </w:rPr>
        <w:t>—</w:t>
      </w:r>
      <w:r>
        <w:rPr>
          <w:rFonts w:ascii="宋体" w:hAnsi="宋体"/>
        </w:rPr>
        <w:t>—</w:t>
      </w:r>
      <w:r>
        <w:rPr>
          <w:rFonts w:hint="eastAsia"/>
        </w:rPr>
        <w:t>重性</w:t>
      </w:r>
      <w:r>
        <w:rPr>
          <w:rFonts w:ascii="宋体" w:hAnsi="宋体" w:hint="eastAsia"/>
        </w:rPr>
        <w:t>(</w:t>
      </w:r>
      <w:r>
        <w:t>pese</w:t>
      </w:r>
      <w:r>
        <w:rPr>
          <w:rFonts w:hint="eastAsia"/>
        </w:rPr>
        <w:t>nteur</w:t>
      </w:r>
      <w:r>
        <w:rPr>
          <w:rFonts w:ascii="宋体" w:hAnsi="宋体" w:hint="eastAsia"/>
        </w:rPr>
        <w:t>)</w:t>
      </w:r>
      <w:r>
        <w:rPr>
          <w:rFonts w:hint="eastAsia"/>
        </w:rPr>
        <w:t>”。对此，</w:t>
      </w:r>
      <w:r>
        <w:rPr>
          <w:rFonts w:hint="eastAsia"/>
          <w:highlight w:val="yellow"/>
        </w:rPr>
        <w:t>笛卡尔反驳道：“我认为</w:t>
      </w:r>
      <w:r>
        <w:rPr>
          <w:rFonts w:ascii="宋体" w:hAnsi="宋体" w:hint="eastAsia"/>
          <w:highlight w:val="yellow"/>
        </w:rPr>
        <w:t>(</w:t>
      </w:r>
      <w:r>
        <w:rPr>
          <w:rFonts w:hint="eastAsia"/>
          <w:highlight w:val="yellow"/>
        </w:rPr>
        <w:t>经院学者们所持有的</w:t>
      </w:r>
      <w:r>
        <w:rPr>
          <w:rFonts w:ascii="宋体" w:hAnsi="宋体" w:hint="eastAsia"/>
          <w:highlight w:val="yellow"/>
        </w:rPr>
        <w:t>)</w:t>
      </w:r>
      <w:r>
        <w:rPr>
          <w:rFonts w:hint="eastAsia"/>
          <w:highlight w:val="yellow"/>
        </w:rPr>
        <w:t>是重性</w:t>
      </w:r>
      <w:r>
        <w:rPr>
          <w:rFonts w:ascii="宋体" w:hAnsi="宋体" w:hint="eastAsia"/>
          <w:highlight w:val="yellow"/>
        </w:rPr>
        <w:t>(</w:t>
      </w:r>
      <w:r>
        <w:rPr>
          <w:highlight w:val="yellow"/>
        </w:rPr>
        <w:t>p</w:t>
      </w:r>
      <w:r>
        <w:rPr>
          <w:rFonts w:hint="eastAsia"/>
          <w:highlight w:val="yellow"/>
        </w:rPr>
        <w:t>esenteur</w:t>
      </w:r>
      <w:r>
        <w:rPr>
          <w:rFonts w:ascii="宋体" w:hAnsi="宋体" w:hint="eastAsia"/>
          <w:highlight w:val="yellow"/>
        </w:rPr>
        <w:t>)</w:t>
      </w:r>
      <w:r>
        <w:rPr>
          <w:rFonts w:hint="eastAsia"/>
          <w:highlight w:val="yellow"/>
        </w:rPr>
        <w:t>将物体带向地球的中心这个观点，就好像是说它</w:t>
      </w:r>
      <w:r>
        <w:rPr>
          <w:rFonts w:ascii="宋体" w:hAnsi="宋体" w:hint="eastAsia"/>
          <w:highlight w:val="yellow"/>
        </w:rPr>
        <w:t>(</w:t>
      </w:r>
      <w:r>
        <w:rPr>
          <w:rFonts w:hint="eastAsia"/>
          <w:highlight w:val="yellow"/>
        </w:rPr>
        <w:t>重性</w:t>
      </w:r>
      <w:r>
        <w:rPr>
          <w:rFonts w:ascii="宋体" w:hAnsi="宋体" w:hint="eastAsia"/>
          <w:highlight w:val="yellow"/>
        </w:rPr>
        <w:t>)</w:t>
      </w:r>
      <w:r>
        <w:rPr>
          <w:rFonts w:hint="eastAsia"/>
          <w:highlight w:val="yellow"/>
        </w:rPr>
        <w:t>自身已经具有对于这个中心的认识一样。”</w:t>
      </w:r>
      <w:r>
        <w:rPr>
          <w:rFonts w:ascii="宋体" w:hAnsi="宋体" w:hint="eastAsia"/>
          <w:highlight w:val="yellow"/>
        </w:rPr>
        <w:t>(</w:t>
      </w:r>
      <w:r>
        <w:rPr>
          <w:rFonts w:hint="eastAsia"/>
          <w:highlight w:val="yellow"/>
        </w:rPr>
        <w:t>M</w:t>
      </w:r>
      <w:r>
        <w:rPr>
          <w:highlight w:val="yellow"/>
        </w:rPr>
        <w:t>é</w:t>
      </w:r>
      <w:r>
        <w:rPr>
          <w:rFonts w:hint="eastAsia"/>
          <w:highlight w:val="yellow"/>
        </w:rPr>
        <w:t>ditations，Six</w:t>
      </w:r>
      <w:r>
        <w:rPr>
          <w:highlight w:val="yellow"/>
        </w:rPr>
        <w:t>è</w:t>
      </w:r>
      <w:r>
        <w:rPr>
          <w:rFonts w:hint="eastAsia"/>
          <w:highlight w:val="yellow"/>
        </w:rPr>
        <w:t>mes R</w:t>
      </w:r>
      <w:r>
        <w:rPr>
          <w:highlight w:val="yellow"/>
        </w:rPr>
        <w:t>éponse</w:t>
      </w:r>
      <w:r>
        <w:rPr>
          <w:rFonts w:hint="eastAsia"/>
          <w:highlight w:val="yellow"/>
        </w:rPr>
        <w:t>s</w:t>
      </w:r>
      <w:r>
        <w:rPr>
          <w:highlight w:val="yellow"/>
        </w:rPr>
        <w:t>，</w:t>
      </w:r>
      <w:r>
        <w:rPr>
          <w:rFonts w:hint="eastAsia"/>
          <w:highlight w:val="yellow"/>
        </w:rPr>
        <w:t xml:space="preserve">AT </w:t>
      </w:r>
      <w:bookmarkStart w:id="25" w:name="bkReivew1033345"/>
      <w:r>
        <w:rPr>
          <w:highlight w:val="yellow"/>
        </w:rPr>
        <w:t>IX</w:t>
      </w:r>
      <w:bookmarkEnd w:id="25"/>
      <w:r>
        <w:rPr>
          <w:rFonts w:hint="eastAsia"/>
          <w:highlight w:val="yellow"/>
        </w:rPr>
        <w:t xml:space="preserve"> 240-241</w:t>
      </w:r>
      <w:r>
        <w:rPr>
          <w:rFonts w:ascii="宋体" w:hAnsi="宋体" w:hint="eastAsia"/>
          <w:highlight w:val="yellow"/>
        </w:rPr>
        <w:t>)</w:t>
      </w:r>
      <w:r>
        <w:rPr>
          <w:rStyle w:val="style38"/>
          <w:bCs/>
          <w:szCs w:val="21"/>
        </w:rPr>
        <w:footnoteReference w:id="20"/>
      </w:r>
      <w:r>
        <w:rPr>
          <w:rFonts w:hint="eastAsia"/>
        </w:rPr>
        <w:t>笛卡尔的言下之意是：土元素不具有“有关地球中心”的认识，它也不具有有关“它要把落向地球中心作为自己的运动终点”的认识，因此，亚里士多德基于本体论的自然“内在目的论”对事物运动变化进行“目的论的因果解释”是错误的。在这一意义上，笛卡尔说道：“我们必须注意到这样一条规则</w:t>
      </w:r>
      <w:r>
        <w:rPr>
          <w:rFonts w:ascii="宋体" w:hAnsi="宋体"/>
          <w:spacing w:val="-8"/>
        </w:rPr>
        <w:t>—</w:t>
      </w:r>
      <w:r>
        <w:rPr>
          <w:rFonts w:ascii="宋体" w:hAnsi="宋体"/>
        </w:rPr>
        <w:t>—</w:t>
      </w:r>
      <w:r>
        <w:rPr>
          <w:rFonts w:hint="eastAsia"/>
        </w:rPr>
        <w:t>我们必须永远都不从目的出发来进行论证。”</w:t>
      </w:r>
      <w:r>
        <w:rPr>
          <w:rFonts w:ascii="宋体" w:hAnsi="宋体" w:hint="eastAsia"/>
        </w:rPr>
        <w:t>(</w:t>
      </w:r>
      <w:r>
        <w:rPr>
          <w:rFonts w:hint="eastAsia"/>
        </w:rPr>
        <w:t>《与伯曼的对话》，</w:t>
      </w:r>
      <w:r>
        <w:rPr>
          <w:rFonts w:hint="eastAsia"/>
        </w:rPr>
        <w:t>AT V 158</w:t>
      </w:r>
      <w:r>
        <w:rPr>
          <w:rFonts w:ascii="宋体" w:hAnsi="宋体" w:hint="eastAsia"/>
        </w:rPr>
        <w:t>)</w:t>
      </w:r>
      <w:r>
        <w:rPr>
          <w:rStyle w:val="style38"/>
          <w:bCs/>
          <w:color w:val="000000"/>
          <w:szCs w:val="21"/>
        </w:rPr>
        <w:footnoteReference w:id="21"/>
      </w:r>
      <w:r>
        <w:rPr>
          <w:rFonts w:hint="eastAsia"/>
        </w:rPr>
        <w:t>理由如下：首先，关于目的的知识并不会带给我们关于事物本身的知识；其本性仍旧不为我们所知。事实上，这是亚里士多德最大的错误，亚里士</w:t>
      </w:r>
      <w:r>
        <w:t>多德</w:t>
      </w:r>
      <w:r>
        <w:rPr>
          <w:rFonts w:hint="eastAsia"/>
        </w:rPr>
        <w:t>总是从目的出发来进行论证。其次，上帝的所有目的都不为我们所知，想要深入研究它们是十分轻率的。他进一步指出这样做的原因是：“因为，既然已经知道了我的本性是极其软弱、极其有限的，而相反，上帝的本性是广大无垠、深不可测、无限的，我再也用不着费事就看出他的潜能里有无穷无尽的东西，这些东西的原因超出了我精神的认识能力。光</w:t>
      </w:r>
      <w:r>
        <w:t>是这</w:t>
      </w:r>
      <w:r>
        <w:rPr>
          <w:rFonts w:hint="eastAsia"/>
        </w:rPr>
        <w:t>个理由就足以让我相信：人们习惯于从目的里追溯出来的所有这一类原因都不能用于物理的或自然的东西上去。因为，去探求和打算发现上帝的那些深不可测的目的，我觉得那简直是狂妄至极的事。”</w:t>
      </w:r>
      <w:r>
        <w:rPr>
          <w:rStyle w:val="style38"/>
          <w:bCs/>
          <w:color w:val="000000"/>
          <w:sz w:val="18"/>
          <w:szCs w:val="18"/>
        </w:rPr>
        <w:footnoteReference w:id="22"/>
      </w:r>
    </w:p>
    <w:p>
      <w:pPr>
        <w:pStyle w:val="style0"/>
        <w:ind w:firstLine="436"/>
        <w:rPr/>
      </w:pPr>
      <w:r>
        <w:rPr>
          <w:rFonts w:hint="eastAsia"/>
        </w:rPr>
        <w:t>这是否意味着笛卡尔反对亚里士多德的“终极因”呢？笛卡尔说道：“我们不会停下来去检查上帝创世时候所提议给出自己的目的，在我们的哲学中我们完全抛弃对最终原因</w:t>
      </w:r>
      <w:r>
        <w:rPr>
          <w:rFonts w:ascii="宋体" w:hAnsi="宋体" w:hint="eastAsia"/>
        </w:rPr>
        <w:t>(</w:t>
      </w:r>
      <w:r>
        <w:rPr>
          <w:rFonts w:hint="eastAsia"/>
        </w:rPr>
        <w:t>目的因</w:t>
      </w:r>
      <w:r>
        <w:rPr>
          <w:rFonts w:ascii="宋体" w:hAnsi="宋体" w:hint="eastAsia"/>
        </w:rPr>
        <w:t>)</w:t>
      </w:r>
      <w:r>
        <w:rPr>
          <w:rFonts w:hint="eastAsia"/>
        </w:rPr>
        <w:t>的研究：因为我们不能够如此地抬高自己，以至于相信上帝愿意让我们来做他的顾问；然而，在认为上帝是所有事物的作者的同时，我们会仅仅尝试着凭借上帝安置在我们心中的</w:t>
      </w:r>
      <w:r>
        <w:rPr>
          <w:rFonts w:hint="eastAsia"/>
        </w:rPr>
        <w:t>那种理性的能力来探寻，我们通过感官感知到的那些事物是怎样被制造出来的。”</w:t>
      </w:r>
      <w:r>
        <w:rPr>
          <w:rFonts w:ascii="宋体" w:hAnsi="宋体" w:hint="eastAsia"/>
        </w:rPr>
        <w:t>(</w:t>
      </w:r>
      <w:r>
        <w:rPr>
          <w:rFonts w:hint="eastAsia"/>
        </w:rPr>
        <w:t xml:space="preserve">Principes AT </w:t>
      </w:r>
      <w:bookmarkStart w:id="26" w:name="bkReivew61050"/>
      <w:r>
        <w:t>IX</w:t>
      </w:r>
      <w:bookmarkEnd w:id="26"/>
      <w:r>
        <w:rPr>
          <w:rFonts w:hint="eastAsia"/>
        </w:rPr>
        <w:t xml:space="preserve"> 37</w:t>
      </w:r>
      <w:r>
        <w:rPr>
          <w:rFonts w:ascii="宋体" w:hAnsi="宋体" w:hint="eastAsia"/>
        </w:rPr>
        <w:t>)</w:t>
      </w:r>
      <w:r>
        <w:rPr>
          <w:rStyle w:val="style38"/>
          <w:bCs/>
          <w:szCs w:val="21"/>
        </w:rPr>
        <w:footnoteReference w:id="23"/>
      </w:r>
      <w:r>
        <w:rPr>
          <w:rFonts w:hint="eastAsia"/>
        </w:rPr>
        <w:t>由此来看，笛卡尔并没有否定上帝是自然界事物</w:t>
      </w:r>
      <w:r>
        <w:rPr>
          <w:rFonts w:ascii="宋体" w:hAnsi="宋体" w:hint="eastAsia"/>
        </w:rPr>
        <w:t>(</w:t>
      </w:r>
      <w:r>
        <w:rPr>
          <w:rFonts w:hint="eastAsia"/>
        </w:rPr>
        <w:t>包括人</w:t>
      </w:r>
      <w:r>
        <w:rPr>
          <w:rFonts w:ascii="宋体" w:hAnsi="宋体" w:hint="eastAsia"/>
        </w:rPr>
        <w:t>)</w:t>
      </w:r>
      <w:r>
        <w:rPr>
          <w:rFonts w:hint="eastAsia"/>
        </w:rPr>
        <w:t>的最终目的，而只是认为人类无法认识这一目的，人类能够认识的是那些人类的理性能力能够达到以及感官能够感知到的东西。</w:t>
      </w:r>
    </w:p>
    <w:p>
      <w:pPr>
        <w:pStyle w:val="style0"/>
        <w:ind w:firstLine="436"/>
        <w:rPr/>
      </w:pPr>
      <w:r>
        <w:rPr>
          <w:rFonts w:hint="eastAsia"/>
        </w:rPr>
        <w:t>对于自然界中除人以外的其他事物，笛卡尔是在“机械论的本体论”的意义上采用“机械论的因果解释”对它们进行认识的，虽然许多人完全可以不接受机械论的本体论而接受机械论的因果解释</w:t>
      </w:r>
      <w:r>
        <w:rPr>
          <w:rStyle w:val="style38"/>
          <w:bCs/>
          <w:color w:val="000000"/>
          <w:szCs w:val="21"/>
        </w:rPr>
        <w:footnoteReference w:id="24"/>
      </w:r>
      <w:r>
        <w:rPr>
          <w:rFonts w:hint="eastAsia"/>
        </w:rPr>
        <w:t>，或者他们完全可以不接受目的论的本体论而接受目的论的因果解释。</w:t>
      </w:r>
    </w:p>
    <w:p>
      <w:pPr>
        <w:pStyle w:val="style0"/>
        <w:ind w:firstLine="436"/>
        <w:rPr/>
      </w:pPr>
      <w:r>
        <w:rPr>
          <w:rFonts w:hint="eastAsia"/>
        </w:rPr>
        <w:t>笛卡尔是如何贯彻他的“机械论的因果解释”的呢？他这样说道：“首先，我一般性地考虑能够存在于我们的理智当中的所有关于物质</w:t>
      </w:r>
      <w:r>
        <w:rPr>
          <w:rFonts w:ascii="宋体" w:hAnsi="宋体" w:hint="eastAsia"/>
        </w:rPr>
        <w:t>(</w:t>
      </w:r>
      <w:r>
        <w:rPr>
          <w:rFonts w:hint="eastAsia"/>
        </w:rPr>
        <w:t>les</w:t>
      </w:r>
      <w:r>
        <w:t xml:space="preserve"> chose</w:t>
      </w:r>
      <w:r>
        <w:rPr>
          <w:rFonts w:hint="eastAsia"/>
        </w:rPr>
        <w:t>s</w:t>
      </w:r>
      <w:r>
        <w:t xml:space="preserve"> materielle</w:t>
      </w:r>
      <w:r>
        <w:rPr>
          <w:rFonts w:hint="eastAsia"/>
        </w:rPr>
        <w:t>s</w:t>
      </w:r>
      <w:r>
        <w:rPr>
          <w:rFonts w:ascii="宋体" w:hAnsi="宋体" w:hint="eastAsia"/>
        </w:rPr>
        <w:t>)</w:t>
      </w:r>
      <w:r>
        <w:rPr>
          <w:rFonts w:hint="eastAsia"/>
        </w:rPr>
        <w:t>的清楚分明的观念</w:t>
      </w:r>
      <w:r>
        <w:rPr>
          <w:rFonts w:ascii="宋体" w:hAnsi="宋体" w:hint="eastAsia"/>
        </w:rPr>
        <w:t>(</w:t>
      </w:r>
      <w:r>
        <w:rPr>
          <w:rFonts w:hint="eastAsia"/>
        </w:rPr>
        <w:t>notion</w:t>
      </w:r>
      <w:r>
        <w:rPr>
          <w:rFonts w:ascii="宋体" w:hAnsi="宋体" w:hint="eastAsia"/>
        </w:rPr>
        <w:t>)</w:t>
      </w:r>
      <w:r>
        <w:rPr>
          <w:rFonts w:hint="eastAsia"/>
        </w:rPr>
        <w:t>，我在这样做的时候，发现除了我们拥有的关于形状、大小、运动，以及这三样东西借以相互之间施加影响赋予多样化的规则</w:t>
      </w:r>
      <w:r>
        <w:rPr>
          <w:rFonts w:ascii="宋体" w:hAnsi="宋体" w:hint="eastAsia"/>
        </w:rPr>
        <w:t>(</w:t>
      </w:r>
      <w:r>
        <w:t>règle</w:t>
      </w:r>
      <w:r>
        <w:rPr>
          <w:rFonts w:ascii="宋体" w:hAnsi="宋体" w:hint="eastAsia"/>
        </w:rPr>
        <w:t>)(</w:t>
      </w:r>
      <w:r>
        <w:rPr>
          <w:rFonts w:hint="eastAsia"/>
        </w:rPr>
        <w:t>这些规则便是几何学与机械学的原则</w:t>
      </w:r>
      <w:r>
        <w:rPr>
          <w:rFonts w:ascii="宋体" w:hAnsi="宋体" w:hint="eastAsia"/>
        </w:rPr>
        <w:t>)</w:t>
      </w:r>
      <w:r>
        <w:rPr>
          <w:rFonts w:hint="eastAsia"/>
        </w:rPr>
        <w:t>的观念之外不能够拥有任何其他的如此清楚分明的观念，于是我就判断人类所能够具有的关于自然的知识必然是从这里得出的；因为我们拥有的关于可感事物的所有其他的观念，因其混淆与晦涩，不能够用来给予我们任何外在于我们的事物的知识，毋宁说它们会阻碍我们的认识。接下来，我就会考察那种种因其微小而使之不可见的物体的形状、大小和运动之间所有能够存在的主要差别，以及</w:t>
      </w:r>
      <w:r>
        <w:rPr>
          <w:rFonts w:hint="eastAsia"/>
          <w:spacing w:val="-2"/>
        </w:rPr>
        <w:t>通过这些因素相互配置在一起的各种各样的方式能够产生出什么样的可感的结果。在这之后，当我在我的感官已感知到物体那里发现了同样的类似的结果，我就会</w:t>
      </w:r>
      <w:bookmarkStart w:id="27" w:name="bkReivew3061244"/>
      <w:r>
        <w:rPr>
          <w:rFonts w:hint="eastAsia"/>
          <w:spacing w:val="-2"/>
        </w:rPr>
        <w:t>想</w:t>
      </w:r>
      <w:bookmarkEnd w:id="27"/>
      <w:r>
        <w:rPr>
          <w:rFonts w:hint="eastAsia"/>
          <w:spacing w:val="-2"/>
        </w:rPr>
        <w:t>这些结果本能够按照我所设想那样被产生出来。接下来，当在我看来在自然的全部领域都不能够找到能够产生这样的结果的其他原因的时候，我就会相信它们必然是被如此这般地产生出来的。”</w:t>
      </w:r>
      <w:r>
        <w:rPr>
          <w:rFonts w:ascii="宋体" w:hAnsi="宋体" w:hint="eastAsia"/>
        </w:rPr>
        <w:t>(</w:t>
      </w:r>
      <w:r>
        <w:rPr>
          <w:spacing w:val="-2"/>
        </w:rPr>
        <w:t>P</w:t>
      </w:r>
      <w:r>
        <w:rPr>
          <w:rFonts w:hint="eastAsia"/>
          <w:spacing w:val="-2"/>
        </w:rPr>
        <w:t>rinci</w:t>
      </w:r>
      <w:r>
        <w:rPr>
          <w:spacing w:val="-2"/>
        </w:rPr>
        <w:t>p</w:t>
      </w:r>
      <w:r>
        <w:rPr>
          <w:rFonts w:hint="eastAsia"/>
          <w:spacing w:val="-2"/>
        </w:rPr>
        <w:t>es</w:t>
      </w:r>
      <w:r>
        <w:rPr>
          <w:rFonts w:hint="eastAsia"/>
          <w:spacing w:val="-2"/>
        </w:rPr>
        <w:t>，</w:t>
      </w:r>
      <w:r>
        <w:rPr>
          <w:rFonts w:hint="eastAsia"/>
          <w:spacing w:val="-2"/>
        </w:rPr>
        <w:t xml:space="preserve">AT </w:t>
      </w:r>
      <w:bookmarkStart w:id="28" w:name="bkReivew43545"/>
      <w:r>
        <w:rPr>
          <w:spacing w:val="-2"/>
        </w:rPr>
        <w:t>IX</w:t>
      </w:r>
      <w:bookmarkEnd w:id="28"/>
      <w:r>
        <w:rPr>
          <w:rFonts w:hint="eastAsia"/>
          <w:spacing w:val="-2"/>
        </w:rPr>
        <w:t xml:space="preserve"> 321-322</w:t>
      </w:r>
      <w:r>
        <w:rPr>
          <w:rFonts w:ascii="宋体" w:hAnsi="宋体" w:hint="eastAsia"/>
        </w:rPr>
        <w:t>)</w:t>
      </w:r>
      <w:r>
        <w:rPr>
          <w:rStyle w:val="style38"/>
          <w:bCs/>
          <w:color w:val="000000"/>
          <w:spacing w:val="-2"/>
          <w:szCs w:val="21"/>
        </w:rPr>
        <w:footnoteReference w:id="25"/>
      </w:r>
    </w:p>
    <w:p>
      <w:pPr>
        <w:pStyle w:val="style0"/>
        <w:ind w:firstLine="436"/>
        <w:rPr/>
      </w:pPr>
      <w:r>
        <w:rPr>
          <w:rFonts w:hint="eastAsia"/>
        </w:rPr>
        <w:t>从笛卡尔对“机械论的因果解释”的描述看，他预设了：自然中的具体事物仅由惰性物质微粒构成，这些微粒的运动引起了所有的自然现象，这种现象均可由因果性的机制来解释。但是，这就存在一个疑问：笛卡尔是怎样达到对难以感知的物体如惰性物质微粒的形状、大小和运动的认识的呢？对此，笛卡尔自己的解释是：“很显然，所有机械学的规则都适用于物理学，以至于所有人工的事物都因此而是自然的。因为，例如，当一块手表通过它的齿轮来显示时间的时候，这件事情与一棵大树制造果实相比，同样自然。这就是为什么，当一个钟表匠看到一只不为他所制造的钟表，他通常能够从他所看到部分，判断他看不到的其他部分的样子，而以同样的方式，在考虑了自然物体的可感知的部分及其结果之后，我就尝试着去认识它们那些未感知的部分应该是什么样子。”</w:t>
      </w:r>
      <w:r>
        <w:rPr>
          <w:rFonts w:ascii="宋体" w:hAnsi="宋体" w:hint="eastAsia"/>
        </w:rPr>
        <w:t>(</w:t>
      </w:r>
      <w:r>
        <w:t>P</w:t>
      </w:r>
      <w:r>
        <w:rPr>
          <w:rFonts w:hint="eastAsia"/>
        </w:rPr>
        <w:t>rinci</w:t>
      </w:r>
      <w:r>
        <w:t>p</w:t>
      </w:r>
      <w:r>
        <w:rPr>
          <w:rFonts w:hint="eastAsia"/>
        </w:rPr>
        <w:t>es</w:t>
      </w:r>
      <w:r>
        <w:rPr>
          <w:rFonts w:hint="eastAsia"/>
        </w:rPr>
        <w:t>，</w:t>
      </w:r>
      <w:r>
        <w:rPr>
          <w:rFonts w:hint="eastAsia"/>
        </w:rPr>
        <w:t xml:space="preserve">AT </w:t>
      </w:r>
      <w:bookmarkStart w:id="29" w:name="bkReivew2061652"/>
      <w:r>
        <w:t>IX</w:t>
      </w:r>
      <w:bookmarkEnd w:id="29"/>
      <w:r>
        <w:t xml:space="preserve"> </w:t>
      </w:r>
      <w:r>
        <w:rPr>
          <w:rFonts w:hint="eastAsia"/>
        </w:rPr>
        <w:t>3</w:t>
      </w:r>
      <w:r>
        <w:t>2</w:t>
      </w:r>
      <w:r>
        <w:rPr>
          <w:rFonts w:hint="eastAsia"/>
        </w:rPr>
        <w:t>1-322</w:t>
      </w:r>
      <w:r>
        <w:rPr>
          <w:rFonts w:ascii="宋体" w:hAnsi="宋体" w:hint="eastAsia"/>
        </w:rPr>
        <w:t>)</w:t>
      </w:r>
      <w:r>
        <w:rPr>
          <w:rStyle w:val="style38"/>
          <w:bCs/>
          <w:color w:val="000000"/>
          <w:szCs w:val="21"/>
        </w:rPr>
        <w:footnoteReference w:id="26"/>
      </w:r>
      <w:r>
        <w:rPr>
          <w:rFonts w:hint="eastAsia"/>
        </w:rPr>
        <w:t>也就是说，对于那些难以感知的物质微粒，笛卡尔就认为是能够认识的了。他进一步总结道：“某些人还将继续询问我是从哪里获知每一物体的微小颗粒的形状、大小和运动的；关于这些物质微粒，尽管我不能通过感官的帮助来感知它们这一点是非常肯定的</w:t>
      </w:r>
      <w:r>
        <w:rPr>
          <w:rFonts w:ascii="宋体" w:hAnsi="宋体" w:hint="eastAsia"/>
        </w:rPr>
        <w:t>(</w:t>
      </w:r>
      <w:r>
        <w:rPr>
          <w:rFonts w:hint="eastAsia"/>
        </w:rPr>
        <w:t>既然我承认它们是难以感知的</w:t>
      </w:r>
      <w:r>
        <w:rPr>
          <w:rFonts w:ascii="宋体" w:hAnsi="宋体" w:hint="eastAsia"/>
        </w:rPr>
        <w:t>)</w:t>
      </w:r>
      <w:r>
        <w:rPr>
          <w:rFonts w:hint="eastAsia"/>
        </w:rPr>
        <w:t>，然而在这里我仍然像我已经看见了它们那样去规定了它们。”</w:t>
      </w:r>
      <w:r>
        <w:rPr>
          <w:rFonts w:ascii="宋体" w:hAnsi="宋体" w:hint="eastAsia"/>
        </w:rPr>
        <w:t>(</w:t>
      </w:r>
      <w:r>
        <w:t>P</w:t>
      </w:r>
      <w:r>
        <w:rPr>
          <w:rFonts w:hint="eastAsia"/>
        </w:rPr>
        <w:t>rinci</w:t>
      </w:r>
      <w:r>
        <w:t>p</w:t>
      </w:r>
      <w:r>
        <w:rPr>
          <w:rFonts w:hint="eastAsia"/>
        </w:rPr>
        <w:t>es</w:t>
      </w:r>
      <w:r>
        <w:rPr>
          <w:rFonts w:hint="eastAsia"/>
        </w:rPr>
        <w:t>，</w:t>
      </w:r>
      <w:r>
        <w:rPr>
          <w:rFonts w:hint="eastAsia"/>
        </w:rPr>
        <w:t xml:space="preserve">AT </w:t>
      </w:r>
      <w:bookmarkStart w:id="30" w:name="bkReivew53120"/>
      <w:r>
        <w:t>IX</w:t>
      </w:r>
      <w:bookmarkEnd w:id="30"/>
      <w:r>
        <w:rPr>
          <w:rFonts w:hint="eastAsia"/>
        </w:rPr>
        <w:t xml:space="preserve"> 321-322</w:t>
      </w:r>
      <w:r>
        <w:rPr>
          <w:rFonts w:ascii="宋体" w:hAnsi="宋体" w:hint="eastAsia"/>
        </w:rPr>
        <w:t>)</w:t>
      </w:r>
      <w:r>
        <w:rPr>
          <w:rStyle w:val="style38"/>
          <w:bCs/>
          <w:color w:val="000000"/>
          <w:szCs w:val="21"/>
        </w:rPr>
        <w:footnoteReference w:id="27"/>
      </w:r>
    </w:p>
    <w:p>
      <w:pPr>
        <w:pStyle w:val="style0"/>
        <w:ind w:firstLine="436"/>
        <w:rPr/>
      </w:pPr>
      <w:r>
        <w:rPr>
          <w:rFonts w:hint="eastAsia"/>
        </w:rPr>
        <w:t>在上述机械自然观思想的基础上，笛卡尔指出，物质的各种性质，无论是显在的，诸如重力现象、光现象和热现象，空气的稀释和压缩，水的凝结和蒸发，水银等化学物质的特殊性质，玻璃、琥珀等摩擦后的电效应，等等，还是隐秘的，诸如感觉，都能够通过构成物体的物质微粒的运动以及相关的位形</w:t>
      </w:r>
      <w:r>
        <w:rPr>
          <w:rFonts w:ascii="宋体" w:hAnsi="宋体" w:hint="eastAsia"/>
        </w:rPr>
        <w:t>(</w:t>
      </w:r>
      <w:r>
        <w:t>configuration</w:t>
      </w:r>
      <w:r>
        <w:rPr>
          <w:rFonts w:ascii="宋体" w:hAnsi="宋体" w:hint="eastAsia"/>
        </w:rPr>
        <w:t>)</w:t>
      </w:r>
      <w:r>
        <w:rPr>
          <w:rFonts w:hint="eastAsia"/>
        </w:rPr>
        <w:t>来说明。</w:t>
      </w:r>
    </w:p>
    <w:p>
      <w:pPr>
        <w:pStyle w:val="style0"/>
        <w:ind w:firstLine="436"/>
        <w:rPr/>
      </w:pPr>
      <w:r>
        <w:rPr>
          <w:rFonts w:hint="eastAsia"/>
        </w:rPr>
        <w:t>如对于笛卡尔来</w:t>
      </w:r>
      <w:r>
        <w:t>说</w:t>
      </w:r>
      <w:r>
        <w:rPr>
          <w:rFonts w:hint="eastAsia"/>
        </w:rPr>
        <w:t>，“</w:t>
      </w:r>
      <w:r>
        <w:rPr>
          <w:rFonts w:hint="eastAsia"/>
          <w:lang w:val="zh-CN"/>
        </w:rPr>
        <w:t>人们现在所称的‘条件反射’的事例能用相应的、特定的机械术语解释”</w:t>
      </w:r>
      <w:r>
        <w:rPr>
          <w:rStyle w:val="style38"/>
          <w:rFonts w:hint="eastAsia"/>
          <w:color w:val="000000"/>
          <w:szCs w:val="21"/>
          <w:lang w:val="zh-CN"/>
        </w:rPr>
        <w:footnoteReference w:id="28"/>
      </w:r>
      <w:r>
        <w:rPr>
          <w:rFonts w:hint="eastAsia"/>
          <w:lang w:val="zh-CN"/>
        </w:rPr>
        <w:t>。对此，用</w:t>
      </w:r>
      <w:r>
        <w:rPr>
          <w:rFonts w:hint="eastAsia"/>
        </w:rPr>
        <w:t>图</w:t>
      </w:r>
      <w:r>
        <w:t>9.1</w:t>
      </w:r>
      <w:r>
        <w:rPr>
          <w:rFonts w:hint="eastAsia"/>
        </w:rPr>
        <w:t>加以说明。</w:t>
      </w:r>
    </w:p>
    <w:p>
      <w:pPr>
        <w:pStyle w:val="style0"/>
        <w:ind w:firstLine="436"/>
        <w:rPr/>
      </w:pPr>
      <w:r>
        <w:rPr>
          <w:rFonts w:hint="eastAsia"/>
          <w:lang w:val="zh-CN"/>
        </w:rPr>
        <w:t>在图</w:t>
      </w:r>
      <w:r>
        <w:rPr>
          <w:rFonts w:hint="eastAsia"/>
          <w:lang w:val="zh-CN"/>
        </w:rPr>
        <w:t>9.</w:t>
      </w:r>
      <w:r>
        <w:rPr>
          <w:lang w:val="zh-CN"/>
        </w:rPr>
        <w:t>1</w:t>
      </w:r>
      <w:r>
        <w:rPr>
          <w:rFonts w:hint="eastAsia"/>
          <w:lang w:val="zh-CN"/>
        </w:rPr>
        <w:t>中，“火堆</w:t>
      </w:r>
      <w:r>
        <w:rPr>
          <w:rFonts w:hint="eastAsia"/>
          <w:lang w:val="zh-CN"/>
        </w:rPr>
        <w:t>A</w:t>
      </w:r>
      <w:r>
        <w:rPr>
          <w:rFonts w:hint="eastAsia"/>
          <w:lang w:val="zh-CN"/>
        </w:rPr>
        <w:t>的微粒迅速移动，因此拥有足以取代临近的皮肤</w:t>
      </w:r>
      <w:r>
        <w:rPr>
          <w:rFonts w:hint="eastAsia"/>
          <w:lang w:val="zh-CN"/>
        </w:rPr>
        <w:t>B</w:t>
      </w:r>
      <w:r>
        <w:rPr>
          <w:rFonts w:hint="eastAsia"/>
          <w:lang w:val="zh-CN"/>
        </w:rPr>
        <w:t>的力量，</w:t>
      </w:r>
      <w:r>
        <w:rPr>
          <w:rFonts w:hint="eastAsia"/>
          <w:lang w:val="zh-CN"/>
        </w:rPr>
        <w:t>B</w:t>
      </w:r>
      <w:r>
        <w:rPr>
          <w:rFonts w:hint="eastAsia"/>
          <w:lang w:val="zh-CN"/>
        </w:rPr>
        <w:t>牵动神经线</w:t>
      </w:r>
      <w:r>
        <w:rPr>
          <w:rFonts w:hint="eastAsia"/>
          <w:lang w:val="zh-CN"/>
        </w:rPr>
        <w:t>cc</w:t>
      </w:r>
      <w:r>
        <w:rPr>
          <w:rFonts w:hint="eastAsia"/>
          <w:lang w:val="zh-CN"/>
        </w:rPr>
        <w:t>，使之打开了终止于脑的孔隙</w:t>
      </w:r>
      <w:r>
        <w:rPr>
          <w:rFonts w:hint="eastAsia"/>
          <w:lang w:val="zh-CN"/>
        </w:rPr>
        <w:t>de</w:t>
      </w:r>
      <w:r>
        <w:rPr>
          <w:rFonts w:hint="eastAsia"/>
          <w:lang w:val="zh-CN"/>
        </w:rPr>
        <w:t>，‘这就像拉动一个绳索的末端，挂在另一端的铃铛会同时响起一样’。孔隙被及时打开，包含在脑中空穴</w:t>
      </w:r>
      <w:r>
        <w:rPr>
          <w:rFonts w:hint="eastAsia"/>
          <w:lang w:val="zh-CN"/>
        </w:rPr>
        <w:t>F</w:t>
      </w:r>
      <w:r>
        <w:rPr>
          <w:rFonts w:hint="eastAsia"/>
          <w:lang w:val="zh-CN"/>
        </w:rPr>
        <w:t>的活力精神进入孔隙并由它运载，‘一部分传到用于从火旁撤走足的肌肉，一部分传到用于转头注目去看它的肌肉，一部分传</w:t>
      </w:r>
      <w:bookmarkStart w:id="31" w:name="bkReivew2102814"/>
      <w:r>
        <w:rPr>
          <w:rFonts w:hint="eastAsia"/>
          <w:lang w:val="zh-CN"/>
        </w:rPr>
        <w:t>到</w:t>
      </w:r>
      <w:bookmarkEnd w:id="31"/>
      <w:r>
        <w:rPr>
          <w:rFonts w:hint="eastAsia"/>
          <w:lang w:val="zh-CN"/>
        </w:rPr>
        <w:t>抬手屈身去保护它的肌肉’</w:t>
      </w:r>
      <w:r>
        <w:rPr>
          <w:rFonts w:hint="eastAsia"/>
        </w:rPr>
        <w:t>”</w:t>
      </w:r>
      <w:r>
        <w:rPr>
          <w:rStyle w:val="style38"/>
          <w:rFonts w:hint="eastAsia"/>
          <w:color w:val="000000"/>
          <w:szCs w:val="21"/>
        </w:rPr>
        <w:footnoteReference w:id="29"/>
      </w:r>
      <w:r>
        <w:rPr>
          <w:rFonts w:hint="eastAsia"/>
          <w:lang w:val="zh-CN"/>
        </w:rPr>
        <w:t>。</w:t>
      </w:r>
    </w:p>
    <w:p>
      <w:pPr>
        <w:pStyle w:val="style4191"/>
        <w:spacing w:before="156" w:after="124"/>
        <w:ind w:firstLine="480"/>
        <w:rPr>
          <w:color w:val="000000"/>
          <w:szCs w:val="21"/>
        </w:rPr>
      </w:pPr>
      <w:r>
        <w:rPr>
          <w:noProof/>
        </w:rPr>
        <w:drawing>
          <wp:inline distL="0" distT="0" distB="0" distR="0">
            <wp:extent cx="2682240" cy="4643755"/>
            <wp:effectExtent l="0" t="0" r="10160" b="4445"/>
            <wp:docPr id="1026" name="图片 5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图片 50"/>
                    <pic:cNvPicPr/>
                  </pic:nvPicPr>
                  <pic:blipFill>
                    <a:blip r:embed="rId4" cstate="print"/>
                    <a:srcRect l="0" t="0" r="0" b="0"/>
                    <a:stretch/>
                  </pic:blipFill>
                  <pic:spPr>
                    <a:xfrm rot="0">
                      <a:off x="0" y="0"/>
                      <a:ext cx="2682240" cy="4643755"/>
                    </a:xfrm>
                    <a:prstGeom prst="rect"/>
                  </pic:spPr>
                </pic:pic>
              </a:graphicData>
            </a:graphic>
          </wp:inline>
        </w:drawing>
      </w:r>
    </w:p>
    <w:bookmarkStart w:id="32" w:name="_Toc82694039"/>
    <w:bookmarkStart w:id="33" w:name="_Toc50649046"/>
    <w:bookmarkStart w:id="34" w:name="_Toc100331106"/>
    <w:p>
      <w:pPr>
        <w:pStyle w:val="style4190"/>
        <w:spacing w:before="62" w:after="249"/>
        <w:ind w:firstLine="360"/>
        <w:rPr>
          <w:szCs w:val="21"/>
        </w:rPr>
      </w:pPr>
      <w:r>
        <w:rPr>
          <w:rFonts w:hint="eastAsia"/>
        </w:rPr>
        <w:t>图</w:t>
      </w:r>
      <w:r>
        <w:t>9</w:t>
      </w:r>
      <w:r>
        <w:rPr>
          <w:rFonts w:hint="eastAsia"/>
        </w:rPr>
        <w:t>.</w:t>
      </w:r>
      <w:r>
        <w:t>1</w:t>
      </w:r>
      <w:r>
        <w:rPr>
          <w:rFonts w:hint="eastAsia"/>
        </w:rPr>
        <w:t>　笛卡尔解释反射动作的图解</w:t>
      </w:r>
      <w:bookmarkStart w:id="35" w:name="pindex1853"/>
      <w:bookmarkEnd w:id="32"/>
      <w:bookmarkEnd w:id="33"/>
      <w:bookmarkEnd w:id="34"/>
      <w:bookmarkEnd w:id="35"/>
      <w:r>
        <w:rPr>
          <w:rStyle w:val="style38"/>
          <w:rFonts w:eastAsia="宋体"/>
          <w:color w:val="000000"/>
        </w:rPr>
        <w:footnoteReference w:id="30"/>
      </w:r>
    </w:p>
    <w:p>
      <w:pPr>
        <w:pStyle w:val="style0"/>
        <w:ind w:firstLine="436"/>
        <w:rPr/>
      </w:pPr>
      <w:r>
        <w:rPr>
          <w:rFonts w:hint="eastAsia"/>
        </w:rPr>
        <w:t>对于自然界中除人以外的存在，笛卡尔则是通过一种非精神性的机械微粒及其相互作用来解释的。如对于吉尔伯特通过经验研究所得出的磁现象，笛卡尔是这样解释的：“地球分别从两极发出螺旋形的微粒：从一极发出右手螺旋微粒，从另一极发出左手螺旋微粒。地球中拥有相应形状的孔隙使这些微粒规则地流出。微粒穿过时，埋在地里一段时间的铁块将会形成螺旋形的孔隙。就这样，铁块被磁化，磁微粒在围绕地球运转时将使铁块确定方向。”</w:t>
      </w:r>
      <w:r>
        <w:rPr>
          <w:rStyle w:val="style38"/>
          <w:bCs/>
          <w:color w:val="000000"/>
          <w:szCs w:val="21"/>
        </w:rPr>
        <w:footnoteReference w:id="31"/>
      </w:r>
      <w:r>
        <w:rPr>
          <w:rFonts w:hint="eastAsia"/>
        </w:rPr>
        <w:t>按照类似的方式，笛卡尔解释了光的反射现象、折射现象以及彩虹现象等。</w:t>
      </w:r>
      <w:r>
        <w:rPr>
          <w:rStyle w:val="style38"/>
          <w:color w:val="000000"/>
          <w:szCs w:val="21"/>
        </w:rPr>
        <w:footnoteReference w:id="32"/>
      </w:r>
    </w:p>
    <w:p>
      <w:pPr>
        <w:pStyle w:val="style0"/>
        <w:ind w:firstLine="436"/>
        <w:rPr/>
      </w:pPr>
      <w:r>
        <w:rPr>
          <w:rFonts w:hint="eastAsia"/>
        </w:rPr>
        <w:t>不仅如此，因为笛卡尔坚持机械自然观，认为物体不具有像“灵魂”“目的”那样的“自我驱使”能力，所以，他就认为，物体自身不具有改变自己的运动状态的能力，如此他就在《哲学原理》第二部分的第</w:t>
      </w:r>
      <w:r>
        <w:rPr>
          <w:rFonts w:hint="eastAsia"/>
        </w:rPr>
        <w:t>37</w:t>
      </w:r>
      <w:r>
        <w:rPr>
          <w:rFonts w:hint="eastAsia"/>
        </w:rPr>
        <w:t>篇、第</w:t>
      </w:r>
      <w:r>
        <w:rPr>
          <w:rFonts w:hint="eastAsia"/>
        </w:rPr>
        <w:t>39</w:t>
      </w:r>
      <w:r>
        <w:rPr>
          <w:rFonts w:hint="eastAsia"/>
        </w:rPr>
        <w:t>篇中分别得出了他的物理学的惯性定律。</w:t>
      </w:r>
    </w:p>
    <w:p>
      <w:pPr>
        <w:pStyle w:val="style0"/>
        <w:ind w:firstLine="436"/>
        <w:rPr/>
      </w:pPr>
      <w:r>
        <w:rPr>
          <w:rFonts w:hint="eastAsia"/>
        </w:rPr>
        <w:t>第一条自然定律：在没有任何东西来改变它的那段时间里，每个事物都持续存留在它所处的状态中。</w:t>
      </w:r>
      <w:r>
        <w:rPr>
          <w:rFonts w:ascii="宋体" w:hAnsi="宋体" w:hint="eastAsia"/>
        </w:rPr>
        <w:t>(</w:t>
      </w:r>
      <w:r>
        <w:t>P</w:t>
      </w:r>
      <w:r>
        <w:rPr>
          <w:rFonts w:hint="eastAsia"/>
        </w:rPr>
        <w:t>rincipes</w:t>
      </w:r>
      <w:r>
        <w:rPr>
          <w:rFonts w:hint="eastAsia"/>
        </w:rPr>
        <w:t>，</w:t>
      </w:r>
      <w:r>
        <w:rPr>
          <w:rFonts w:hint="eastAsia"/>
        </w:rPr>
        <w:t xml:space="preserve">AT </w:t>
      </w:r>
      <w:bookmarkStart w:id="36" w:name="bkReivew183653"/>
      <w:r>
        <w:t>IX</w:t>
      </w:r>
      <w:bookmarkEnd w:id="36"/>
      <w:r>
        <w:rPr>
          <w:rFonts w:hint="eastAsia"/>
        </w:rPr>
        <w:t xml:space="preserve"> 84</w:t>
      </w:r>
      <w:r>
        <w:rPr>
          <w:rFonts w:ascii="宋体" w:hAnsi="宋体" w:hint="eastAsia"/>
        </w:rPr>
        <w:t>)</w:t>
      </w:r>
    </w:p>
    <w:p>
      <w:pPr>
        <w:pStyle w:val="style0"/>
        <w:ind w:firstLine="436"/>
        <w:rPr/>
      </w:pPr>
      <w:r>
        <w:rPr>
          <w:rFonts w:hint="eastAsia"/>
        </w:rPr>
        <w:t>第二条自然定律：所有运动物体都倾向于在直线中继续它的运动。</w:t>
      </w:r>
      <w:r>
        <w:rPr>
          <w:rFonts w:ascii="宋体" w:hAnsi="宋体" w:hint="eastAsia"/>
        </w:rPr>
        <w:t>(</w:t>
      </w:r>
      <w:r>
        <w:t>P</w:t>
      </w:r>
      <w:r>
        <w:rPr>
          <w:rFonts w:hint="eastAsia"/>
        </w:rPr>
        <w:t>rinci</w:t>
      </w:r>
      <w:r>
        <w:t>p</w:t>
      </w:r>
      <w:r>
        <w:rPr>
          <w:rFonts w:hint="eastAsia"/>
        </w:rPr>
        <w:t>es</w:t>
      </w:r>
      <w:r>
        <w:rPr>
          <w:rFonts w:hint="eastAsia"/>
        </w:rPr>
        <w:t>，</w:t>
      </w:r>
      <w:r>
        <w:rPr>
          <w:rFonts w:hint="eastAsia"/>
        </w:rPr>
        <w:t xml:space="preserve">AT </w:t>
      </w:r>
      <w:bookmarkStart w:id="37" w:name="bkReivew102511"/>
      <w:r>
        <w:t>IX</w:t>
      </w:r>
      <w:bookmarkEnd w:id="37"/>
      <w:r>
        <w:rPr>
          <w:rFonts w:hint="eastAsia"/>
        </w:rPr>
        <w:t xml:space="preserve"> 85</w:t>
      </w:r>
      <w:r>
        <w:rPr>
          <w:rFonts w:ascii="宋体" w:hAnsi="宋体" w:hint="eastAsia"/>
        </w:rPr>
        <w:t>)</w:t>
      </w:r>
      <w:r>
        <w:rPr>
          <w:rStyle w:val="style38"/>
          <w:szCs w:val="21"/>
        </w:rPr>
        <w:footnoteReference w:id="33"/>
      </w:r>
    </w:p>
    <w:p>
      <w:pPr>
        <w:pStyle w:val="style0"/>
        <w:ind w:firstLine="436"/>
        <w:rPr/>
      </w:pPr>
      <w:r>
        <w:rPr>
          <w:rFonts w:hint="eastAsia"/>
        </w:rPr>
        <w:t>进一步地，笛卡尔认为“物质与广延同一、空间总是被充满”，因此，他就不同意原子论的虚空概念。他提出“宇宙漩涡说”，认为真空中充满了空间物质，它们围绕太阳形成漩涡，这种漩涡导致了太阳系的形成。具体而言，就</w:t>
      </w:r>
      <w:r>
        <w:rPr>
          <w:rFonts w:ascii="Arial" w:cs="Arial" w:hAnsi="Arial" w:hint="eastAsia"/>
          <w:shd w:val="clear" w:color="auto" w:fill="ffffff"/>
        </w:rPr>
        <w:t>是</w:t>
      </w:r>
      <w:r>
        <w:rPr>
          <w:rFonts w:hint="eastAsia"/>
        </w:rPr>
        <w:t>在充满空</w:t>
      </w:r>
      <w:r>
        <w:t>间</w:t>
      </w:r>
      <w:r>
        <w:rPr>
          <w:rFonts w:hint="eastAsia"/>
        </w:rPr>
        <w:t>物</w:t>
      </w:r>
      <w:r>
        <w:t>质</w:t>
      </w:r>
      <w:r>
        <w:rPr>
          <w:rFonts w:hint="eastAsia"/>
        </w:rPr>
        <w:t>的宇宙中，一个运动的物质进入到另一个运动物质留出的空间，形成一个闭合的循环，由此使得每一个运动必定是圆周运动。圆周运动有一种离心趋向，在所有物质中产生离心的压力。这样一来，所有的物质处于涡</w:t>
      </w:r>
      <w:r>
        <w:rPr>
          <w:rFonts w:hint="eastAsia"/>
          <w:highlight w:val="yellow"/>
        </w:rPr>
        <w:t>旋</w:t>
      </w:r>
      <w:r>
        <w:rPr>
          <w:rFonts w:hint="eastAsia"/>
        </w:rPr>
        <w:t>运动中。从此出发，笛卡尔试图推出我们观察到的现象，包括太阳系的构成、行星的轨道、重力现象、光现象、磁现象等。</w:t>
      </w:r>
    </w:p>
    <w:p>
      <w:pPr>
        <w:pStyle w:val="style0"/>
        <w:ind w:firstLine="436"/>
        <w:rPr/>
      </w:pPr>
      <w:r>
        <w:rPr>
          <w:rFonts w:hint="eastAsia"/>
        </w:rPr>
        <w:t>在笛卡尔看来，地球上的物体是没有灵魂的，空间又是充满介质的，因此物体之间的作用力只可能通过物体的相互碰撞来传递，而不是通过诸如“超距作用”</w:t>
      </w:r>
      <w:r>
        <w:rPr>
          <w:rStyle w:val="style38"/>
          <w:rFonts w:hint="eastAsia"/>
          <w:color w:val="000000"/>
          <w:szCs w:val="21"/>
        </w:rPr>
        <w:footnoteReference w:id="34"/>
      </w:r>
      <w:r>
        <w:rPr>
          <w:rFonts w:hint="eastAsia"/>
        </w:rPr>
        <w:t>来进行，因为后者是可以不通过特定媒介物体而无阻碍地在全部空间中起作用的。鉴此，在笛卡尔看来，一个物体对另外一个物体的力的作用，是以与此物体进行实际接触和碰撞为前提的，由此，他提出了第三自然定律，即“如果一个运动物体碰到了另一个，并且，它所具有的继续保持直线运动的力比另一个物体所具有的阻抗它</w:t>
      </w:r>
      <w:r>
        <w:rPr>
          <w:rFonts w:ascii="宋体" w:hAnsi="宋体" w:hint="eastAsia"/>
        </w:rPr>
        <w:t>(</w:t>
      </w:r>
      <w:r>
        <w:rPr>
          <w:rFonts w:hint="eastAsia"/>
        </w:rPr>
        <w:t>继续做直线运动</w:t>
      </w:r>
      <w:r>
        <w:rPr>
          <w:rFonts w:ascii="宋体" w:hAnsi="宋体" w:hint="eastAsia"/>
        </w:rPr>
        <w:t>)</w:t>
      </w:r>
      <w:r>
        <w:rPr>
          <w:rFonts w:hint="eastAsia"/>
        </w:rPr>
        <w:t>的力更小，那么，它就会丢掉它运动的方向而不会丢掉它的运动；而如果它的力更大，那么，它就会同这另一个物体一起运动，并且它所丢掉的运动与它传递给这个物体的运动相同”</w:t>
      </w:r>
      <w:r>
        <w:rPr>
          <w:rFonts w:ascii="宋体" w:hAnsi="宋体" w:hint="eastAsia"/>
        </w:rPr>
        <w:t>(</w:t>
      </w:r>
      <w:r>
        <w:t>P</w:t>
      </w:r>
      <w:r>
        <w:rPr>
          <w:rFonts w:hint="eastAsia"/>
        </w:rPr>
        <w:t>rinci</w:t>
      </w:r>
      <w:r>
        <w:t>p</w:t>
      </w:r>
      <w:r>
        <w:rPr>
          <w:rFonts w:hint="eastAsia"/>
        </w:rPr>
        <w:t>es</w:t>
      </w:r>
      <w:r>
        <w:rPr>
          <w:rFonts w:hint="eastAsia"/>
        </w:rPr>
        <w:t>，</w:t>
      </w:r>
      <w:r>
        <w:rPr>
          <w:rFonts w:hint="eastAsia"/>
        </w:rPr>
        <w:t xml:space="preserve">AT </w:t>
      </w:r>
      <w:bookmarkStart w:id="38" w:name="bkReivew1173205"/>
      <w:r>
        <w:t>IX</w:t>
      </w:r>
      <w:bookmarkEnd w:id="38"/>
      <w:r>
        <w:rPr>
          <w:rFonts w:hint="eastAsia"/>
        </w:rPr>
        <w:t xml:space="preserve"> 86-87</w:t>
      </w:r>
      <w:r>
        <w:rPr>
          <w:rFonts w:ascii="宋体" w:hAnsi="宋体" w:hint="eastAsia"/>
        </w:rPr>
        <w:t>)</w:t>
      </w:r>
      <w:r>
        <w:rPr>
          <w:rStyle w:val="style38"/>
          <w:color w:val="000000"/>
          <w:szCs w:val="21"/>
        </w:rPr>
        <w:footnoteReference w:id="35"/>
      </w:r>
      <w:r>
        <w:rPr>
          <w:rFonts w:hint="eastAsia"/>
        </w:rPr>
        <w:t>。</w:t>
      </w:r>
    </w:p>
    <w:p>
      <w:pPr>
        <w:pStyle w:val="style0"/>
        <w:ind w:firstLine="436"/>
        <w:rPr/>
      </w:pPr>
      <w:r>
        <w:rPr>
          <w:rFonts w:hint="eastAsia"/>
        </w:rPr>
        <w:t>顺理成章地，当笛卡尔得知某些学者旨在以地球与月球之间的“吸引”来解释它们的运动时，他做出了激烈反应：“没有比上述所作的假设更荒谬的了；作者假设有某种特性是世界物质各个部分中所固有的，由于这种特性的力，各部分互相靠近并且吸引。他又假设有一种类似的特性是地球各部分所固有的，认为地球的每一部分都与其他部分有关联；并且假设这种特性不以任何方式干扰前一种特性。为了理解这一点，我们不仅需要假设每个物质质点都是有生命的，甚至是通过大量不同的、彼此互不干扰的灵魂而获得的生命，而且还要假设这些质点的灵魂都具有一种真正神性才有的知识，以致无须任何媒介，他们就可以知道很远</w:t>
      </w:r>
      <w:r>
        <w:rPr>
          <w:rFonts w:hint="eastAsia"/>
        </w:rPr>
        <w:t>地方的情况，并据此而行动。”</w:t>
      </w:r>
      <w:r>
        <w:rPr>
          <w:rFonts w:ascii="宋体" w:hAnsi="宋体" w:hint="eastAsia"/>
        </w:rPr>
        <w:t>(</w:t>
      </w:r>
      <w:r>
        <w:t>P</w:t>
      </w:r>
      <w:r>
        <w:rPr>
          <w:rFonts w:hint="eastAsia"/>
        </w:rPr>
        <w:t>rinci</w:t>
      </w:r>
      <w:r>
        <w:t>p</w:t>
      </w:r>
      <w:r>
        <w:rPr>
          <w:rFonts w:hint="eastAsia"/>
        </w:rPr>
        <w:t>es</w:t>
      </w:r>
      <w:r>
        <w:rPr>
          <w:rFonts w:hint="eastAsia"/>
        </w:rPr>
        <w:t>，</w:t>
      </w:r>
      <w:r>
        <w:rPr>
          <w:rFonts w:hint="eastAsia"/>
        </w:rPr>
        <w:t xml:space="preserve">AT </w:t>
      </w:r>
      <w:bookmarkStart w:id="39" w:name="bkReivew2111242"/>
      <w:r>
        <w:t>IV</w:t>
      </w:r>
      <w:bookmarkEnd w:id="39"/>
      <w:r>
        <w:rPr>
          <w:rFonts w:hint="eastAsia"/>
        </w:rPr>
        <w:t xml:space="preserve"> 396</w:t>
      </w:r>
      <w:r>
        <w:rPr>
          <w:rFonts w:ascii="宋体" w:hAnsi="宋体" w:hint="eastAsia"/>
        </w:rPr>
        <w:t>)</w:t>
      </w:r>
      <w:r>
        <w:rPr>
          <w:rStyle w:val="style38"/>
          <w:color w:val="000000"/>
          <w:szCs w:val="21"/>
        </w:rPr>
        <w:footnoteReference w:id="36"/>
      </w:r>
      <w:r>
        <w:rPr>
          <w:rFonts w:hint="eastAsia"/>
        </w:rPr>
        <w:t>简单地说，“对于笛卡尔来</w:t>
      </w:r>
      <w:r>
        <w:t>说</w:t>
      </w:r>
      <w:r>
        <w:rPr>
          <w:rFonts w:hint="eastAsia"/>
        </w:rPr>
        <w:t>，说地球可以‘吸引’月球，从而使得月球做圆周运动，这就相当于说地球具有了‘灵魂’，拥有了对于‘月球’的认识，地球与月球之间的作用力就成为灵魂与物体之间的作用，而这对于强调‘灵物绝对二分’的笛卡尔哲</w:t>
      </w:r>
      <w:r>
        <w:t>学</w:t>
      </w:r>
      <w:r>
        <w:rPr>
          <w:rFonts w:hint="eastAsia"/>
        </w:rPr>
        <w:t>来说，显然是荒谬的”</w:t>
      </w:r>
      <w:r>
        <w:rPr>
          <w:rStyle w:val="style38"/>
          <w:color w:val="000000"/>
          <w:szCs w:val="21"/>
        </w:rPr>
        <w:footnoteReference w:id="37"/>
      </w:r>
      <w:r>
        <w:rPr>
          <w:rFonts w:hint="eastAsia"/>
        </w:rPr>
        <w:t>。</w:t>
      </w:r>
    </w:p>
    <w:p>
      <w:pPr>
        <w:pStyle w:val="style0"/>
        <w:ind w:firstLine="436"/>
        <w:rPr>
          <w:rFonts w:cs="宋体"/>
          <w:kern w:val="0"/>
          <w:sz w:val="24"/>
          <w:vertAlign w:val="superscript"/>
        </w:rPr>
      </w:pPr>
      <w:r>
        <w:rPr>
          <w:rFonts w:hint="eastAsia"/>
        </w:rPr>
        <w:t>以上是笛卡尔的机械自然观在其物理学研究上的体现。事实上，笛卡尔也将其机械自然观应用于他的生物学研究中。他认为，动物是机器，没有心灵参与的人的身体也仅仅是机器。笛卡尔说：“在动物的肉体中，和在我们的肉体中一样，存在着</w:t>
      </w:r>
      <w:r>
        <w:t>骨</w:t>
      </w:r>
      <w:r>
        <w:rPr>
          <w:rFonts w:hint="eastAsia"/>
        </w:rPr>
        <w:t>、神经、肌肉、血液、动物精气，以及其他的器官，这些器官之间互相配置，以至于它们可以仅仅凭借自身，而不依靠任何思维的帮助就可以做出所有我们在动物那里观察到的行为；这样的</w:t>
      </w:r>
      <w:r>
        <w:rPr>
          <w:rFonts w:ascii="宋体" w:hAnsi="宋体" w:hint="eastAsia"/>
        </w:rPr>
        <w:t>(</w:t>
      </w:r>
      <w:r>
        <w:rPr>
          <w:rFonts w:hint="eastAsia"/>
        </w:rPr>
        <w:t>不依靠思维的</w:t>
      </w:r>
      <w:r>
        <w:rPr>
          <w:rFonts w:ascii="宋体" w:hAnsi="宋体" w:hint="eastAsia"/>
        </w:rPr>
        <w:t>)</w:t>
      </w:r>
      <w:r>
        <w:rPr>
          <w:rFonts w:hint="eastAsia"/>
        </w:rPr>
        <w:t>行为在人的‘痉挛’这里就可以看到，此时，不依赖灵魂，肉体这台机器经常会以比它</w:t>
      </w:r>
      <w:r>
        <w:t>惯</w:t>
      </w:r>
      <w:r>
        <w:rPr>
          <w:rFonts w:hint="eastAsia"/>
        </w:rPr>
        <w:t>常在意志的帮助下更激烈也更多样的方式被推动。”</w:t>
      </w:r>
      <w:r>
        <w:rPr>
          <w:rFonts w:ascii="宋体" w:hAnsi="宋体" w:hint="eastAsia"/>
        </w:rPr>
        <w:t>(</w:t>
      </w:r>
      <w:r>
        <w:t xml:space="preserve">à </w:t>
      </w:r>
      <w:r>
        <w:rPr>
          <w:rFonts w:hint="eastAsia"/>
        </w:rPr>
        <w:t>Morus</w:t>
      </w:r>
      <w:r>
        <w:rPr>
          <w:rFonts w:hint="eastAsia"/>
        </w:rPr>
        <w:t>，</w:t>
      </w:r>
      <w:r>
        <w:rPr>
          <w:rFonts w:hint="eastAsia"/>
        </w:rPr>
        <w:t xml:space="preserve">5 </w:t>
      </w:r>
      <w:r>
        <w:t>Févrie</w:t>
      </w:r>
      <w:r>
        <w:rPr>
          <w:rFonts w:hint="eastAsia"/>
        </w:rPr>
        <w:t>r 1649</w:t>
      </w:r>
      <w:r>
        <w:rPr>
          <w:rFonts w:hint="eastAsia"/>
        </w:rPr>
        <w:t>，</w:t>
      </w:r>
      <w:r>
        <w:rPr>
          <w:rFonts w:hint="eastAsia"/>
        </w:rPr>
        <w:t>A</w:t>
      </w:r>
      <w:r>
        <w:t xml:space="preserve"> </w:t>
      </w:r>
      <w:bookmarkStart w:id="40" w:name="bkReivew2130322"/>
      <w:r>
        <w:t>III</w:t>
      </w:r>
      <w:bookmarkEnd w:id="40"/>
      <w:r>
        <w:rPr>
          <w:rFonts w:hint="eastAsia"/>
        </w:rPr>
        <w:t xml:space="preserve"> 886</w:t>
      </w:r>
      <w:r>
        <w:rPr>
          <w:rFonts w:ascii="宋体" w:hAnsi="宋体" w:hint="eastAsia"/>
        </w:rPr>
        <w:t>)</w:t>
      </w:r>
      <w:r>
        <w:rPr>
          <w:rStyle w:val="style38"/>
          <w:color w:val="000000"/>
          <w:szCs w:val="21"/>
        </w:rPr>
        <w:footnoteReference w:id="38"/>
      </w:r>
      <w:r>
        <w:rPr>
          <w:rFonts w:hint="eastAsia"/>
        </w:rPr>
        <w:t>如果是这样，那么，按照笛卡尔的观点，动物虽然是有生命的，但是它没有思想和灵魂，它的生命现象不需要思想和灵魂来参与，对它的研究就可以像对研究物理学的对象那样，完全摆脱“目的”“灵魂”等因素的影响，以机械论的方式来研究。抱着这样的态度，笛卡尔就把心脏中的热量类比为粮食囤中干草发酵所散发出的热量。</w:t>
      </w:r>
      <w:r>
        <w:rPr>
          <w:rFonts w:ascii="宋体" w:hAnsi="宋体" w:hint="eastAsia"/>
        </w:rPr>
        <w:t>(</w:t>
      </w:r>
      <w:r>
        <w:rPr>
          <w:rFonts w:hint="eastAsia"/>
        </w:rPr>
        <w:t>Le Monde</w:t>
      </w:r>
      <w:r>
        <w:rPr>
          <w:rFonts w:hint="eastAsia"/>
        </w:rPr>
        <w:t>，</w:t>
      </w:r>
      <w:r>
        <w:rPr>
          <w:rFonts w:hint="eastAsia"/>
        </w:rPr>
        <w:t xml:space="preserve">AT </w:t>
      </w:r>
      <w:bookmarkStart w:id="41" w:name="bkReivew1151551"/>
      <w:r>
        <w:t>XI</w:t>
      </w:r>
      <w:bookmarkEnd w:id="41"/>
      <w:r>
        <w:rPr>
          <w:rFonts w:hint="eastAsia"/>
        </w:rPr>
        <w:t xml:space="preserve"> 121-123</w:t>
      </w:r>
      <w:r>
        <w:rPr>
          <w:rFonts w:ascii="宋体" w:hAnsi="宋体" w:hint="eastAsia"/>
        </w:rPr>
        <w:t>)</w:t>
      </w:r>
      <w:r>
        <w:rPr>
          <w:rStyle w:val="style38"/>
          <w:szCs w:val="21"/>
        </w:rPr>
        <w:footnoteReference w:id="39"/>
      </w:r>
      <w:r>
        <w:rPr>
          <w:rFonts w:hint="eastAsia"/>
        </w:rPr>
        <w:t>“当然，如果以精确的解剖学和生理学知识来判断，笛卡尔在解剖学知识中混入了那么多的想象，这确实是错误的。但他的学说却得到了人们广泛的理解、仿效和信任。他向科学家们挑战，要求用对待所有其</w:t>
      </w:r>
      <w:bookmarkStart w:id="42" w:name="bkReivew1020433"/>
      <w:r>
        <w:rPr>
          <w:rFonts w:hint="eastAsia"/>
        </w:rPr>
        <w:t>它</w:t>
      </w:r>
      <w:bookmarkEnd w:id="42"/>
      <w:r>
        <w:rPr>
          <w:rFonts w:hint="eastAsia"/>
        </w:rPr>
        <w:t>科学问题相同的方式来处理人类肉体和精神这两方面的问题。斯坦诺把笛卡尔看成是第一个‘敢于以一种机械方式来解释人类的全部功能，特别是脑的功能’的人。”</w:t>
      </w:r>
      <w:r>
        <w:rPr>
          <w:rStyle w:val="style38"/>
        </w:rPr>
        <w:footnoteReference w:id="40"/>
      </w:r>
    </w:p>
    <w:p>
      <w:pPr>
        <w:pStyle w:val="style0"/>
        <w:ind w:firstLine="436"/>
        <w:rPr/>
      </w:pPr>
      <w:r>
        <w:rPr>
          <w:rFonts w:hint="eastAsia"/>
        </w:rPr>
        <w:t>笛卡尔的机械自然观对于科学的发展意义重大。在此之前，物理学遵循的是亚里士多德的范式。在亚里士多德的体系中，物理学与机械学有着明显区别。“自然哲学</w:t>
      </w:r>
      <w:r>
        <w:rPr>
          <w:rFonts w:ascii="宋体" w:hAnsi="宋体" w:hint="eastAsia"/>
        </w:rPr>
        <w:t>(</w:t>
      </w:r>
      <w:r>
        <w:rPr>
          <w:rFonts w:hint="eastAsia"/>
        </w:rPr>
        <w:t>物理学</w:t>
      </w:r>
      <w:r>
        <w:rPr>
          <w:rFonts w:ascii="宋体" w:hAnsi="宋体" w:hint="eastAsia"/>
        </w:rPr>
        <w:t>)</w:t>
      </w:r>
      <w:r>
        <w:rPr>
          <w:rFonts w:hint="eastAsia"/>
        </w:rPr>
        <w:t>按照自然事物本身的状态来对待它们，探究它们的本质和自然</w:t>
      </w:r>
      <w:r>
        <w:rPr>
          <w:rFonts w:ascii="宋体" w:hAnsi="宋体" w:hint="eastAsia"/>
        </w:rPr>
        <w:t>(</w:t>
      </w:r>
      <w:r>
        <w:rPr>
          <w:rFonts w:hint="eastAsia"/>
        </w:rPr>
        <w:t>物理</w:t>
      </w:r>
      <w:r>
        <w:rPr>
          <w:rFonts w:ascii="宋体" w:hAnsi="宋体" w:hint="eastAsia"/>
        </w:rPr>
        <w:t>)</w:t>
      </w:r>
      <w:r>
        <w:rPr>
          <w:rFonts w:hint="eastAsia"/>
        </w:rPr>
        <w:t>现象的真实原因。但是，自然界的事物并不总按照我们想要的方式运行。在另一方面，机械学是一门人工的、自然的科学，因为它们被配置成有利于我们的装备。这样，它是对物理学本身的补充：它至少处理了物理学中没有处理的某些种类的东西，特别是人造的东西、机械。”</w:t>
      </w:r>
      <w:r>
        <w:rPr>
          <w:rStyle w:val="style38"/>
          <w:color w:val="000000"/>
          <w:szCs w:val="21"/>
        </w:rPr>
        <w:footnoteReference w:id="41"/>
      </w:r>
      <w:r>
        <w:rPr>
          <w:rFonts w:hint="eastAsia"/>
        </w:rPr>
        <w:t>据此，物理学只关注自然事物，机械论只关注人工事物的运作。但是，在笛卡尔的机械自然观中，对“机械学”的理解更加彻底。“在这里，‘机械学’并不是对已经形成的物理学知</w:t>
      </w:r>
      <w:r>
        <w:rPr>
          <w:rFonts w:hint="eastAsia"/>
          <w:spacing w:val="-4"/>
        </w:rPr>
        <w:t>识的技术应用，而恰恰是物理学本身就需要借助‘机械学’的原则来构成。”</w:t>
      </w:r>
      <w:r>
        <w:rPr>
          <w:rStyle w:val="style38"/>
          <w:color w:val="000000"/>
          <w:spacing w:val="-4"/>
          <w:szCs w:val="21"/>
        </w:rPr>
        <w:footnoteReference w:id="42"/>
      </w:r>
      <w:r>
        <w:rPr>
          <w:rFonts w:hint="eastAsia"/>
          <w:spacing w:val="-4"/>
        </w:rPr>
        <w:t>“在这样的意义上，在笛卡尔的体系中没</w:t>
      </w:r>
      <w:r>
        <w:rPr>
          <w:rFonts w:hint="eastAsia"/>
          <w:spacing w:val="-4"/>
        </w:rPr>
        <w:t>有‘人工的’与‘自然的’之分，全部物体的运动都要受到‘机械原则’的支配。”</w:t>
      </w:r>
      <w:r>
        <w:rPr>
          <w:rStyle w:val="style38"/>
          <w:color w:val="000000"/>
          <w:szCs w:val="21"/>
        </w:rPr>
        <w:footnoteReference w:id="43"/>
      </w:r>
      <w:r>
        <w:rPr>
          <w:rFonts w:hint="eastAsia"/>
        </w:rPr>
        <w:t>由此，机械论因果解释方式就可以应用于所有的自然对象中，或者，按照笛卡尔的话说，就是“机械学的全部规则都属于物理学”</w:t>
      </w:r>
      <w:r>
        <w:rPr>
          <w:rFonts w:ascii="宋体" w:hAnsi="宋体" w:hint="eastAsia"/>
        </w:rPr>
        <w:t>(</w:t>
      </w:r>
      <w:r>
        <w:t>toutes les règles des mécaniques appartient à la Physique.</w:t>
      </w:r>
      <w:r>
        <w:rPr>
          <w:rFonts w:ascii="宋体" w:hAnsi="宋体" w:hint="eastAsia"/>
        </w:rPr>
        <w:t>)(</w:t>
      </w:r>
      <w:r>
        <w:t>P</w:t>
      </w:r>
      <w:r>
        <w:rPr>
          <w:rFonts w:hint="eastAsia"/>
        </w:rPr>
        <w:t>rincipes</w:t>
      </w:r>
      <w:r>
        <w:rPr>
          <w:rFonts w:hint="eastAsia"/>
        </w:rPr>
        <w:t>，</w:t>
      </w:r>
      <w:r>
        <w:rPr>
          <w:rFonts w:hint="eastAsia"/>
        </w:rPr>
        <w:t xml:space="preserve">AT </w:t>
      </w:r>
      <w:bookmarkStart w:id="43" w:name="bkReivew2032024"/>
      <w:r>
        <w:t>IX</w:t>
      </w:r>
      <w:bookmarkEnd w:id="43"/>
      <w:r>
        <w:rPr>
          <w:rFonts w:hint="eastAsia"/>
        </w:rPr>
        <w:t xml:space="preserve"> 132</w:t>
      </w:r>
      <w:r>
        <w:rPr>
          <w:rFonts w:ascii="宋体" w:hAnsi="宋体" w:hint="eastAsia"/>
        </w:rPr>
        <w:t>)</w:t>
      </w:r>
      <w:r>
        <w:rPr>
          <w:rStyle w:val="style38"/>
          <w:szCs w:val="21"/>
        </w:rPr>
        <w:footnoteReference w:id="44"/>
      </w:r>
      <w:r>
        <w:rPr>
          <w:rFonts w:hint="eastAsia"/>
        </w:rPr>
        <w:t>。“我整个物理学就仅仅是机械学。”</w:t>
      </w:r>
      <w:r>
        <w:rPr>
          <w:rFonts w:ascii="宋体" w:hAnsi="宋体" w:hint="eastAsia"/>
        </w:rPr>
        <w:t>(</w:t>
      </w:r>
      <w:r>
        <w:t>M</w:t>
      </w:r>
      <w:r>
        <w:rPr>
          <w:rFonts w:hint="eastAsia"/>
        </w:rPr>
        <w:t>y entire physics is nothing but mechanics</w:t>
      </w:r>
      <w:r>
        <w:t>.</w:t>
      </w:r>
      <w:r>
        <w:rPr>
          <w:rFonts w:ascii="宋体" w:hAnsi="宋体" w:hint="eastAsia"/>
        </w:rPr>
        <w:t>)[</w:t>
      </w:r>
      <w:r>
        <w:rPr>
          <w:rFonts w:hint="eastAsia"/>
        </w:rPr>
        <w:t>转引自</w:t>
      </w:r>
      <w:r>
        <w:rPr>
          <w:rFonts w:hint="eastAsia"/>
        </w:rPr>
        <w:t>Garber</w:t>
      </w:r>
      <w:r>
        <w:rPr>
          <w:rFonts w:ascii="宋体" w:hAnsi="宋体" w:hint="eastAsia"/>
        </w:rPr>
        <w:t>(</w:t>
      </w:r>
      <w:r>
        <w:rPr>
          <w:rFonts w:hint="eastAsia"/>
        </w:rPr>
        <w:t>2002</w:t>
      </w:r>
      <w:r>
        <w:rPr>
          <w:rFonts w:ascii="宋体" w:hAnsi="宋体" w:hint="eastAsia"/>
        </w:rPr>
        <w:t>)</w:t>
      </w:r>
      <w:r>
        <w:t>，</w:t>
      </w:r>
      <w:r>
        <w:rPr>
          <w:rFonts w:hint="eastAsia"/>
        </w:rPr>
        <w:t>192</w:t>
      </w:r>
      <w:r>
        <w:rPr>
          <w:rFonts w:hint="eastAsia"/>
        </w:rPr>
        <w:t>；原文出自</w:t>
      </w:r>
      <w:r>
        <w:t>à</w:t>
      </w:r>
      <w:r>
        <w:rPr>
          <w:rFonts w:ascii="微软雅黑" w:cs="微软雅黑" w:eastAsia="微软雅黑" w:hAnsi="微软雅黑"/>
          <w:sz w:val="24"/>
          <w:shd w:val="clear" w:color="auto" w:fill="ffffff"/>
        </w:rPr>
        <w:t xml:space="preserve"> </w:t>
      </w:r>
      <w:r>
        <w:t>Debe</w:t>
      </w:r>
      <w:r>
        <w:rPr>
          <w:rFonts w:hint="eastAsia"/>
        </w:rPr>
        <w:t>aune</w:t>
      </w:r>
      <w:bookmarkStart w:id="44" w:name="bkReivew33333"/>
      <w:r>
        <w:t xml:space="preserve">?, </w:t>
      </w:r>
      <w:bookmarkEnd w:id="44"/>
      <w:r>
        <w:rPr>
          <w:rFonts w:hint="eastAsia"/>
        </w:rPr>
        <w:t>30 April 1639</w:t>
      </w:r>
      <w:r>
        <w:rPr>
          <w:rFonts w:hint="eastAsia"/>
        </w:rPr>
        <w:t>，</w:t>
      </w:r>
      <w:r>
        <w:rPr>
          <w:rFonts w:hint="eastAsia"/>
        </w:rPr>
        <w:t xml:space="preserve">A </w:t>
      </w:r>
      <w:bookmarkStart w:id="45" w:name="bkReivew1130400"/>
      <w:r>
        <w:t>II</w:t>
      </w:r>
      <w:bookmarkEnd w:id="45"/>
      <w:r>
        <w:rPr>
          <w:rFonts w:hint="eastAsia"/>
        </w:rPr>
        <w:t xml:space="preserve"> 532</w:t>
      </w:r>
      <w:r>
        <w:rPr>
          <w:rFonts w:ascii="宋体" w:hAnsi="宋体" w:hint="eastAsia"/>
        </w:rPr>
        <w:t>]</w:t>
      </w:r>
      <w:r>
        <w:rPr>
          <w:rStyle w:val="style38"/>
          <w:szCs w:val="21"/>
        </w:rPr>
        <w:footnoteReference w:id="45"/>
      </w:r>
      <w:r>
        <w:rPr>
          <w:rFonts w:hint="eastAsia"/>
        </w:rPr>
        <w:t>他在《哲学原理》的结尾部分说道：“机械论里的所有解释，没有哪一个是物理学用不到的，因为物理学就是机械论的一个部分或者其下属的一个科目。”</w:t>
      </w:r>
      <w:r>
        <w:rPr>
          <w:rStyle w:val="style38"/>
          <w:color w:val="000000"/>
          <w:szCs w:val="21"/>
        </w:rPr>
        <w:footnoteReference w:id="46"/>
      </w:r>
    </w:p>
    <w:p>
      <w:pPr>
        <w:pStyle w:val="style4192"/>
        <w:spacing w:before="187" w:after="124"/>
        <w:ind w:firstLine="480"/>
        <w:rPr/>
      </w:pPr>
      <w:r>
        <w:rPr>
          <w:rFonts w:ascii="宋体" w:hAnsi="宋体" w:hint="eastAsia"/>
        </w:rPr>
        <w:t>(</w:t>
      </w:r>
      <w:r>
        <w:rPr>
          <w:rFonts w:hint="eastAsia"/>
        </w:rPr>
        <w:t>二</w:t>
      </w:r>
      <w:r>
        <w:rPr>
          <w:rFonts w:ascii="宋体" w:hAnsi="宋体" w:hint="eastAsia"/>
        </w:rPr>
        <w:t>)</w:t>
      </w:r>
      <w:r>
        <w:rPr>
          <w:rFonts w:hint="eastAsia"/>
        </w:rPr>
        <w:t>通过物体的广延和运动建立普遍科学</w:t>
      </w:r>
      <w:bookmarkStart w:id="46" w:name="pindex1864"/>
      <w:bookmarkEnd w:id="46"/>
    </w:p>
    <w:p>
      <w:pPr>
        <w:pStyle w:val="style0"/>
        <w:ind w:firstLine="436"/>
        <w:rPr/>
      </w:pPr>
      <w:r>
        <w:rPr>
          <w:rFonts w:hint="eastAsia"/>
        </w:rPr>
        <w:t>关于人类的认识，笛卡尔提出了四条基本原则。</w:t>
      </w:r>
    </w:p>
    <w:bookmarkStart w:id="47" w:name="bkReivew3140340"/>
    <w:p>
      <w:pPr>
        <w:pStyle w:val="style0"/>
        <w:ind w:firstLine="436"/>
        <w:rPr/>
      </w:pPr>
      <w:r>
        <w:rPr>
          <w:rFonts w:hint="eastAsia"/>
        </w:rPr>
        <w:t>“</w:t>
      </w:r>
      <w:bookmarkEnd w:id="47"/>
      <w:r>
        <w:rPr>
          <w:rFonts w:hint="eastAsia"/>
        </w:rPr>
        <w:t>第一条是：凡是我没有明确地认识到的东西，我</w:t>
      </w:r>
      <w:r>
        <w:t>决</w:t>
      </w:r>
      <w:r>
        <w:rPr>
          <w:rFonts w:hint="eastAsia"/>
        </w:rPr>
        <w:t>不把它当成真的接受。也就是说，要小心避免轻率的判断和先入之见，除了清楚分明地呈现在</w:t>
      </w:r>
      <w:r>
        <w:rPr>
          <w:rFonts w:hint="eastAsia"/>
          <w:spacing w:val="-2"/>
        </w:rPr>
        <w:t>我心里、使我根本无法怀疑的东西以外，不要多放一点别的东西到我的判断里。</w:t>
      </w:r>
    </w:p>
    <w:bookmarkStart w:id="48" w:name="bkReivew1022045"/>
    <w:p>
      <w:pPr>
        <w:pStyle w:val="style0"/>
        <w:ind w:firstLine="436"/>
        <w:rPr/>
      </w:pPr>
      <w:r>
        <w:rPr>
          <w:rFonts w:hint="eastAsia"/>
        </w:rPr>
        <w:t>“</w:t>
      </w:r>
      <w:bookmarkEnd w:id="48"/>
      <w:r>
        <w:rPr>
          <w:rFonts w:hint="eastAsia"/>
        </w:rPr>
        <w:t>第二条是：把我所审查的每一个难题按照可能和必要的程度分成若干部分，以便一一妥为解决。</w:t>
      </w:r>
    </w:p>
    <w:bookmarkStart w:id="49" w:name="bkReivew3151606"/>
    <w:p>
      <w:pPr>
        <w:pStyle w:val="style0"/>
        <w:ind w:firstLine="436"/>
        <w:rPr/>
      </w:pPr>
      <w:r>
        <w:rPr>
          <w:rFonts w:hint="eastAsia"/>
        </w:rPr>
        <w:t>“</w:t>
      </w:r>
      <w:bookmarkEnd w:id="49"/>
      <w:r>
        <w:rPr>
          <w:rFonts w:hint="eastAsia"/>
        </w:rPr>
        <w:t>第三条是：按次序进行我的思考，从最简单、最容易认识的对象开始，一点一点逐步上升，直到认识最复杂的对象；就连那些本来没有先后关系的东西，也给它们设定一个次序。</w:t>
      </w:r>
    </w:p>
    <w:p>
      <w:pPr>
        <w:pStyle w:val="style0"/>
        <w:ind w:firstLine="436"/>
        <w:rPr/>
      </w:pPr>
      <w:r>
        <w:rPr>
          <w:rFonts w:hint="eastAsia"/>
        </w:rPr>
        <w:t>“最后一条是：在任何情况之下，都要尽量全面地考察，尽量普遍地复查，做到确信毫无遗漏。”</w:t>
      </w:r>
      <w:r>
        <w:rPr>
          <w:rStyle w:val="style38"/>
          <w:bCs/>
          <w:color w:val="000000"/>
          <w:szCs w:val="21"/>
        </w:rPr>
        <w:footnoteReference w:id="47"/>
      </w:r>
    </w:p>
    <w:p>
      <w:pPr>
        <w:pStyle w:val="style0"/>
        <w:ind w:firstLine="436"/>
        <w:rPr/>
      </w:pPr>
      <w:r>
        <w:rPr>
          <w:rFonts w:hint="eastAsia"/>
        </w:rPr>
        <w:t>在上述四条原则中，“第一条包括了他的方法论的怀疑、理性主义的真理标准以及理性直观方法。第二条论述了寻求简单自明原理的分析方法。第三条是按照从简单到复杂的上升的程序进行的演绎推论方法。第四条是全面列举和普遍审视即他所谓的‘归纳’的方法”</w:t>
      </w:r>
      <w:r>
        <w:rPr>
          <w:rStyle w:val="style38"/>
        </w:rPr>
        <w:footnoteReference w:id="48"/>
      </w:r>
      <w:r>
        <w:rPr>
          <w:rFonts w:hint="eastAsia"/>
        </w:rPr>
        <w:t>。</w:t>
      </w:r>
    </w:p>
    <w:p>
      <w:pPr>
        <w:pStyle w:val="style0"/>
        <w:ind w:firstLine="436"/>
        <w:rPr/>
      </w:pPr>
      <w:r>
        <w:rPr>
          <w:rFonts w:hint="eastAsia"/>
        </w:rPr>
        <w:t>有了上述思想，笛卡尔相信了数学在定义原理或原初命题中的作用，并试图以数学为基础，建立普遍的科学。</w:t>
      </w:r>
    </w:p>
    <w:p>
      <w:pPr>
        <w:pStyle w:val="style0"/>
        <w:ind w:firstLine="436"/>
        <w:rPr/>
      </w:pPr>
      <w:r>
        <w:rPr>
          <w:rFonts w:hint="eastAsia"/>
        </w:rPr>
        <w:t>笛卡尔对于自然的数学哲学以及数学方法的运用，有其非常重要的见解。在伽利略那里，数学是一个探索自然的工具；而在笛卡尔那里，则要运用数理方法，借助数学演绎的确定性，建立普遍科学，达到人类全部知识的确定性和可靠真理，完成传统哲学无法完成的任务。</w:t>
      </w:r>
    </w:p>
    <w:p>
      <w:pPr>
        <w:pStyle w:val="style0"/>
        <w:ind w:firstLine="436"/>
        <w:rPr/>
      </w:pPr>
      <w:r>
        <w:rPr>
          <w:rFonts w:hint="eastAsia"/>
        </w:rPr>
        <w:t>如果说伽利略是在区分第一性质及第二性质的基础上，通过测量以及理想化实验的方法，实现了物理学的数学化</w:t>
      </w:r>
      <w:r>
        <w:rPr>
          <w:rFonts w:ascii="宋体" w:hAnsi="宋体" w:hint="eastAsia"/>
        </w:rPr>
        <w:t>[</w:t>
      </w:r>
      <w:r>
        <w:rPr>
          <w:rFonts w:hint="eastAsia"/>
        </w:rPr>
        <w:t>严格地说是实现了静力学</w:t>
      </w:r>
      <w:r>
        <w:rPr>
          <w:rFonts w:ascii="宋体" w:hAnsi="宋体" w:hint="eastAsia"/>
        </w:rPr>
        <w:t>(</w:t>
      </w:r>
      <w:r>
        <w:rPr>
          <w:rFonts w:hint="eastAsia"/>
        </w:rPr>
        <w:t>运动学</w:t>
      </w:r>
      <w:r>
        <w:rPr>
          <w:rFonts w:ascii="宋体" w:hAnsi="宋体" w:hint="eastAsia"/>
        </w:rPr>
        <w:t>)</w:t>
      </w:r>
      <w:r>
        <w:rPr>
          <w:rFonts w:hint="eastAsia"/>
        </w:rPr>
        <w:t>的数学化</w:t>
      </w:r>
      <w:r>
        <w:rPr>
          <w:rFonts w:ascii="宋体" w:hAnsi="宋体" w:hint="eastAsia"/>
        </w:rPr>
        <w:t>]</w:t>
      </w:r>
      <w:r>
        <w:rPr>
          <w:rFonts w:hint="eastAsia"/>
        </w:rPr>
        <w:t>，那么笛卡尔就是在哲学上为科学</w:t>
      </w:r>
      <w:bookmarkStart w:id="50" w:name="bkReivew1020536"/>
      <w:r>
        <w:rPr>
          <w:rFonts w:hint="eastAsia"/>
        </w:rPr>
        <w:t>数学化</w:t>
      </w:r>
      <w:bookmarkEnd w:id="50"/>
      <w:r>
        <w:rPr>
          <w:rFonts w:hint="eastAsia"/>
        </w:rPr>
        <w:t>以及普遍科学的建立，寻找形而上学的根据。</w:t>
      </w:r>
    </w:p>
    <w:p>
      <w:pPr>
        <w:pStyle w:val="style0"/>
        <w:ind w:firstLine="436"/>
        <w:rPr/>
      </w:pPr>
      <w:r>
        <w:rPr>
          <w:rFonts w:hint="eastAsia"/>
        </w:rPr>
        <w:t>与伽利略认为知识来源于观察而不是书本不同，虽然笛卡尔在许多科学工作中也做了实验，并且要求理论符合事实，但是，他认为人们能完全弄清楚的东西，“即便是形体，真正说来，也不是为感官或想象力所认识，而只是为理智所认识；它们之被认识，并不是由于</w:t>
      </w:r>
      <w:r>
        <w:rPr>
          <w:rFonts w:hint="eastAsia"/>
        </w:rPr>
        <w:t>被看见或摸到了，而只是由于被思想所理解或了解了”</w:t>
      </w:r>
      <w:r>
        <w:rPr>
          <w:rStyle w:val="style38"/>
          <w:bCs/>
          <w:color w:val="000000"/>
          <w:szCs w:val="21"/>
        </w:rPr>
        <w:footnoteReference w:id="49"/>
      </w:r>
      <w:r>
        <w:rPr>
          <w:rFonts w:hint="eastAsia"/>
        </w:rPr>
        <w:t>。为什么笛卡尔会持这种观点呢？他认为感觉经验是靠不住的，会导致幻觉，只有依靠以数学为楷模的理性演绎方法去认识世</w:t>
      </w:r>
      <w:r>
        <w:rPr>
          <w:rFonts w:hint="eastAsia"/>
          <w:spacing w:val="4"/>
        </w:rPr>
        <w:t>界，才能获得并建立可靠的知识体系。他强调数学所展示的由最少的极清晰的概念，经确定的推理得到大量确凿结论的方法，同样可以在其他科学中贯彻。</w:t>
      </w:r>
    </w:p>
    <w:p>
      <w:pPr>
        <w:pStyle w:val="style0"/>
        <w:ind w:firstLine="436"/>
        <w:rPr/>
      </w:pPr>
      <w:r>
        <w:rPr>
          <w:rFonts w:hint="eastAsia"/>
        </w:rPr>
        <w:t>他试图解决两个问题：一是数学方法为什么可以作为构建普遍科学的有效方法？二是将以数学为楷模的理性演绎方法运用于认识世界时，为什么会获得可靠的知识体系？</w:t>
      </w:r>
    </w:p>
    <w:p>
      <w:pPr>
        <w:pStyle w:val="style0"/>
        <w:ind w:firstLine="444"/>
        <w:rPr/>
      </w:pPr>
      <w:r>
        <w:rPr>
          <w:rFonts w:hint="eastAsia"/>
          <w:spacing w:val="2"/>
        </w:rPr>
        <w:t>对于第一个问题，其与笛卡尔的自然数学化以及数理方法的普遍化有关。</w:t>
      </w:r>
      <w:r>
        <w:rPr>
          <w:rFonts w:hint="eastAsia"/>
        </w:rPr>
        <w:t>笛卡尔认为，自然界是一个存在于空间中的巨大的物质世界，不具有精神，是一部机器；自然界中的具体事物不存在任何一种活的要素，仅由惰性的物质微粒构成，这些微粒的运动引起了所有的自然现象，这些现象均可由因果性的机制来解释；自然界中的事物都在按照物理的必然性运动变化，与各种思维存在物，如灵魂、活的要素、爱、憎、魔力等无关。笛卡尔认为，自然中的物质最基本的性质就是广延和运动。广延是可以量化的，并且物质世界可以还原为由长、宽、高三维构成的广延。物体并不异于广延，也就是说，如果我们把物体的所有可感性质，如硬度、颜色、重量、冷、热等都抽去，那么剩下的就只能是它沿长、宽、高的广延。如此一来，广延和运动是可量化的、可测量的，它们是清晰而明确的概念，我们可以清晰而明确地理解它们。而且，他指出，没</w:t>
      </w:r>
      <w:r>
        <w:t>有</w:t>
      </w:r>
      <w:r>
        <w:rPr>
          <w:rFonts w:hint="eastAsia"/>
        </w:rPr>
        <w:t>实体的绝对虚空是不存</w:t>
      </w:r>
      <w:r>
        <w:t>在</w:t>
      </w:r>
      <w:r>
        <w:rPr>
          <w:rFonts w:hint="eastAsia"/>
        </w:rPr>
        <w:t>的，空间也不</w:t>
      </w:r>
      <w:r>
        <w:t>是</w:t>
      </w:r>
      <w:r>
        <w:rPr>
          <w:rFonts w:hint="eastAsia"/>
        </w:rPr>
        <w:t>无限的。客观世界是空间的展现或几何学的具体化，因而其性质可以从几何学的第一原理</w:t>
      </w:r>
      <w:r>
        <w:rPr>
          <w:rStyle w:val="style38"/>
          <w:bCs/>
          <w:szCs w:val="21"/>
        </w:rPr>
        <w:footnoteReference w:id="50"/>
      </w:r>
      <w:r>
        <w:rPr>
          <w:rFonts w:hint="eastAsia"/>
        </w:rPr>
        <w:t>中推导，可以由数学来获得对世界的认识。笛卡尔关于物质是广延的观点，为其科学的</w:t>
      </w:r>
      <w:bookmarkStart w:id="51" w:name="bkReivew33823"/>
      <w:r>
        <w:rPr>
          <w:rFonts w:hint="eastAsia"/>
        </w:rPr>
        <w:t>数学化</w:t>
      </w:r>
      <w:bookmarkEnd w:id="51"/>
      <w:r>
        <w:rPr>
          <w:rFonts w:hint="eastAsia"/>
        </w:rPr>
        <w:t>提供了支持。“真实的世界是可用数学表达的物体在空间和时间中的运动的总和，而整个宇宙是一部巨大、和谐、根据数学设计的机器。”</w:t>
      </w:r>
      <w:r>
        <w:rPr>
          <w:rStyle w:val="style38"/>
          <w:bCs/>
          <w:color w:val="000000"/>
          <w:szCs w:val="21"/>
        </w:rPr>
        <w:footnoteReference w:id="51"/>
      </w:r>
      <w:r>
        <w:rPr>
          <w:rFonts w:hint="eastAsia"/>
        </w:rPr>
        <w:t>这就从自然本体论的角度回答了数学何以能够运用于对自然的认识之中的</w:t>
      </w:r>
      <w:r>
        <w:t>问题</w:t>
      </w:r>
      <w:r>
        <w:rPr>
          <w:rFonts w:hint="eastAsia"/>
        </w:rPr>
        <w:t>。</w:t>
      </w:r>
    </w:p>
    <w:p>
      <w:pPr>
        <w:pStyle w:val="style0"/>
        <w:ind w:firstLine="436"/>
        <w:rPr/>
      </w:pPr>
      <w:r>
        <w:rPr>
          <w:rFonts w:hint="eastAsia"/>
        </w:rPr>
        <w:t>笛卡尔的目标远不止于此。他的最高目标是要建立普遍科学。根据笛卡尔的观点，物质就是空间上的广延性。物质的所有本质在于其在空间中的广延，仅仅存在于诸如形状、大小和运动等属性上，其差别仅仅在于其广延上</w:t>
      </w:r>
      <w:r>
        <w:rPr>
          <w:rFonts w:hint="eastAsia"/>
          <w:spacing w:val="-2"/>
        </w:rPr>
        <w:t>的差别。一旦丧失了广延性，物质就不存在了，而丧失了其他属性，物质仍然存在。所以，广延性就是物质的本质属性。不仅如此，他还认为，物质的全部样式的多样性，都依赖于运动。既然如此，所有自然变化都可以通过运动中的物质的空间属性，按照组成它们的微粒的不同形状、大小和运动来进行解释。</w:t>
      </w:r>
    </w:p>
    <w:p>
      <w:pPr>
        <w:pStyle w:val="style0"/>
        <w:ind w:firstLine="436"/>
        <w:rPr/>
      </w:pPr>
      <w:r>
        <w:rPr>
          <w:rFonts w:hint="eastAsia"/>
        </w:rPr>
        <w:t>笛卡尔就是这样，把世界的存在归结为广延和运动，也就是归结为数和几何图形。他认为，事物的差别仅仅表现在量上，在对自然进行量化的过程中，可</w:t>
      </w:r>
      <w:r>
        <w:t>以</w:t>
      </w:r>
      <w:r>
        <w:rPr>
          <w:rFonts w:hint="eastAsia"/>
        </w:rPr>
        <w:t>通过研究世界的可量化属性之间的关系，如大小、形状和运动等，来研究自然。物质世界的所有事实，都可以用几何学术语来表述。“这就将所有自然界的事物放到了同一层面上，服从同样的物理规律。”</w:t>
      </w:r>
      <w:r>
        <w:rPr>
          <w:rStyle w:val="style38"/>
          <w:bCs/>
          <w:color w:val="000000"/>
          <w:szCs w:val="21"/>
        </w:rPr>
        <w:footnoteReference w:id="52"/>
      </w:r>
      <w:r>
        <w:rPr>
          <w:rFonts w:hint="eastAsia"/>
        </w:rPr>
        <w:t>既然物质以及支配物质的规律具有统一的本质，那么紧随而来的就是科学的统一了。笛卡尔进一步认为，这种科学的统一应该是数学，理由是，既然物质的所有属性可以根据物质的广延和运动得到解释，而广延和运动又可以由数学表述，因此，所有的科学都可以归化为数学</w:t>
      </w:r>
      <w:r>
        <w:t>，</w:t>
      </w:r>
      <w:r>
        <w:rPr>
          <w:rFonts w:hint="eastAsia"/>
        </w:rPr>
        <w:t>数学是科学的精髓。</w:t>
      </w:r>
    </w:p>
    <w:p>
      <w:pPr>
        <w:pStyle w:val="style0"/>
        <w:ind w:firstLine="436"/>
        <w:rPr/>
      </w:pPr>
      <w:r>
        <w:rPr>
          <w:rFonts w:hint="eastAsia"/>
        </w:rPr>
        <w:t>对于第二个问题，笛卡尔认为，应该与数学演绎方法的特征以及人类认识的特征有关。根据笛卡尔的思想，所谓“以数学为楷模的理性演绎方法”可分为两个方面：一是理智直观，</w:t>
      </w:r>
      <w:r>
        <w:rPr>
          <w:rFonts w:hint="eastAsia"/>
        </w:rPr>
        <w:t>二是演绎。主要步骤是：首先由理智直观“发现”不证自明的、无可置疑的第一原理</w:t>
      </w:r>
      <w:r>
        <w:rPr>
          <w:rFonts w:ascii="宋体" w:hAnsi="宋体"/>
          <w:spacing w:val="-8"/>
        </w:rPr>
        <w:t>—</w:t>
      </w:r>
      <w:r>
        <w:rPr>
          <w:rFonts w:ascii="宋体" w:hAnsi="宋体"/>
        </w:rPr>
        <w:t>—</w:t>
      </w:r>
      <w:r>
        <w:rPr>
          <w:rFonts w:hint="eastAsia"/>
        </w:rPr>
        <w:t>公理，然后再从公理出发，按照演绎方法和严密逻辑，进行推演，形成知识体系。在笛卡尔看来，数学是建立在理性直觉基础上，经过演绎途径得到的，所以数学比其他科学更可靠</w:t>
      </w:r>
      <w:r>
        <w:rPr>
          <w:rFonts w:hint="eastAsia"/>
          <w:spacing w:val="2"/>
        </w:rPr>
        <w:t>。</w:t>
      </w:r>
    </w:p>
    <w:p>
      <w:pPr>
        <w:pStyle w:val="style0"/>
        <w:ind w:firstLine="436"/>
        <w:rPr/>
      </w:pPr>
      <w:r>
        <w:rPr>
          <w:rFonts w:hint="eastAsia"/>
        </w:rPr>
        <w:t>不言而喻，上述运用数学演绎方法进行认识的真理性完全依赖于第一原理是否正确。第一原理的正确性又是如何保证的呢？笛卡尔是这样进行论证的：人类以及人类的大脑是不完美的，不完美的人类</w:t>
      </w:r>
      <w:r>
        <w:rPr>
          <w:rFonts w:hint="eastAsia"/>
        </w:rPr>
        <w:t>大脑</w:t>
      </w:r>
      <w:r>
        <w:rPr>
          <w:rFonts w:hint="eastAsia"/>
        </w:rPr>
        <w:t>导不出或造不出一个</w:t>
      </w:r>
      <w:r>
        <w:rPr>
          <w:rFonts w:hint="eastAsia"/>
          <w:highlight w:val="yellow"/>
        </w:rPr>
        <w:t>完满</w:t>
      </w:r>
      <w:r>
        <w:rPr>
          <w:rFonts w:hint="eastAsia"/>
        </w:rPr>
        <w:t>的存在的观念。但是，人类大脑中的确有完满的观念，尤其是关于一个全知、全能、永恒、完美</w:t>
      </w:r>
      <w:bookmarkStart w:id="52" w:name="bkReivew2131030"/>
      <w:r>
        <w:rPr>
          <w:rFonts w:hint="eastAsia"/>
        </w:rPr>
        <w:t>的</w:t>
      </w:r>
      <w:bookmarkEnd w:id="52"/>
      <w:r>
        <w:rPr>
          <w:rFonts w:hint="eastAsia"/>
        </w:rPr>
        <w:t>存在的观念。既然如此，这一观念是如何得来的呢？“我既然在怀疑，我就不是十分完满的，因为我清清楚楚地见到，认识与怀疑相比是一种更大的完满。因此我想研究一下：我既然想到一样东西比我自己更完满，那么，我的这个思想是从哪里来的呢？我觉得很明显，应当来自某个实际上比我更完满的自然。”</w:t>
      </w:r>
      <w:r>
        <w:rPr>
          <w:vertAlign w:val="superscript"/>
        </w:rPr>
        <w:footnoteReference w:id="53"/>
      </w:r>
      <w:r>
        <w:rPr>
          <w:rFonts w:hint="eastAsia"/>
        </w:rPr>
        <w:t>这就是说，大脑中的完满的观念只能从一个完满存在的实在中得出，这个完满的存在就是上帝，所以上帝存在。“在我心里想到一个比我自己更完满的</w:t>
      </w:r>
      <w:bookmarkStart w:id="53" w:name="bkReivew102610"/>
      <w:r>
        <w:rPr>
          <w:rFonts w:hint="eastAsia"/>
        </w:rPr>
        <w:t>是</w:t>
      </w:r>
      <w:bookmarkEnd w:id="53"/>
      <w:r>
        <w:rPr>
          <w:rFonts w:hint="eastAsia"/>
        </w:rPr>
        <w:t>者</w:t>
      </w:r>
      <w:r>
        <w:rPr>
          <w:rStyle w:val="style38"/>
        </w:rPr>
        <w:footnoteReference w:id="54"/>
      </w:r>
      <w:r>
        <w:rPr>
          <w:rFonts w:hint="eastAsia"/>
        </w:rPr>
        <w:t>的时候，情形就不能是这样了，因为凭空捏造出这个观念显然是不可能的事情。要知道，说比较完满的产生于比较不完满的，说前者沾后者的光，其不通实在不下于说无中生有，所以我是不能凭自己捏造出这个观念的。那就只能说：把这个观念放到我心里来的是一个实际上比我更完满的东西，它本身具有我所能想到的一切完满，也就是说，干脆一句话：它就是神。……要想发挥我的本性的全部能力去认识神的本性，就不用做什么别的，只需要把我心里所想到的东西统统拿来，看看具有它们是完满呢，还是不完满。我深信：凡是表明不完满的，在神那里都没有，凡是表明完满的，在神那里都有。于是我看到，怀疑不定、反复无常、忧愁苦闷之类事情，神那里都不可能有，因为连我自己都很乐意摆脱它们的。”</w:t>
      </w:r>
      <w:r>
        <w:rPr>
          <w:vertAlign w:val="superscript"/>
        </w:rPr>
        <w:footnoteReference w:id="55"/>
      </w:r>
      <w:r>
        <w:rPr>
          <w:rFonts w:hint="eastAsia"/>
        </w:rPr>
        <w:t>不仅如此，完满的上帝不会欺骗我们，所以可以依靠我们的直觉来得出一些真理。数学公理作为我们最清楚的直觉，必然是真理。由公理推理出来的定理是正确的，因为上帝不会允许我们虚假地推理。</w:t>
      </w:r>
      <w:r>
        <w:rPr>
          <w:vertAlign w:val="superscript"/>
        </w:rPr>
        <w:footnoteReference w:id="56"/>
      </w:r>
      <w:r>
        <w:rPr>
          <w:rFonts w:hint="eastAsia"/>
        </w:rPr>
        <w:t>鉴此，笛卡尔就得出结论：只有依靠理性的直觉和演绎的知识才是可靠的，为了确立真理，也应该运用数学方法。</w:t>
      </w:r>
      <w:r>
        <w:rPr>
          <w:vertAlign w:val="superscript"/>
        </w:rPr>
        <w:footnoteReference w:id="57"/>
      </w:r>
    </w:p>
    <w:p>
      <w:pPr>
        <w:pStyle w:val="style0"/>
        <w:ind w:firstLine="436"/>
        <w:rPr/>
      </w:pPr>
      <w:r>
        <w:rPr>
          <w:rFonts w:hint="eastAsia"/>
        </w:rPr>
        <w:t>沿着同样的思路，在《探求真理的指导原则》中，笛卡尔明确地指出了普遍数学的概念：“谁要是更细心地加以研究，就会发现，只有其中可以觉察出某种秩序和度量的事物，才涉及数学，而且这种度量，无论在数</w:t>
      </w:r>
      <w:r>
        <w:t>字</w:t>
      </w:r>
      <w:r>
        <w:rPr>
          <w:rFonts w:hint="eastAsia"/>
        </w:rPr>
        <w:t>中、图形中、星体中、声音中，还是在随便什么对象中去寻找，都应该没什么两样。所以说，应该存在某种普遍科学，可以解释关于秩序和度量所想知道的一切。它同任何具体题材没有牵涉，可以不采用借来的名称，而采用已经古老的约定俗成的名字，叫</w:t>
      </w:r>
      <w:bookmarkStart w:id="54" w:name="bkReivew3110122"/>
      <w:r>
        <w:rPr>
          <w:rFonts w:hint="eastAsia"/>
        </w:rPr>
        <w:t>做</w:t>
      </w:r>
      <w:bookmarkEnd w:id="54"/>
      <w:r>
        <w:rPr>
          <w:rFonts w:hint="eastAsia"/>
        </w:rPr>
        <w:t>普遍数学</w:t>
      </w:r>
      <w:r>
        <w:rPr>
          <w:rFonts w:ascii="宋体" w:hAnsi="宋体" w:hint="eastAsia"/>
        </w:rPr>
        <w:t>(</w:t>
      </w:r>
      <w:r>
        <w:t>mathesis universalis</w:t>
      </w:r>
      <w:r>
        <w:rPr>
          <w:rFonts w:ascii="宋体" w:hAnsi="宋体" w:hint="eastAsia"/>
        </w:rPr>
        <w:t>)</w:t>
      </w:r>
      <w:r>
        <w:rPr>
          <w:rFonts w:hint="eastAsia"/>
        </w:rPr>
        <w:t>，因为它本身就包含着其他科学之所以也被称为数学组成部分的一切。它既有用，又容易，大大超过了一切从属于它的科学。</w:t>
      </w:r>
      <w:r>
        <w:rPr>
          <w:rFonts w:ascii="Tahoma" w:eastAsia="LiberationSerif" w:hAnsi="Tahoma" w:hint="eastAsia"/>
          <w:sz w:val="18"/>
          <w:szCs w:val="18"/>
        </w:rPr>
        <w:t>”</w:t>
      </w:r>
      <w:r>
        <w:rPr>
          <w:rStyle w:val="style38"/>
          <w:bCs/>
          <w:color w:val="000000"/>
          <w:szCs w:val="21"/>
        </w:rPr>
        <w:footnoteReference w:id="58"/>
      </w:r>
      <w:r>
        <w:rPr>
          <w:rFonts w:hint="eastAsia"/>
        </w:rPr>
        <w:t>他认</w:t>
      </w:r>
      <w:r>
        <w:rPr>
          <w:rFonts w:hint="eastAsia"/>
        </w:rPr>
        <w:t>为：“既不承认也不希望物理学中有任何原理，不同于几何学和抽象数学中的原理，因为后者能对所有的自然现象给出解释，而且能对其中某些给出证明。”</w:t>
      </w:r>
      <w:r>
        <w:rPr>
          <w:rStyle w:val="style38"/>
          <w:bCs/>
          <w:color w:val="000000"/>
          <w:szCs w:val="21"/>
        </w:rPr>
        <w:footnoteReference w:id="59"/>
      </w:r>
      <w:r>
        <w:rPr>
          <w:rFonts w:hint="eastAsia"/>
        </w:rPr>
        <w:t>笛卡尔明言他最热爱数学，他能清楚地回忆起在</w:t>
      </w:r>
      <w:r>
        <w:rPr>
          <w:rFonts w:hint="eastAsia"/>
        </w:rPr>
        <w:t>1619</w:t>
      </w:r>
      <w:r>
        <w:rPr>
          <w:rFonts w:hint="eastAsia"/>
        </w:rPr>
        <w:t>年</w:t>
      </w:r>
      <w:r>
        <w:rPr>
          <w:rFonts w:hint="eastAsia"/>
        </w:rPr>
        <w:t>11</w:t>
      </w:r>
      <w:r>
        <w:rPr>
          <w:rFonts w:hint="eastAsia"/>
        </w:rPr>
        <w:t>月</w:t>
      </w:r>
      <w:r>
        <w:rPr>
          <w:rFonts w:hint="eastAsia"/>
        </w:rPr>
        <w:t>10</w:t>
      </w:r>
      <w:r>
        <w:rPr>
          <w:rFonts w:hint="eastAsia"/>
        </w:rPr>
        <w:t>日梦中所发生的事情，在梦中他获得了真理的启示：数学是“一把金钥匙”。醒来后，他即刻深信整个自然界就是一</w:t>
      </w:r>
      <w:r>
        <w:rPr>
          <w:rFonts w:hint="eastAsia"/>
          <w:spacing w:val="-2"/>
        </w:rPr>
        <w:t>个巨大的几何体系。</w:t>
      </w:r>
      <w:r>
        <w:rPr>
          <w:rStyle w:val="style38"/>
          <w:bCs/>
          <w:color w:val="000000"/>
          <w:spacing w:val="-2"/>
          <w:szCs w:val="21"/>
        </w:rPr>
        <w:footnoteReference w:id="60"/>
      </w:r>
      <w:r>
        <w:rPr>
          <w:rFonts w:hint="eastAsia"/>
          <w:spacing w:val="-2"/>
        </w:rPr>
        <w:t>他的名言是：“给我运动和广延，我将构造出宇宙。”</w:t>
      </w:r>
      <w:r>
        <w:rPr>
          <w:rStyle w:val="style38"/>
          <w:bCs/>
          <w:color w:val="000000"/>
          <w:szCs w:val="21"/>
        </w:rPr>
        <w:footnoteReference w:id="61"/>
      </w:r>
      <w:r>
        <w:rPr>
          <w:rFonts w:hint="eastAsia"/>
        </w:rPr>
        <w:t>这样，数学就被笛卡尔作为一种普遍的方法系统地引入了自然科学研究的一切领域，并成为衡量一门知识是否有资格被称为科学的基本标准。如此一来，自然被整个地</w:t>
      </w:r>
      <w:bookmarkStart w:id="55" w:name="bkReivew1162622"/>
      <w:r>
        <w:rPr>
          <w:rFonts w:hint="eastAsia"/>
        </w:rPr>
        <w:t>数学化</w:t>
      </w:r>
      <w:bookmarkEnd w:id="55"/>
      <w:r>
        <w:rPr>
          <w:rFonts w:hint="eastAsia"/>
        </w:rPr>
        <w:t>了。</w:t>
      </w:r>
    </w:p>
    <w:p>
      <w:pPr>
        <w:pStyle w:val="style0"/>
        <w:ind w:firstLine="436"/>
        <w:rPr/>
      </w:pPr>
      <w:r>
        <w:rPr>
          <w:rFonts w:hint="eastAsia"/>
        </w:rPr>
        <w:t>笛卡尔机械自然观的意义是重大的。他认为整个宇宙是一架机器，根据自然规律来运转，这些自然规律可以通过人类理性，尤其是数学推理来发现。这可以看作是笛卡尔运用理性演绎方法，将数学运用于自然认识中的最主要的原因。笛卡尔的科学</w:t>
      </w:r>
      <w:bookmarkStart w:id="56" w:name="bkReivew13136"/>
      <w:r>
        <w:rPr>
          <w:rFonts w:hint="eastAsia"/>
        </w:rPr>
        <w:t>数学化</w:t>
      </w:r>
      <w:bookmarkEnd w:id="56"/>
      <w:r>
        <w:rPr>
          <w:rFonts w:hint="eastAsia"/>
        </w:rPr>
        <w:t>思想</w:t>
      </w:r>
      <w:r>
        <w:rPr>
          <w:rFonts w:ascii="宋体" w:hAnsi="宋体" w:hint="eastAsia"/>
        </w:rPr>
        <w:t>(</w:t>
      </w:r>
      <w:r>
        <w:rPr>
          <w:rFonts w:hint="eastAsia"/>
        </w:rPr>
        <w:t>当然还有伽利略</w:t>
      </w:r>
      <w:r>
        <w:rPr>
          <w:rFonts w:ascii="宋体" w:hAnsi="宋体" w:hint="eastAsia"/>
        </w:rPr>
        <w:t>)</w:t>
      </w:r>
      <w:r>
        <w:rPr>
          <w:rFonts w:hint="eastAsia"/>
        </w:rPr>
        <w:t>影响了后来自然科学的发展进程。“在</w:t>
      </w:r>
      <w:r>
        <w:t>1650</w:t>
      </w:r>
      <w:r>
        <w:rPr>
          <w:rFonts w:hint="eastAsia"/>
        </w:rPr>
        <w:t>年，自然界的数学解释已经风行全欧洲，并成为一种时尚，以至于印有笛卡尔名字的精美、昂贵的书籍，成了贵妇们梳妆台上的装饰品。”</w:t>
      </w:r>
      <w:r>
        <w:rPr>
          <w:rStyle w:val="style38"/>
          <w:bCs/>
          <w:color w:val="000000"/>
          <w:szCs w:val="21"/>
        </w:rPr>
        <w:footnoteReference w:id="62"/>
      </w:r>
      <w:r>
        <w:rPr>
          <w:rFonts w:hint="eastAsia"/>
        </w:rPr>
        <w:t>牛顿也相信上帝根据数学原理设计了世界，在他的划时代著作《自然哲学</w:t>
      </w:r>
      <w:r>
        <w:t>之</w:t>
      </w:r>
      <w:r>
        <w:rPr>
          <w:rFonts w:hint="eastAsia"/>
        </w:rPr>
        <w:t>数学原理》的序言中，他指出他的研究目标是“力图以数学定律说明自然现象”。牛顿达到了这一目的，自牛顿开始，由于微积分的发明，力学的数学化便逐步臻于完善。</w:t>
      </w:r>
    </w:p>
    <w:p>
      <w:pPr>
        <w:pStyle w:val="style0"/>
        <w:ind w:firstLine="436"/>
        <w:rPr/>
      </w:pPr>
    </w:p>
    <w:bookmarkStart w:id="57" w:name="_Toc50646859"/>
    <w:bookmarkStart w:id="58" w:name="_Toc100330613"/>
    <w:bookmarkStart w:id="59" w:name="_Toc82693973"/>
    <w:p>
      <w:pPr>
        <w:pStyle w:val="style4200"/>
        <w:spacing w:before="156" w:beforeLines="50" w:after="312"/>
        <w:rPr/>
      </w:pPr>
      <w:r>
        <w:rPr>
          <w:rFonts w:hint="eastAsia"/>
        </w:rPr>
        <w:t>三、机械自然观建构和被接受的原因</w:t>
      </w:r>
      <w:bookmarkStart w:id="60" w:name="pindex1886"/>
      <w:bookmarkEnd w:id="57"/>
      <w:bookmarkEnd w:id="58"/>
      <w:bookmarkEnd w:id="59"/>
      <w:bookmarkEnd w:id="60"/>
    </w:p>
    <w:p>
      <w:pPr>
        <w:pStyle w:val="style0"/>
        <w:ind w:firstLine="436"/>
        <w:rPr/>
      </w:pPr>
      <w:r>
        <w:rPr>
          <w:rFonts w:hint="eastAsia"/>
        </w:rPr>
        <w:t>亨利将笛卡尔的机械自然观概括为三方面：一是物质的新理论；二是因果关系的新概念；三是自然本质的新思想。</w:t>
      </w:r>
    </w:p>
    <w:p>
      <w:pPr>
        <w:pStyle w:val="style0"/>
        <w:ind w:firstLine="436"/>
        <w:rPr/>
      </w:pPr>
      <w:r>
        <w:rPr>
          <w:rFonts w:hint="eastAsia"/>
        </w:rPr>
        <w:t>作为第一个方面的“物质的新理论”，包含以下内容。</w:t>
      </w:r>
    </w:p>
    <w:p>
      <w:pPr>
        <w:pStyle w:val="style0"/>
        <w:ind w:firstLine="436"/>
        <w:rPr/>
      </w:pPr>
      <w:r>
        <w:rPr>
          <w:rFonts w:ascii="宋体" w:hAnsi="宋体" w:hint="eastAsia"/>
        </w:rPr>
        <w:t>(</w:t>
      </w:r>
      <w:r>
        <w:rPr>
          <w:rFonts w:hint="eastAsia"/>
        </w:rPr>
        <w:t>1</w:t>
      </w:r>
      <w:r>
        <w:rPr>
          <w:rFonts w:ascii="宋体" w:hAnsi="宋体" w:hint="eastAsia"/>
        </w:rPr>
        <w:t>)</w:t>
      </w:r>
      <w:r>
        <w:rPr>
          <w:rFonts w:hint="eastAsia"/>
        </w:rPr>
        <w:t>物体所有属性和性质都取决于它的形状、大小和运动，但有时必须从其构成微粒的形状、大小、排列和运动来理解。</w:t>
      </w:r>
      <w:bookmarkStart w:id="61" w:name="pindex1889"/>
      <w:bookmarkEnd w:id="61"/>
    </w:p>
    <w:p>
      <w:pPr>
        <w:pStyle w:val="style0"/>
        <w:ind w:firstLine="436"/>
        <w:rPr/>
      </w:pPr>
      <w:r>
        <w:rPr>
          <w:rFonts w:ascii="宋体" w:hAnsi="宋体" w:hint="eastAsia"/>
        </w:rPr>
        <w:t>(</w:t>
      </w:r>
      <w:r>
        <w:rPr>
          <w:rFonts w:hint="eastAsia"/>
        </w:rPr>
        <w:t>2</w:t>
      </w:r>
      <w:r>
        <w:rPr>
          <w:rFonts w:ascii="宋体" w:hAnsi="宋体" w:hint="eastAsia"/>
        </w:rPr>
        <w:t>)</w:t>
      </w:r>
      <w:r>
        <w:rPr>
          <w:rFonts w:hint="eastAsia"/>
        </w:rPr>
        <w:t>所有物体都被认为是由看不见的微小的物质微粒组成。</w:t>
      </w:r>
      <w:bookmarkStart w:id="62" w:name="pindex1890"/>
      <w:bookmarkEnd w:id="62"/>
    </w:p>
    <w:p>
      <w:pPr>
        <w:pStyle w:val="style0"/>
        <w:ind w:firstLine="436"/>
        <w:rPr/>
      </w:pPr>
      <w:r>
        <w:rPr>
          <w:rFonts w:ascii="宋体" w:hAnsi="宋体" w:hint="eastAsia"/>
        </w:rPr>
        <w:t>(</w:t>
      </w:r>
      <w:r>
        <w:rPr>
          <w:rFonts w:hint="eastAsia"/>
        </w:rPr>
        <w:t>3</w:t>
      </w:r>
      <w:r>
        <w:rPr>
          <w:rFonts w:ascii="宋体" w:hAnsi="宋体" w:hint="eastAsia"/>
        </w:rPr>
        <w:t>)</w:t>
      </w:r>
      <w:r>
        <w:rPr>
          <w:rFonts w:hint="eastAsia"/>
        </w:rPr>
        <w:t>远距离作用是不可能的。</w:t>
      </w:r>
      <w:bookmarkStart w:id="63" w:name="pindex1891"/>
      <w:bookmarkEnd w:id="63"/>
    </w:p>
    <w:p>
      <w:pPr>
        <w:pStyle w:val="style0"/>
        <w:ind w:firstLine="436"/>
        <w:rPr/>
      </w:pPr>
      <w:r>
        <w:rPr>
          <w:rFonts w:ascii="宋体" w:hAnsi="宋体" w:hint="eastAsia"/>
        </w:rPr>
        <w:t>(</w:t>
      </w:r>
      <w:r>
        <w:rPr>
          <w:rFonts w:hint="eastAsia"/>
        </w:rPr>
        <w:t>4</w:t>
      </w:r>
      <w:r>
        <w:rPr>
          <w:rFonts w:ascii="宋体" w:hAnsi="宋体" w:hint="eastAsia"/>
        </w:rPr>
        <w:t>)</w:t>
      </w:r>
      <w:r>
        <w:rPr>
          <w:rFonts w:hint="eastAsia"/>
        </w:rPr>
        <w:t>在物质当中或其他任何地方，都不存在诸如“神秘特质”</w:t>
      </w:r>
      <w:r>
        <w:rPr>
          <w:rFonts w:ascii="宋体" w:hAnsi="宋体" w:hint="eastAsia"/>
        </w:rPr>
        <w:t>(</w:t>
      </w:r>
      <w:r>
        <w:t>occult qualities</w:t>
      </w:r>
      <w:r>
        <w:rPr>
          <w:rFonts w:ascii="宋体" w:hAnsi="宋体" w:hint="eastAsia"/>
        </w:rPr>
        <w:t>)</w:t>
      </w:r>
      <w:r>
        <w:rPr>
          <w:rFonts w:hint="eastAsia"/>
        </w:rPr>
        <w:t>、“力量”</w:t>
      </w:r>
      <w:r>
        <w:rPr>
          <w:rFonts w:ascii="宋体" w:hAnsi="宋体" w:hint="eastAsia"/>
        </w:rPr>
        <w:t>(</w:t>
      </w:r>
      <w:r>
        <w:t>powers</w:t>
      </w:r>
      <w:r>
        <w:rPr>
          <w:rFonts w:ascii="宋体" w:hAnsi="宋体" w:hint="eastAsia"/>
        </w:rPr>
        <w:t>)</w:t>
      </w:r>
      <w:r>
        <w:rPr>
          <w:rFonts w:hint="eastAsia"/>
        </w:rPr>
        <w:t>、“同情”和“厌恶”</w:t>
      </w:r>
      <w:r>
        <w:rPr>
          <w:rFonts w:ascii="宋体" w:hAnsi="宋体" w:hint="eastAsia"/>
        </w:rPr>
        <w:t>(</w:t>
      </w:r>
      <w:r>
        <w:t>sympathies and antipathies</w:t>
      </w:r>
      <w:r>
        <w:rPr>
          <w:rFonts w:ascii="宋体" w:hAnsi="宋体" w:hint="eastAsia"/>
        </w:rPr>
        <w:t>)</w:t>
      </w:r>
      <w:r>
        <w:rPr>
          <w:rFonts w:hint="eastAsia"/>
        </w:rPr>
        <w:t>、“精气”原则</w:t>
      </w:r>
      <w:r>
        <w:rPr>
          <w:rFonts w:ascii="宋体" w:hAnsi="宋体" w:hint="eastAsia"/>
        </w:rPr>
        <w:t>(</w:t>
      </w:r>
      <w:r>
        <w:rPr>
          <w:rFonts w:hint="eastAsia"/>
        </w:rPr>
        <w:t>“</w:t>
      </w:r>
      <w:r>
        <w:t>vital</w:t>
      </w:r>
      <w:r>
        <w:rPr>
          <w:rFonts w:hint="eastAsia"/>
        </w:rPr>
        <w:t>”</w:t>
      </w:r>
      <w:r>
        <w:rPr>
          <w:rFonts w:hint="eastAsia"/>
        </w:rPr>
        <w:t xml:space="preserve"> </w:t>
      </w:r>
      <w:r>
        <w:t>principles</w:t>
      </w:r>
      <w:r>
        <w:rPr>
          <w:rFonts w:ascii="宋体" w:hAnsi="宋体" w:hint="eastAsia"/>
        </w:rPr>
        <w:t>)</w:t>
      </w:r>
      <w:r>
        <w:rPr>
          <w:rFonts w:hint="eastAsia"/>
        </w:rPr>
        <w:t>或“生机”原则</w:t>
      </w:r>
      <w:r>
        <w:rPr>
          <w:rFonts w:ascii="宋体" w:hAnsi="宋体" w:hint="eastAsia"/>
        </w:rPr>
        <w:t>(</w:t>
      </w:r>
      <w:r>
        <w:rPr>
          <w:rFonts w:hint="eastAsia"/>
        </w:rPr>
        <w:t>“</w:t>
      </w:r>
      <w:r>
        <w:t>animate</w:t>
      </w:r>
      <w:r>
        <w:rPr>
          <w:rFonts w:hint="eastAsia"/>
        </w:rPr>
        <w:t>”</w:t>
      </w:r>
      <w:r>
        <w:rPr>
          <w:rFonts w:hint="eastAsia"/>
        </w:rPr>
        <w:t xml:space="preserve"> </w:t>
      </w:r>
      <w:r>
        <w:t>principles</w:t>
      </w:r>
      <w:r>
        <w:rPr>
          <w:rFonts w:ascii="宋体" w:hAnsi="宋体" w:hint="eastAsia"/>
        </w:rPr>
        <w:t>)</w:t>
      </w:r>
      <w:r>
        <w:rPr>
          <w:rFonts w:hint="eastAsia"/>
        </w:rPr>
        <w:t>这样的东西。</w:t>
      </w:r>
      <w:bookmarkStart w:id="64" w:name="pindex1892"/>
      <w:bookmarkEnd w:id="64"/>
    </w:p>
    <w:p>
      <w:pPr>
        <w:pStyle w:val="style0"/>
        <w:ind w:firstLine="436"/>
        <w:rPr/>
      </w:pPr>
      <w:r>
        <w:rPr>
          <w:rFonts w:ascii="宋体" w:hAnsi="宋体" w:hint="eastAsia"/>
        </w:rPr>
        <w:t>(</w:t>
      </w:r>
      <w:r>
        <w:rPr>
          <w:rFonts w:hint="eastAsia"/>
        </w:rPr>
        <w:t>5</w:t>
      </w:r>
      <w:r>
        <w:rPr>
          <w:rFonts w:ascii="宋体" w:hAnsi="宋体" w:hint="eastAsia"/>
        </w:rPr>
        <w:t>)</w:t>
      </w:r>
      <w:r>
        <w:rPr>
          <w:rFonts w:hint="eastAsia"/>
        </w:rPr>
        <w:t>区分了第一性质</w:t>
      </w:r>
      <w:r>
        <w:rPr>
          <w:rFonts w:ascii="宋体" w:hAnsi="宋体" w:hint="eastAsia"/>
        </w:rPr>
        <w:t>(</w:t>
      </w:r>
      <w:r>
        <w:t>primary qualities</w:t>
      </w:r>
      <w:r>
        <w:rPr>
          <w:rFonts w:ascii="宋体" w:hAnsi="宋体" w:hint="eastAsia"/>
        </w:rPr>
        <w:t>)(</w:t>
      </w:r>
      <w:r>
        <w:rPr>
          <w:rFonts w:hint="eastAsia"/>
        </w:rPr>
        <w:t>如形状、大小、排列和运动</w:t>
      </w:r>
      <w:r>
        <w:rPr>
          <w:rFonts w:ascii="宋体" w:hAnsi="宋体" w:hint="eastAsia"/>
        </w:rPr>
        <w:t>)</w:t>
      </w:r>
      <w:r>
        <w:rPr>
          <w:rFonts w:hint="eastAsia"/>
        </w:rPr>
        <w:t>和第二性质</w:t>
      </w:r>
      <w:r>
        <w:rPr>
          <w:rFonts w:ascii="宋体" w:hAnsi="宋体" w:hint="eastAsia"/>
        </w:rPr>
        <w:t>(</w:t>
      </w:r>
      <w:r>
        <w:t>secondary qualities</w:t>
      </w:r>
      <w:r>
        <w:rPr>
          <w:rFonts w:ascii="宋体" w:hAnsi="宋体" w:hint="eastAsia"/>
        </w:rPr>
        <w:t>)(</w:t>
      </w:r>
      <w:r>
        <w:rPr>
          <w:rFonts w:hint="eastAsia"/>
        </w:rPr>
        <w:t>如热、颜色、质地等</w:t>
      </w:r>
      <w:r>
        <w:rPr>
          <w:rFonts w:ascii="宋体" w:hAnsi="宋体" w:hint="eastAsia"/>
        </w:rPr>
        <w:t>)</w:t>
      </w:r>
      <w:r>
        <w:rPr>
          <w:rFonts w:hint="eastAsia"/>
        </w:rPr>
        <w:t>，第二性质都可以还原为第一性质</w:t>
      </w:r>
      <w:r>
        <w:rPr>
          <w:rFonts w:ascii="宋体" w:hAnsi="宋体" w:hint="eastAsia"/>
        </w:rPr>
        <w:t>(</w:t>
      </w:r>
      <w:r>
        <w:rPr>
          <w:rFonts w:hint="eastAsia"/>
        </w:rPr>
        <w:t>如原子或微粒没有颜色，但它们不同的运动速度在眼睛</w:t>
      </w:r>
      <w:r>
        <w:t>/</w:t>
      </w:r>
      <w:r>
        <w:rPr>
          <w:rFonts w:hint="eastAsia"/>
        </w:rPr>
        <w:t>大脑中产生了不同颜色的感觉</w:t>
      </w:r>
      <w:r>
        <w:rPr>
          <w:rFonts w:ascii="宋体" w:hAnsi="宋体" w:hint="eastAsia"/>
        </w:rPr>
        <w:t>)</w:t>
      </w:r>
      <w:r>
        <w:rPr>
          <w:rFonts w:hint="eastAsia"/>
        </w:rPr>
        <w:t>。</w:t>
      </w:r>
      <w:bookmarkStart w:id="65" w:name="pindex1893"/>
      <w:bookmarkEnd w:id="65"/>
    </w:p>
    <w:p>
      <w:pPr>
        <w:pStyle w:val="style0"/>
        <w:ind w:firstLine="436"/>
        <w:rPr/>
      </w:pPr>
      <w:r>
        <w:rPr>
          <w:rFonts w:hint="eastAsia"/>
        </w:rPr>
        <w:t>作为第二个方面的“因果关系的新概念”，包含以下内容。</w:t>
      </w:r>
    </w:p>
    <w:p>
      <w:pPr>
        <w:pStyle w:val="style0"/>
        <w:ind w:firstLine="436"/>
        <w:rPr/>
      </w:pPr>
      <w:r>
        <w:rPr>
          <w:rFonts w:ascii="宋体" w:hAnsi="宋体" w:hint="eastAsia"/>
        </w:rPr>
        <w:t>(</w:t>
      </w:r>
      <w:r>
        <w:rPr>
          <w:rFonts w:hint="eastAsia"/>
        </w:rPr>
        <w:t>1</w:t>
      </w:r>
      <w:r>
        <w:rPr>
          <w:rFonts w:ascii="宋体" w:hAnsi="宋体" w:hint="eastAsia"/>
        </w:rPr>
        <w:t>)</w:t>
      </w:r>
      <w:r>
        <w:rPr>
          <w:rFonts w:hint="eastAsia"/>
          <w:spacing w:val="2"/>
        </w:rPr>
        <w:t>亚里士多德四因说</w:t>
      </w:r>
      <w:r>
        <w:rPr>
          <w:rFonts w:ascii="宋体" w:hAnsi="宋体" w:hint="eastAsia"/>
        </w:rPr>
        <w:t>(</w:t>
      </w:r>
      <w:r>
        <w:rPr>
          <w:rFonts w:hint="eastAsia"/>
          <w:spacing w:val="2"/>
        </w:rPr>
        <w:t>质料因、形式因、动力因、目的因</w:t>
      </w:r>
      <w:r>
        <w:rPr>
          <w:rFonts w:ascii="宋体" w:hAnsi="宋体" w:hint="eastAsia"/>
        </w:rPr>
        <w:t>)</w:t>
      </w:r>
      <w:r>
        <w:rPr>
          <w:rFonts w:hint="eastAsia"/>
          <w:spacing w:val="2"/>
        </w:rPr>
        <w:t>的解释被拒绝了。</w:t>
      </w:r>
      <w:bookmarkStart w:id="66" w:name="pindex1895"/>
      <w:bookmarkEnd w:id="66"/>
    </w:p>
    <w:p>
      <w:pPr>
        <w:pStyle w:val="style0"/>
        <w:ind w:firstLine="436"/>
        <w:rPr/>
      </w:pPr>
      <w:r>
        <w:rPr>
          <w:rFonts w:ascii="宋体" w:hAnsi="宋体" w:hint="eastAsia"/>
        </w:rPr>
        <w:t>(</w:t>
      </w:r>
      <w:r>
        <w:rPr>
          <w:rFonts w:hint="eastAsia"/>
        </w:rPr>
        <w:t>2</w:t>
      </w:r>
      <w:r>
        <w:rPr>
          <w:rFonts w:ascii="宋体" w:hAnsi="宋体" w:hint="eastAsia"/>
        </w:rPr>
        <w:t>)</w:t>
      </w:r>
      <w:r>
        <w:rPr>
          <w:rFonts w:hint="eastAsia"/>
        </w:rPr>
        <w:t>只有动力因被认为是可理解</w:t>
      </w:r>
      <w:r>
        <w:rPr>
          <w:rFonts w:ascii="宋体" w:hAnsi="宋体" w:hint="eastAsia"/>
        </w:rPr>
        <w:t>(</w:t>
      </w:r>
      <w:r>
        <w:rPr>
          <w:rFonts w:hint="eastAsia"/>
        </w:rPr>
        <w:t>即立即给事件带来一个新的状态</w:t>
      </w:r>
      <w:r>
        <w:rPr>
          <w:rFonts w:ascii="宋体" w:hAnsi="宋体" w:hint="eastAsia"/>
        </w:rPr>
        <w:t>)</w:t>
      </w:r>
      <w:r>
        <w:rPr>
          <w:rFonts w:hint="eastAsia"/>
        </w:rPr>
        <w:t>的，动力因按照物体之间的接触行为、碰撞或相互纠缠而被理解</w:t>
      </w:r>
      <w:r>
        <w:rPr>
          <w:rFonts w:ascii="宋体" w:hAnsi="宋体" w:hint="eastAsia"/>
        </w:rPr>
        <w:t>(</w:t>
      </w:r>
      <w:r>
        <w:rPr>
          <w:rFonts w:hint="eastAsia"/>
        </w:rPr>
        <w:t>因果关系类似于钟表或桌球</w:t>
      </w:r>
      <w:r>
        <w:rPr>
          <w:rFonts w:ascii="宋体" w:hAnsi="宋体" w:hint="eastAsia"/>
        </w:rPr>
        <w:t>)</w:t>
      </w:r>
      <w:r>
        <w:rPr>
          <w:rFonts w:hint="eastAsia"/>
        </w:rPr>
        <w:t>。</w:t>
      </w:r>
      <w:bookmarkStart w:id="67" w:name="pindex1896"/>
      <w:bookmarkEnd w:id="67"/>
    </w:p>
    <w:p>
      <w:pPr>
        <w:pStyle w:val="style0"/>
        <w:ind w:firstLine="436"/>
        <w:rPr/>
      </w:pPr>
      <w:r>
        <w:rPr>
          <w:rFonts w:ascii="宋体" w:hAnsi="宋体" w:hint="eastAsia"/>
        </w:rPr>
        <w:t>(</w:t>
      </w:r>
      <w:r>
        <w:rPr>
          <w:rFonts w:hint="eastAsia"/>
        </w:rPr>
        <w:t>3</w:t>
      </w:r>
      <w:r>
        <w:rPr>
          <w:rFonts w:ascii="宋体" w:hAnsi="宋体" w:hint="eastAsia"/>
        </w:rPr>
        <w:t>)</w:t>
      </w:r>
      <w:r>
        <w:rPr>
          <w:rFonts w:hint="eastAsia"/>
        </w:rPr>
        <w:t>考虑到原子论的假设或物体的微粒结构，以及神秘力量的拒绝，动力因往往被归结为“物质运动”</w:t>
      </w:r>
      <w:r>
        <w:rPr>
          <w:rFonts w:ascii="宋体" w:hAnsi="宋体" w:hint="eastAsia"/>
        </w:rPr>
        <w:t>(</w:t>
      </w:r>
      <w:r>
        <w:t>matter in motion</w:t>
      </w:r>
      <w:r>
        <w:rPr>
          <w:rFonts w:ascii="宋体" w:hAnsi="宋体" w:hint="eastAsia"/>
        </w:rPr>
        <w:t>)</w:t>
      </w:r>
      <w:r>
        <w:rPr>
          <w:rFonts w:hint="eastAsia"/>
        </w:rPr>
        <w:t>。</w:t>
      </w:r>
      <w:bookmarkStart w:id="68" w:name="pindex1897"/>
      <w:bookmarkEnd w:id="68"/>
    </w:p>
    <w:p>
      <w:pPr>
        <w:pStyle w:val="style0"/>
        <w:ind w:firstLine="436"/>
        <w:rPr/>
      </w:pPr>
      <w:r>
        <w:rPr>
          <w:rFonts w:ascii="宋体" w:hAnsi="宋体" w:hint="eastAsia"/>
        </w:rPr>
        <w:t>(</w:t>
      </w:r>
      <w:r>
        <w:rPr>
          <w:rFonts w:hint="eastAsia"/>
        </w:rPr>
        <w:t>4</w:t>
      </w:r>
      <w:r>
        <w:rPr>
          <w:rFonts w:ascii="宋体" w:hAnsi="宋体" w:hint="eastAsia"/>
        </w:rPr>
        <w:t>)“</w:t>
      </w:r>
      <w:r>
        <w:rPr>
          <w:rFonts w:hint="eastAsia"/>
        </w:rPr>
        <w:t>力”唯一有效的概念是“冲击的力”</w:t>
      </w:r>
      <w:r>
        <w:rPr>
          <w:rFonts w:ascii="宋体" w:hAnsi="宋体" w:hint="eastAsia"/>
        </w:rPr>
        <w:t>(</w:t>
      </w:r>
      <w:r>
        <w:t>force of impact</w:t>
      </w:r>
      <w:r>
        <w:rPr>
          <w:rFonts w:ascii="宋体" w:hAnsi="宋体" w:hint="eastAsia"/>
        </w:rPr>
        <w:t>)</w:t>
      </w:r>
      <w:r>
        <w:rPr>
          <w:rFonts w:hint="eastAsia"/>
        </w:rPr>
        <w:t>或“运动的力”</w:t>
      </w:r>
      <w:r>
        <w:rPr>
          <w:rFonts w:ascii="宋体" w:hAnsi="宋体" w:hint="eastAsia"/>
        </w:rPr>
        <w:t>(</w:t>
      </w:r>
      <w:r>
        <w:t>force of motion</w:t>
      </w:r>
      <w:r>
        <w:rPr>
          <w:rFonts w:ascii="宋体" w:hAnsi="宋体" w:hint="eastAsia"/>
        </w:rPr>
        <w:t>)</w:t>
      </w:r>
      <w:r>
        <w:rPr>
          <w:rFonts w:hint="eastAsia"/>
        </w:rPr>
        <w:t>。</w:t>
      </w:r>
      <w:bookmarkStart w:id="69" w:name="pindex1898"/>
      <w:bookmarkEnd w:id="69"/>
    </w:p>
    <w:p>
      <w:pPr>
        <w:pStyle w:val="style0"/>
        <w:ind w:firstLine="436"/>
        <w:rPr/>
      </w:pPr>
      <w:r>
        <w:rPr>
          <w:rFonts w:ascii="宋体" w:hAnsi="宋体" w:hint="eastAsia"/>
        </w:rPr>
        <w:t>(</w:t>
      </w:r>
      <w:r>
        <w:rPr>
          <w:rFonts w:hint="eastAsia"/>
        </w:rPr>
        <w:t>5</w:t>
      </w:r>
      <w:r>
        <w:rPr>
          <w:rFonts w:ascii="宋体" w:hAnsi="宋体" w:hint="eastAsia"/>
        </w:rPr>
        <w:t>)</w:t>
      </w:r>
      <w:r>
        <w:rPr>
          <w:rFonts w:hint="eastAsia"/>
        </w:rPr>
        <w:t>动力因被整合为三种高度具体的自然法则的形式。</w:t>
      </w:r>
      <w:bookmarkStart w:id="70" w:name="pindex1899"/>
      <w:bookmarkEnd w:id="70"/>
    </w:p>
    <w:p>
      <w:pPr>
        <w:pStyle w:val="style0"/>
        <w:ind w:firstLine="436"/>
        <w:rPr/>
      </w:pPr>
      <w:r>
        <w:rPr>
          <w:rFonts w:hint="eastAsia"/>
        </w:rPr>
        <w:t>作</w:t>
      </w:r>
      <w:r>
        <w:t>为</w:t>
      </w:r>
      <w:r>
        <w:rPr>
          <w:rFonts w:hint="eastAsia"/>
        </w:rPr>
        <w:t>第三个方面的“自然本质的新思想”，包含以下方面。</w:t>
      </w:r>
    </w:p>
    <w:p>
      <w:pPr>
        <w:pStyle w:val="style0"/>
        <w:ind w:firstLine="436"/>
        <w:rPr/>
      </w:pPr>
      <w:r>
        <w:rPr>
          <w:rFonts w:ascii="宋体" w:hAnsi="宋体" w:hint="eastAsia"/>
        </w:rPr>
        <w:t>(</w:t>
      </w:r>
      <w:r>
        <w:rPr>
          <w:rFonts w:hint="eastAsia"/>
        </w:rPr>
        <w:t>1</w:t>
      </w:r>
      <w:r>
        <w:rPr>
          <w:rFonts w:ascii="宋体" w:hAnsi="宋体" w:hint="eastAsia"/>
        </w:rPr>
        <w:t>)</w:t>
      </w:r>
      <w:r>
        <w:rPr>
          <w:rFonts w:hint="eastAsia"/>
        </w:rPr>
        <w:t>包括生物现象在内的所有现象，通过使用力学模型或类比，是可以用“机械”</w:t>
      </w:r>
      <w:r>
        <w:rPr>
          <w:rFonts w:ascii="宋体" w:hAnsi="宋体" w:hint="eastAsia"/>
        </w:rPr>
        <w:t>(</w:t>
      </w:r>
      <w:r>
        <w:t>mechanistic</w:t>
      </w:r>
      <w:r>
        <w:rPr>
          <w:rFonts w:ascii="宋体" w:hAnsi="宋体" w:hint="eastAsia"/>
        </w:rPr>
        <w:t>)</w:t>
      </w:r>
      <w:r>
        <w:rPr>
          <w:rStyle w:val="style38"/>
        </w:rPr>
        <w:footnoteReference w:id="63"/>
      </w:r>
      <w:r>
        <w:rPr>
          <w:rFonts w:hint="eastAsia"/>
        </w:rPr>
        <w:t>术语来解释的。世界就像一个巨大的时钟。</w:t>
      </w:r>
      <w:bookmarkStart w:id="71" w:name="pindex1901"/>
      <w:bookmarkEnd w:id="71"/>
    </w:p>
    <w:p>
      <w:pPr>
        <w:pStyle w:val="style0"/>
        <w:ind w:firstLine="436"/>
        <w:rPr/>
      </w:pPr>
      <w:r>
        <w:rPr>
          <w:rFonts w:ascii="宋体" w:hAnsi="宋体" w:hint="eastAsia"/>
        </w:rPr>
        <w:t>(</w:t>
      </w:r>
      <w:r>
        <w:rPr>
          <w:rFonts w:hint="eastAsia"/>
        </w:rPr>
        <w:t>2</w:t>
      </w:r>
      <w:r>
        <w:rPr>
          <w:rFonts w:ascii="宋体" w:hAnsi="宋体" w:hint="eastAsia"/>
        </w:rPr>
        <w:t>)</w:t>
      </w:r>
      <w:r>
        <w:rPr>
          <w:rFonts w:hint="eastAsia"/>
        </w:rPr>
        <w:t>以前人们对“自然的”</w:t>
      </w:r>
      <w:r>
        <w:rPr>
          <w:rFonts w:ascii="宋体" w:hAnsi="宋体" w:hint="eastAsia"/>
        </w:rPr>
        <w:t>(</w:t>
      </w:r>
      <w:r>
        <w:rPr>
          <w:rFonts w:hint="eastAsia"/>
        </w:rPr>
        <w:t>nat</w:t>
      </w:r>
      <w:r>
        <w:t>ural</w:t>
      </w:r>
      <w:r>
        <w:rPr>
          <w:rFonts w:ascii="宋体" w:hAnsi="宋体" w:hint="eastAsia"/>
        </w:rPr>
        <w:t>)</w:t>
      </w:r>
      <w:r>
        <w:rPr>
          <w:rFonts w:hint="eastAsia"/>
        </w:rPr>
        <w:t>和“人工的”</w:t>
      </w:r>
      <w:r>
        <w:rPr>
          <w:rFonts w:ascii="宋体" w:hAnsi="宋体" w:hint="eastAsia"/>
        </w:rPr>
        <w:t>(</w:t>
      </w:r>
      <w:r>
        <w:t>artificial</w:t>
      </w:r>
      <w:r>
        <w:rPr>
          <w:rFonts w:ascii="宋体" w:hAnsi="宋体" w:hint="eastAsia"/>
        </w:rPr>
        <w:t>)</w:t>
      </w:r>
      <w:r>
        <w:rPr>
          <w:rFonts w:hint="eastAsia"/>
        </w:rPr>
        <w:t>的区分是不正确的。机器</w:t>
      </w:r>
      <w:r>
        <w:rPr>
          <w:rFonts w:ascii="宋体" w:hAnsi="宋体" w:hint="eastAsia"/>
        </w:rPr>
        <w:t>(</w:t>
      </w:r>
      <w:r>
        <w:t>machinery</w:t>
      </w:r>
      <w:r>
        <w:rPr>
          <w:rFonts w:ascii="宋体" w:hAnsi="宋体" w:hint="eastAsia"/>
        </w:rPr>
        <w:t>)</w:t>
      </w:r>
      <w:r>
        <w:rPr>
          <w:rFonts w:hint="eastAsia"/>
        </w:rPr>
        <w:t>不再是自然魔法的领域，而是自然哲学的领域。自然是上帝的杰作，优于人造机器，但在性质上两者并无不同。</w:t>
      </w:r>
      <w:r>
        <w:rPr>
          <w:rStyle w:val="style38"/>
          <w:bCs/>
          <w:color w:val="000000"/>
          <w:szCs w:val="21"/>
        </w:rPr>
        <w:footnoteReference w:id="64"/>
      </w:r>
      <w:bookmarkStart w:id="72" w:name="pindex1902"/>
      <w:bookmarkEnd w:id="72"/>
    </w:p>
    <w:p>
      <w:pPr>
        <w:pStyle w:val="style0"/>
        <w:ind w:firstLine="436"/>
        <w:rPr/>
      </w:pPr>
      <w:r>
        <w:rPr>
          <w:rFonts w:hint="eastAsia"/>
          <w:bCs/>
          <w:color w:val="000000"/>
          <w:szCs w:val="21"/>
        </w:rPr>
        <w:t>依据这些方面及其条目，笛卡尔机械自然观就向当时的人们提供了明确清晰地看待自然以及认识的思想路线。大约在</w:t>
      </w:r>
      <w:r>
        <w:rPr>
          <w:rFonts w:hint="eastAsia"/>
          <w:bCs/>
          <w:color w:val="000000"/>
          <w:szCs w:val="21"/>
        </w:rPr>
        <w:t>17</w:t>
      </w:r>
      <w:r>
        <w:rPr>
          <w:rFonts w:hint="eastAsia"/>
          <w:bCs/>
          <w:color w:val="000000"/>
          <w:szCs w:val="21"/>
        </w:rPr>
        <w:t>世纪</w:t>
      </w:r>
      <w:r>
        <w:rPr>
          <w:rFonts w:hint="eastAsia"/>
          <w:bCs/>
          <w:color w:val="000000"/>
          <w:szCs w:val="21"/>
        </w:rPr>
        <w:t>20</w:t>
      </w:r>
      <w:r>
        <w:rPr>
          <w:rFonts w:hint="eastAsia"/>
          <w:bCs/>
          <w:color w:val="000000"/>
          <w:szCs w:val="21"/>
        </w:rPr>
        <w:t>—</w:t>
      </w:r>
      <w:r>
        <w:rPr>
          <w:rFonts w:hint="eastAsia"/>
          <w:bCs/>
          <w:color w:val="000000"/>
          <w:szCs w:val="21"/>
        </w:rPr>
        <w:t>40</w:t>
      </w:r>
      <w:r>
        <w:rPr>
          <w:rFonts w:hint="eastAsia"/>
          <w:bCs/>
          <w:color w:val="000000"/>
          <w:szCs w:val="21"/>
        </w:rPr>
        <w:t>年代，</w:t>
      </w:r>
      <w:r>
        <w:rPr>
          <w:rFonts w:hint="eastAsia"/>
        </w:rPr>
        <w:t>机械论哲学作为自然哲学的一个新体系或新类型被提出且被一部分人接受，而到了</w:t>
      </w:r>
      <w:r>
        <w:t>1660</w:t>
      </w:r>
      <w:r>
        <w:rPr>
          <w:rFonts w:hint="eastAsia"/>
        </w:rPr>
        <w:t>年或</w:t>
      </w:r>
      <w:r>
        <w:t>1670</w:t>
      </w:r>
      <w:r>
        <w:rPr>
          <w:rFonts w:hint="eastAsia"/>
        </w:rPr>
        <w:t>年，几乎所有受过教育的人们都认为机械论哲学大体上是正确的，并且迅速接受了蕴含于其中的机械自然观。</w:t>
      </w:r>
      <w:r>
        <w:rPr>
          <w:rStyle w:val="style38"/>
          <w:bCs/>
          <w:color w:val="000000"/>
          <w:szCs w:val="21"/>
        </w:rPr>
        <w:footnoteReference w:id="65"/>
      </w:r>
      <w:r>
        <w:rPr>
          <w:rFonts w:hint="eastAsia"/>
        </w:rPr>
        <w:t>这种情况是如何发生的呢？这与当时社会的宗教、文化等紧密相关。</w:t>
      </w:r>
    </w:p>
    <w:p>
      <w:pPr>
        <w:pStyle w:val="style0"/>
        <w:ind w:firstLine="436"/>
        <w:rPr/>
      </w:pPr>
      <w:r>
        <w:rPr>
          <w:rFonts w:hint="eastAsia"/>
        </w:rPr>
        <w:t>舒斯特认为，机械自然观的被接受与巫术型柏拉图主义的拒斥有关。他认为：“它与试图推翻亚里士多德哲学关系不大，但却关系到试图摧毁一个激进的新挑战者</w:t>
      </w:r>
      <w:r>
        <w:rPr>
          <w:rFonts w:ascii="宋体" w:hAnsi="宋体"/>
          <w:spacing w:val="-8"/>
        </w:rPr>
        <w:t>—</w:t>
      </w:r>
      <w:r>
        <w:rPr>
          <w:rFonts w:ascii="宋体" w:hAnsi="宋体"/>
        </w:rPr>
        <w:t>—</w:t>
      </w:r>
      <w:r>
        <w:rPr>
          <w:rFonts w:hint="eastAsia"/>
        </w:rPr>
        <w:t>新柏拉图主义，特别是新柏拉图主义中备受吹捧的‘巫术’</w:t>
      </w:r>
      <w:r>
        <w:rPr>
          <w:rFonts w:ascii="宋体" w:hAnsi="宋体" w:hint="eastAsia"/>
        </w:rPr>
        <w:t>(</w:t>
      </w:r>
      <w:r>
        <w:rPr>
          <w:rFonts w:hint="eastAsia"/>
        </w:rPr>
        <w:t>m</w:t>
      </w:r>
      <w:r>
        <w:t>agic</w:t>
      </w:r>
      <w:r>
        <w:rPr>
          <w:rFonts w:ascii="宋体" w:hAnsi="宋体" w:hint="eastAsia"/>
        </w:rPr>
        <w:t>)</w:t>
      </w:r>
      <w:r>
        <w:rPr>
          <w:rFonts w:hint="eastAsia"/>
        </w:rPr>
        <w:t>形式。”</w:t>
      </w:r>
      <w:r>
        <w:rPr>
          <w:rStyle w:val="style38"/>
          <w:bCs/>
          <w:szCs w:val="21"/>
        </w:rPr>
        <w:footnoteReference w:id="66"/>
      </w:r>
      <w:r>
        <w:rPr>
          <w:rFonts w:hint="eastAsia"/>
        </w:rPr>
        <w:t>“</w:t>
      </w:r>
      <w:r>
        <w:t>1500</w:t>
      </w:r>
      <w:r>
        <w:rPr>
          <w:rFonts w:hint="eastAsia"/>
        </w:rPr>
        <w:t>—</w:t>
      </w:r>
      <w:r>
        <w:t>1650</w:t>
      </w:r>
      <w:r>
        <w:rPr>
          <w:rFonts w:hint="eastAsia"/>
        </w:rPr>
        <w:t>年，特别是在这一时期的最后</w:t>
      </w:r>
      <w:r>
        <w:rPr>
          <w:rFonts w:hint="eastAsia"/>
        </w:rPr>
        <w:t>50</w:t>
      </w:r>
      <w:r>
        <w:rPr>
          <w:rFonts w:hint="eastAsia"/>
        </w:rPr>
        <w:t>年，见证了相信各种新柏拉图主义自然哲学的潮流的兴起，它常常</w:t>
      </w:r>
      <w:r>
        <w:rPr>
          <w:rFonts w:ascii="宋体" w:hAnsi="宋体" w:hint="eastAsia"/>
        </w:rPr>
        <w:t>(</w:t>
      </w:r>
      <w:r>
        <w:rPr>
          <w:rFonts w:hint="eastAsia"/>
        </w:rPr>
        <w:t>但不总是</w:t>
      </w:r>
      <w:r>
        <w:rPr>
          <w:rFonts w:ascii="宋体" w:hAnsi="宋体" w:hint="eastAsia"/>
        </w:rPr>
        <w:t>)</w:t>
      </w:r>
      <w:r>
        <w:rPr>
          <w:rFonts w:hint="eastAsia"/>
        </w:rPr>
        <w:t>伴随着巫术的暗示或旨趣。值得注意的是，机械论哲学在</w:t>
      </w:r>
      <w:r>
        <w:rPr>
          <w:rFonts w:hint="eastAsia"/>
        </w:rPr>
        <w:t>17</w:t>
      </w:r>
      <w:r>
        <w:rPr>
          <w:rFonts w:hint="eastAsia"/>
        </w:rPr>
        <w:t>世纪</w:t>
      </w:r>
      <w:r>
        <w:rPr>
          <w:rFonts w:hint="eastAsia"/>
        </w:rPr>
        <w:t>20</w:t>
      </w:r>
      <w:r>
        <w:rPr>
          <w:rFonts w:hint="eastAsia"/>
        </w:rPr>
        <w:t>年代初创之时，恰逢巫术型新柏拉图主义自然哲学的兴起和广泛传播。人们创立机械论哲学的原因，在很大程度上就是为抵抗这些新柏拉图主义哲学。”</w:t>
      </w:r>
      <w:r>
        <w:rPr>
          <w:rStyle w:val="style38"/>
          <w:bCs/>
          <w:color w:val="000000"/>
          <w:szCs w:val="21"/>
        </w:rPr>
        <w:footnoteReference w:id="67"/>
      </w:r>
    </w:p>
    <w:p>
      <w:pPr>
        <w:pStyle w:val="style0"/>
        <w:ind w:firstLine="436"/>
        <w:rPr/>
      </w:pPr>
      <w:r>
        <w:rPr>
          <w:rFonts w:hint="eastAsia"/>
        </w:rPr>
        <w:t>如前所述，新柏拉图主义的一个最基本的原则是，上帝是按照宇宙和谐来创造这个世界的，从而也使得其呈现数学的简单优美性。这点充分体现于哥白尼的日心说和开普勒的行星模型以及行星运动定律。不仅如此，“对于一些新柏拉图主义者来说，数学不仅仅是物理世界中的和谐与对称，它还有神秘的数学元素及维度，在这种神秘维度中，人们可以利用数学中某些深奥的或神秘的方式去获得超自然的、宗教的和精神性的知识”</w:t>
      </w:r>
      <w:r>
        <w:rPr>
          <w:rStyle w:val="style38"/>
          <w:bCs/>
          <w:color w:val="000000"/>
          <w:szCs w:val="21"/>
        </w:rPr>
        <w:footnoteReference w:id="68"/>
      </w:r>
      <w:r>
        <w:rPr>
          <w:rFonts w:hint="eastAsia"/>
        </w:rPr>
        <w:t>。</w:t>
      </w:r>
    </w:p>
    <w:p>
      <w:pPr>
        <w:pStyle w:val="style0"/>
        <w:ind w:firstLine="436"/>
        <w:rPr/>
      </w:pPr>
      <w:r>
        <w:rPr>
          <w:rFonts w:hint="eastAsia"/>
        </w:rPr>
        <w:t>除此之外，新柏拉图主义的另外一个基本原则是，宇宙是分等级的，上帝是最高级的存在，是纯粹的精神，是最完美的。在其之下，是一系列基于物质和精神之间</w:t>
      </w:r>
      <w:r>
        <w:rPr>
          <w:rFonts w:ascii="宋体" w:hAnsi="宋体" w:hint="eastAsia"/>
        </w:rPr>
        <w:t>(</w:t>
      </w:r>
      <w:r>
        <w:rPr>
          <w:rFonts w:hint="eastAsia"/>
        </w:rPr>
        <w:t>实在</w:t>
      </w:r>
      <w:r>
        <w:rPr>
          <w:rFonts w:ascii="宋体" w:hAnsi="宋体" w:hint="eastAsia"/>
        </w:rPr>
        <w:t>)</w:t>
      </w:r>
      <w:r>
        <w:rPr>
          <w:rFonts w:hint="eastAsia"/>
        </w:rPr>
        <w:t>的平衡的等级系统。对于宇宙中的天体，太阳是最好的，它虽然是物质的，但却是有灵魂的，具有很高的精神性，能够发光和发热</w:t>
      </w:r>
      <w:r>
        <w:rPr>
          <w:rFonts w:ascii="宋体" w:hAnsi="宋体" w:hint="eastAsia"/>
        </w:rPr>
        <w:t>(</w:t>
      </w:r>
      <w:r>
        <w:rPr>
          <w:rFonts w:hint="eastAsia"/>
        </w:rPr>
        <w:t>发光和发热都是一种精神力量</w:t>
      </w:r>
      <w:r>
        <w:rPr>
          <w:rFonts w:ascii="宋体" w:hAnsi="宋体" w:hint="eastAsia"/>
        </w:rPr>
        <w:t>)</w:t>
      </w:r>
      <w:r>
        <w:rPr>
          <w:rFonts w:hint="eastAsia"/>
        </w:rPr>
        <w:t>，导致地球上生命的存在。对于其他行星，它们的精神性要比太阳差一些。太阳以及行星将它们的精神性投射到地球上的</w:t>
      </w:r>
      <w:r>
        <w:rPr>
          <w:rFonts w:hint="eastAsia"/>
        </w:rPr>
        <w:t>事物，从而导致地球上的事物的精神性程度的不同：其中有一些事物如金银、磁石等含有相当数量的精神因素但无灵魂，许多其他的物体则缺乏精神，或只含有少许精神，甚至某些事物没有精神，成为无理性物质。由此，地球上不同类型的事物都有不同的星相起源，据此可以解释事物之</w:t>
      </w:r>
      <w:r>
        <w:t>间的亲</w:t>
      </w:r>
      <w:r>
        <w:rPr>
          <w:rFonts w:hint="eastAsia"/>
        </w:rPr>
        <w:t>缘</w:t>
      </w:r>
      <w:r>
        <w:t>关系</w:t>
      </w:r>
      <w:r>
        <w:rPr>
          <w:rFonts w:hint="eastAsia"/>
        </w:rPr>
        <w:t>。</w:t>
      </w:r>
    </w:p>
    <w:p>
      <w:pPr>
        <w:pStyle w:val="style0"/>
        <w:ind w:firstLine="436"/>
        <w:rPr/>
      </w:pPr>
      <w:r>
        <w:rPr>
          <w:rFonts w:hint="eastAsia"/>
        </w:rPr>
        <w:t>在地球上所有的事物中，人类比较特殊，人体就是大宇宙的小宇宙，其内部各个部分和每一个方面都与自然和天空中的事物对应关联，人体各部分之间的关系折射着宏观宇宙中的各种关系。例如，在人体中，就有与火星这种“红色行星”相联系的器官</w:t>
      </w:r>
      <w:r>
        <w:rPr>
          <w:rFonts w:ascii="宋体" w:hAnsi="宋体"/>
          <w:spacing w:val="-8"/>
        </w:rPr>
        <w:t>—</w:t>
      </w:r>
      <w:r>
        <w:rPr>
          <w:rFonts w:ascii="宋体" w:hAnsi="宋体"/>
        </w:rPr>
        <w:t>—</w:t>
      </w:r>
      <w:r>
        <w:rPr>
          <w:rFonts w:hint="eastAsia"/>
        </w:rPr>
        <w:t>心脏和血液，它们是红色的，代表着勇敢、力量和战争，因为火星投射出同一种精神，这种精神把受火星浸渍的物体变为火星的或战争类型的事物，具体见图</w:t>
      </w:r>
      <w:r>
        <w:rPr>
          <w:rFonts w:hint="eastAsia"/>
        </w:rPr>
        <w:t>9</w:t>
      </w:r>
      <w:r>
        <w:t>.2</w:t>
      </w:r>
      <w:r>
        <w:t>。</w:t>
      </w:r>
    </w:p>
    <w:p>
      <w:pPr>
        <w:pStyle w:val="style4191"/>
        <w:spacing w:before="156" w:after="124"/>
        <w:ind w:firstLine="480"/>
        <w:rPr/>
      </w:pPr>
      <w:r>
        <w:rPr>
          <w:noProof/>
        </w:rPr>
        <w:drawing>
          <wp:inline distL="0" distT="0" distB="0" distR="0">
            <wp:extent cx="2823845" cy="1350010"/>
            <wp:effectExtent l="0" t="0" r="0" b="2540"/>
            <wp:docPr id="1027" name="图片 8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图片 80"/>
                    <pic:cNvPicPr/>
                  </pic:nvPicPr>
                  <pic:blipFill>
                    <a:blip r:embed="rId5" cstate="print"/>
                    <a:srcRect l="0" t="0" r="0" b="0"/>
                    <a:stretch/>
                  </pic:blipFill>
                  <pic:spPr>
                    <a:xfrm rot="0">
                      <a:off x="0" y="0"/>
                      <a:ext cx="2823845" cy="1350010"/>
                    </a:xfrm>
                    <a:prstGeom prst="rect"/>
                  </pic:spPr>
                </pic:pic>
              </a:graphicData>
            </a:graphic>
          </wp:inline>
        </w:drawing>
      </w:r>
    </w:p>
    <w:bookmarkStart w:id="73" w:name="_Toc50649047"/>
    <w:bookmarkStart w:id="74" w:name="_Toc100331107"/>
    <w:bookmarkStart w:id="75" w:name="_Toc82694040"/>
    <w:p>
      <w:pPr>
        <w:pStyle w:val="style4190"/>
        <w:spacing w:before="62" w:after="249"/>
        <w:ind w:firstLine="360"/>
        <w:rPr>
          <w:szCs w:val="21"/>
        </w:rPr>
      </w:pPr>
      <w:r>
        <w:rPr>
          <w:rFonts w:hint="eastAsia"/>
        </w:rPr>
        <w:t>图</w:t>
      </w:r>
      <w:r>
        <w:rPr>
          <w:rFonts w:hint="eastAsia"/>
        </w:rPr>
        <w:t>9</w:t>
      </w:r>
      <w:r>
        <w:t>.2</w:t>
      </w:r>
      <w:r>
        <w:rPr>
          <w:rFonts w:hint="eastAsia"/>
        </w:rPr>
        <w:t>　占星术的影响的例子及大宇宙</w:t>
      </w:r>
      <w:r>
        <w:rPr>
          <w:rFonts w:hint="eastAsia"/>
        </w:rPr>
        <w:t>/</w:t>
      </w:r>
      <w:r>
        <w:rPr>
          <w:rFonts w:hint="eastAsia"/>
        </w:rPr>
        <w:t>小宇宙的密切关系的例子</w:t>
      </w:r>
      <w:r>
        <w:rPr>
          <w:rStyle w:val="style38"/>
          <w:rFonts w:eastAsia="宋体"/>
          <w:bCs/>
          <w:color w:val="000000"/>
        </w:rPr>
        <w:footnoteReference w:id="69"/>
      </w:r>
      <w:bookmarkStart w:id="76" w:name="pindex1910"/>
      <w:bookmarkEnd w:id="73"/>
      <w:bookmarkEnd w:id="74"/>
      <w:bookmarkEnd w:id="75"/>
      <w:bookmarkEnd w:id="76"/>
    </w:p>
    <w:p>
      <w:pPr>
        <w:pStyle w:val="style0"/>
        <w:ind w:firstLine="436"/>
        <w:rPr/>
      </w:pPr>
      <w:r>
        <w:rPr>
          <w:rFonts w:hint="eastAsia"/>
        </w:rPr>
        <w:t>对此，舒斯特就说：“这可能听起来是幼稚的和愚蠢的，但对于新柏拉图主义者来说，这一</w:t>
      </w:r>
      <w:bookmarkStart w:id="77" w:name="bkReivew2163736"/>
      <w:r>
        <w:rPr>
          <w:rFonts w:hint="eastAsia"/>
        </w:rPr>
        <w:t>理论极其</w:t>
      </w:r>
      <w:bookmarkEnd w:id="77"/>
      <w:r>
        <w:rPr>
          <w:rFonts w:hint="eastAsia"/>
        </w:rPr>
        <w:t>复杂，并且揭示了自然之中的网格或密码，揭示了自然的本质，而不是自然表面所呈现的样子。自然就是地球之物和星际之物间的一种精神关系体系。”</w:t>
      </w:r>
      <w:r>
        <w:rPr>
          <w:rStyle w:val="style38"/>
          <w:bCs/>
          <w:szCs w:val="21"/>
        </w:rPr>
        <w:footnoteReference w:id="70"/>
      </w:r>
      <w:r>
        <w:rPr>
          <w:rFonts w:hint="eastAsia"/>
        </w:rPr>
        <w:t>这种精神关系的实际应用就是自然巫术</w:t>
      </w:r>
      <w:r>
        <w:rPr>
          <w:rFonts w:ascii="宋体" w:hAnsi="宋体" w:hint="eastAsia"/>
        </w:rPr>
        <w:t>(</w:t>
      </w:r>
      <w:bookmarkStart w:id="78" w:name="bkReivew1021336"/>
      <w:r>
        <w:t>natural magick</w:t>
      </w:r>
      <w:bookmarkEnd w:id="78"/>
      <w:r>
        <w:rPr>
          <w:rFonts w:ascii="宋体" w:hAnsi="宋体" w:hint="eastAsia"/>
        </w:rPr>
        <w:t>)</w:t>
      </w:r>
      <w:r>
        <w:rPr>
          <w:rFonts w:hint="eastAsia"/>
        </w:rPr>
        <w:t>，它的目的就是控制和支配自然。如对于帕拉塞尔苏斯来说，人体的贫血就是“血弱”，而“血弱”就是人体缺少火星的精神发散物，为了增加这一发散物，就要用含铁的混合物制成的药物，因为铁矿石及其生成物富含火星的精神发散物。如此，帕拉塞尔苏斯就用占星术、</w:t>
      </w:r>
      <w:r>
        <w:t>炼</w:t>
      </w:r>
      <w:r>
        <w:rPr>
          <w:rFonts w:hint="eastAsia"/>
        </w:rPr>
        <w:t>金术、民间知识，以及新柏拉图主义的基本概念，来治疗贫血。这就是自然巫术在医学中的应用。另外，这种自然精神也应用于炼金术中。炼金术认为，地球上生长着各种各样的金属，它们在刚开始生长时都是贱金属</w:t>
      </w:r>
      <w:r>
        <w:rPr>
          <w:rFonts w:ascii="宋体" w:hAnsi="宋体" w:hint="eastAsia"/>
        </w:rPr>
        <w:t>(</w:t>
      </w:r>
      <w:r>
        <w:t>the base metals</w:t>
      </w:r>
      <w:r>
        <w:rPr>
          <w:rFonts w:hint="eastAsia"/>
        </w:rPr>
        <w:t>，如铜和锡</w:t>
      </w:r>
      <w:r>
        <w:rPr>
          <w:rFonts w:ascii="宋体" w:hAnsi="宋体" w:hint="eastAsia"/>
        </w:rPr>
        <w:t>)</w:t>
      </w:r>
      <w:r>
        <w:rPr>
          <w:rFonts w:hint="eastAsia"/>
        </w:rPr>
        <w:t>，但是如果金属在地球上不被干扰地保持足够长的时间，它们就会全部变成贵金属</w:t>
      </w:r>
      <w:r>
        <w:rPr>
          <w:rFonts w:ascii="宋体" w:hAnsi="宋体" w:hint="eastAsia"/>
        </w:rPr>
        <w:t>(</w:t>
      </w:r>
      <w:bookmarkStart w:id="79" w:name="bkReivew2062424"/>
      <w:r>
        <w:t>the noble metals</w:t>
      </w:r>
      <w:bookmarkEnd w:id="79"/>
      <w:r>
        <w:rPr>
          <w:rFonts w:hint="eastAsia"/>
        </w:rPr>
        <w:t>，如金和银</w:t>
      </w:r>
      <w:r>
        <w:rPr>
          <w:rFonts w:ascii="宋体" w:hAnsi="宋体" w:hint="eastAsia"/>
        </w:rPr>
        <w:t>)</w:t>
      </w:r>
      <w:r>
        <w:rPr>
          <w:rFonts w:hint="eastAsia"/>
        </w:rPr>
        <w:t>。……炼金术士想要做的事情就是在实验室里加速这一进程。炼金术的目的不是从无到有地创造金子，而是加速金和银生长的自然过程。如何才能加速这一过程呢？那就是融入这一基本进程，并且学会如何干预以加速这一进程，这就是巫术的范畴了。</w:t>
      </w:r>
      <w:r>
        <w:rPr>
          <w:rStyle w:val="style38"/>
        </w:rPr>
        <w:footnoteReference w:id="71"/>
      </w:r>
    </w:p>
    <w:p>
      <w:pPr>
        <w:pStyle w:val="style0"/>
        <w:ind w:firstLine="436"/>
        <w:rPr/>
      </w:pPr>
      <w:r>
        <w:rPr>
          <w:rFonts w:hint="eastAsia"/>
        </w:rPr>
        <w:t>舒斯</w:t>
      </w:r>
      <w:r>
        <w:t>特</w:t>
      </w:r>
      <w:r>
        <w:rPr>
          <w:rFonts w:hint="eastAsia"/>
        </w:rPr>
        <w:t>称上述新柏拉图主义为“巫术型新柏拉图主义”</w:t>
      </w:r>
      <w:r>
        <w:rPr>
          <w:rFonts w:ascii="宋体" w:hAnsi="宋体" w:hint="eastAsia"/>
        </w:rPr>
        <w:t>(</w:t>
      </w:r>
      <w:r>
        <w:t>magical neo- Platonism</w:t>
      </w:r>
      <w:r>
        <w:rPr>
          <w:rFonts w:ascii="宋体" w:hAnsi="宋体" w:hint="eastAsia"/>
        </w:rPr>
        <w:t>)</w:t>
      </w:r>
      <w:r>
        <w:rPr>
          <w:rFonts w:hint="eastAsia"/>
        </w:rPr>
        <w:t>。他认为，与新柏拉图主义相比，亚里士多德哲学没有对自然的控制，没有真正的智慧，没有精神的完善，没有什么实际用处。所以，在</w:t>
      </w:r>
      <w:r>
        <w:rPr>
          <w:rFonts w:hint="eastAsia"/>
        </w:rPr>
        <w:t>16</w:t>
      </w:r>
      <w:r>
        <w:rPr>
          <w:rFonts w:hint="eastAsia"/>
        </w:rPr>
        <w:t>世纪，新柏拉图主义吸引了很多重视操作、实践和技术的人。那些对实践、对数学、对经验感兴趣的人，都可能成为新柏拉图主义者。就此</w:t>
      </w:r>
      <w:r>
        <w:rPr>
          <w:rFonts w:hint="eastAsia"/>
        </w:rPr>
        <w:t>而言，对于当时的许多人来说，巫术型新柏拉图主义比亚里士多德自然哲学更好。</w:t>
      </w:r>
      <w:r>
        <w:rPr>
          <w:rStyle w:val="style38"/>
          <w:bCs/>
          <w:szCs w:val="21"/>
        </w:rPr>
        <w:footnoteReference w:id="72"/>
      </w:r>
    </w:p>
    <w:p>
      <w:pPr>
        <w:pStyle w:val="style0"/>
        <w:ind w:firstLine="436"/>
        <w:rPr/>
      </w:pPr>
      <w:r>
        <w:rPr>
          <w:rFonts w:hint="eastAsia"/>
        </w:rPr>
        <w:t>既然如此，又为什么会有机械论哲学被建构并且代替新柏拉图主义呢？舒斯特认为：“原因在于，对于某些知识分子来说，巫术型新柏拉图主义也表达并促进了危险的政治、社会和宗教的思想及纲领。”</w:t>
      </w:r>
      <w:r>
        <w:rPr>
          <w:rStyle w:val="style38"/>
        </w:rPr>
        <w:footnoteReference w:id="73"/>
      </w:r>
    </w:p>
    <w:p>
      <w:pPr>
        <w:pStyle w:val="style0"/>
        <w:ind w:firstLine="436"/>
        <w:rPr/>
      </w:pPr>
      <w:r>
        <w:rPr>
          <w:rFonts w:hint="eastAsia"/>
        </w:rPr>
        <w:t>在</w:t>
      </w:r>
      <w:r>
        <w:rPr>
          <w:rFonts w:hint="eastAsia"/>
        </w:rPr>
        <w:t>16</w:t>
      </w:r>
      <w:r>
        <w:rPr>
          <w:rFonts w:hint="eastAsia"/>
        </w:rPr>
        <w:t>世纪晚期和</w:t>
      </w:r>
      <w:r>
        <w:rPr>
          <w:rFonts w:hint="eastAsia"/>
        </w:rPr>
        <w:t>17</w:t>
      </w:r>
      <w:r>
        <w:rPr>
          <w:rFonts w:hint="eastAsia"/>
        </w:rPr>
        <w:t>世纪早期，新柏拉图主义者不仅仅致力于巫术，而且还支持社会和政治改革方案。他们认为：“如果我们全都成为巫术型新柏拉图主义者，那么我们就能够解决宗教问题，重新统一欧洲，使每个人都快乐并且停止新教徒和天主教徒之间的宗教战争。”</w:t>
      </w:r>
      <w:r>
        <w:rPr>
          <w:rStyle w:val="style38"/>
          <w:bCs/>
          <w:szCs w:val="21"/>
        </w:rPr>
        <w:footnoteReference w:id="74"/>
      </w:r>
      <w:r>
        <w:rPr>
          <w:rFonts w:hint="eastAsia"/>
        </w:rPr>
        <w:t>由此，以巫术型新柏拉图主义者，包括激进的路德会教友、炼金术士等形成一个团体</w:t>
      </w:r>
      <w:r>
        <w:rPr>
          <w:rFonts w:ascii="宋体" w:hAnsi="宋体"/>
          <w:spacing w:val="-8"/>
        </w:rPr>
        <w:t>—</w:t>
      </w:r>
      <w:r>
        <w:rPr>
          <w:rFonts w:ascii="宋体" w:hAnsi="宋体"/>
        </w:rPr>
        <w:t>—</w:t>
      </w:r>
      <w:r>
        <w:rPr>
          <w:rFonts w:hint="eastAsia"/>
        </w:rPr>
        <w:t>玫瑰十字会会员</w:t>
      </w:r>
      <w:r>
        <w:rPr>
          <w:rFonts w:ascii="宋体" w:hAnsi="宋体" w:hint="eastAsia"/>
        </w:rPr>
        <w:t>(</w:t>
      </w:r>
      <w:r>
        <w:t>Rosicrucian</w:t>
      </w:r>
      <w:r>
        <w:rPr>
          <w:rFonts w:ascii="宋体" w:hAnsi="宋体" w:hint="eastAsia"/>
        </w:rPr>
        <w:t>)</w:t>
      </w:r>
      <w:r>
        <w:rPr>
          <w:rFonts w:hint="eastAsia"/>
        </w:rPr>
        <w:t>，来推进这项改革。他们提议</w:t>
      </w:r>
      <w:r>
        <w:rPr>
          <w:rFonts w:ascii="宋体" w:hAnsi="宋体" w:hint="eastAsia"/>
        </w:rPr>
        <w:t>(</w:t>
      </w:r>
      <w:r>
        <w:rPr>
          <w:rFonts w:hint="eastAsia"/>
        </w:rPr>
        <w:t>基于巫术型新柏拉图主义</w:t>
      </w:r>
      <w:r>
        <w:rPr>
          <w:rFonts w:ascii="宋体" w:hAnsi="宋体" w:hint="eastAsia"/>
        </w:rPr>
        <w:t>)</w:t>
      </w:r>
      <w:r>
        <w:rPr>
          <w:rFonts w:hint="eastAsia"/>
        </w:rPr>
        <w:t>建立一个新教的欧洲联合体以对抗天主教。</w:t>
      </w:r>
    </w:p>
    <w:p>
      <w:pPr>
        <w:pStyle w:val="style0"/>
        <w:ind w:firstLine="436"/>
        <w:rPr/>
      </w:pPr>
      <w:r>
        <w:rPr>
          <w:rFonts w:hint="eastAsia"/>
        </w:rPr>
        <w:t>上述巫术型新柏拉图主义的改革方案遭到那些后来被称为“机械论哲学家”如笛卡尔、霍布斯等的反对。在政治上，他们无法忍受废除英国和法国君主政体的政治方案；在宗教上，他们不想接受神秘的经验和启示，以及那些受神启发的巫术士；在社会上，他们不能容忍那些文化不高的工匠、外科医生以及药剂师到处声称他们对自然的无所不知。他们试图变革巫术型新柏拉图主义的自然哲学，以一种新的自然哲学思想引领社会和科学。这种新的自然哲学就是机械论哲学。</w:t>
      </w:r>
    </w:p>
    <w:p>
      <w:pPr>
        <w:pStyle w:val="style0"/>
        <w:ind w:firstLine="428"/>
        <w:rPr>
          <w:spacing w:val="-2"/>
        </w:rPr>
      </w:pPr>
      <w:r>
        <w:rPr>
          <w:rFonts w:hint="eastAsia"/>
          <w:spacing w:val="-2"/>
        </w:rPr>
        <w:t>所以，机械论哲学的提出主要不是针对亚里士多德自然哲学的，而是针对巫术型新柏拉图主义。比较机械论哲学和巫术型新柏拉图主义，它们之间虽然有着某些共同的价值观和目标，但它们之间也有明显的不同。</w:t>
      </w:r>
    </w:p>
    <w:p>
      <w:pPr>
        <w:pStyle w:val="style0"/>
        <w:ind w:firstLine="436"/>
        <w:rPr/>
      </w:pPr>
      <w:r>
        <w:rPr>
          <w:rFonts w:hint="eastAsia"/>
        </w:rPr>
        <w:t>在本体论上，机械论哲学把世界看作是由上帝创造的机器，其中物质性的微粒及其时空关系的不同组合</w:t>
      </w:r>
      <w:r>
        <w:rPr>
          <w:rFonts w:ascii="宋体" w:hAnsi="宋体" w:hint="eastAsia"/>
        </w:rPr>
        <w:t>(</w:t>
      </w:r>
      <w:r>
        <w:rPr>
          <w:rFonts w:hint="eastAsia"/>
        </w:rPr>
        <w:t>尺寸、形状、硬度和移动性</w:t>
      </w:r>
      <w:r>
        <w:rPr>
          <w:rFonts w:ascii="宋体" w:hAnsi="宋体" w:hint="eastAsia"/>
        </w:rPr>
        <w:t>)</w:t>
      </w:r>
      <w:r>
        <w:rPr>
          <w:rFonts w:hint="eastAsia"/>
        </w:rPr>
        <w:t>，决定了事物的存在及状态；巫术型新柏拉图主义则把世界看作是由不同程度的精神性物质组成的等级体系，地球上事物的性质是由上天对应的精神性的存在决定的。</w:t>
      </w:r>
    </w:p>
    <w:p>
      <w:pPr>
        <w:pStyle w:val="style0"/>
        <w:ind w:firstLine="436"/>
        <w:rPr/>
      </w:pPr>
      <w:r>
        <w:rPr>
          <w:rFonts w:hint="eastAsia"/>
        </w:rPr>
        <w:t>在认识论上，机械论哲学认为，事物的性质都可以归结到原子或</w:t>
      </w:r>
      <w:r>
        <w:rPr>
          <w:rFonts w:hint="eastAsia"/>
          <w:spacing w:val="-2"/>
        </w:rPr>
        <w:t>微粒的大小、形状、移动或静止，以及不可分割的属性等第一性质上，源自人类感觉和意识的第二性质如味道、气味、颜色、冷热、湿干等，取决于人类的神经系统、感觉系统和接受原子或微粒以及它们的运动；巫术型新柏拉图主义则坚持人类不仅有一个由物质构成的、可腐化的肉身，而且还拥有最高等级的灵魂，有能力洞悉整个自然的神秘模型，因为上帝在创世之初就已经把洞悉该模型的潜能设定在人类的灵魂之中了，对于有教化的人来说，只要付出适当的努力并拥有适当的道德态度，就应该有可能获得关于自然的几乎神圣的知识。</w:t>
      </w:r>
    </w:p>
    <w:p>
      <w:pPr>
        <w:pStyle w:val="style0"/>
        <w:ind w:firstLine="436"/>
        <w:rPr/>
      </w:pPr>
      <w:r>
        <w:rPr>
          <w:rFonts w:hint="eastAsia"/>
        </w:rPr>
        <w:t>在方法论上，机械论哲学认为，人类感觉是不可靠的，由此获得的事物的第二性质也是不可靠的，应该通过仪器设备和数学的理想化方法的使用，对对象进行可信的微观的机理模式的实验以及对结构进行数学的机理描述，把第二性的质还原到第一性的质，以此拓展和完善人类的感觉，达到非神秘的数学理性；巫术型新柏拉图主义认为，上帝是有智慧的，上帝在创造世界之时就将数学原型和谐地置于世界之中，而</w:t>
      </w:r>
      <w:r>
        <w:t>那些</w:t>
      </w:r>
      <w:r>
        <w:rPr>
          <w:rFonts w:hint="eastAsia"/>
        </w:rPr>
        <w:t>具有特定伦理态度之人，通过触景生情而“回忆”与真实事物发生关联，凭借理性乃至直觉感应洞察世界的神圣作用以及数学结构。</w:t>
      </w:r>
    </w:p>
    <w:p>
      <w:pPr>
        <w:pStyle w:val="style0"/>
        <w:ind w:firstLine="436"/>
        <w:rPr/>
      </w:pPr>
      <w:r>
        <w:rPr>
          <w:rFonts w:hint="eastAsia"/>
        </w:rPr>
        <w:t>在价值论上，机械论哲学认为，人类认识自然的目的首先在于获得关于世界的结构的认</w:t>
      </w:r>
      <w:r>
        <w:rPr>
          <w:rFonts w:hint="eastAsia"/>
        </w:rPr>
        <w:t>识，增进对自然规律的理解，以及这</w:t>
      </w:r>
      <w:r>
        <w:t>种结构与</w:t>
      </w:r>
      <w:r>
        <w:rPr>
          <w:rFonts w:hint="eastAsia"/>
        </w:rPr>
        <w:t>上帝创世说的契合；其次在于应用相关知识，有效地控制自然，为人类的物质和精神利益服务；巫术型新柏拉图主义则认为，人类认识自然的目的一是为了体现上帝创世的伟大，二是为了达到个人精神的完善，三是为了人道主义以及道德的目的，获得有效控制自然的力量。</w:t>
      </w:r>
    </w:p>
    <w:p>
      <w:pPr>
        <w:pStyle w:val="style0"/>
        <w:ind w:firstLine="436"/>
        <w:rPr>
          <w:spacing w:val="-2"/>
        </w:rPr>
      </w:pPr>
      <w:r>
        <w:rPr>
          <w:rFonts w:hint="eastAsia"/>
        </w:rPr>
        <w:t>综合比较机械论哲学和巫术型新柏拉图主义的异同，前者要比后者优越得多。“机械论逐条回答了巫术型新柏拉图主义的问题或难题，或终结了出现这些问题的可能性。无需恶魔巫术</w:t>
      </w:r>
      <w:r>
        <w:rPr>
          <w:rStyle w:val="style38"/>
        </w:rPr>
        <w:footnoteReference w:id="75"/>
      </w:r>
      <w:r>
        <w:rPr>
          <w:rFonts w:hint="eastAsia"/>
        </w:rPr>
        <w:t>，无需神秘的天启，无需神秘的数学，无需天体和谐，只需直截了当的数学。”</w:t>
      </w:r>
      <w:r>
        <w:rPr>
          <w:rStyle w:val="style38"/>
          <w:bCs/>
          <w:color w:val="000000"/>
          <w:szCs w:val="21"/>
        </w:rPr>
        <w:footnoteReference w:id="76"/>
      </w:r>
      <w:r>
        <w:rPr>
          <w:rFonts w:hint="eastAsia"/>
        </w:rPr>
        <w:t>与此同时，机械论者保持了宗教和自然哲学之间的正统关系，即“上帝是造物主，上帝是超验的，上帝创造了自然，上帝不等于自然”。“机械论哲学家在思想上是进步的，但在社会和政治上却是保守的。”</w:t>
      </w:r>
      <w:r>
        <w:rPr>
          <w:rStyle w:val="style38"/>
          <w:bCs/>
          <w:color w:val="000000"/>
          <w:szCs w:val="21"/>
        </w:rPr>
        <w:footnoteReference w:id="77"/>
      </w:r>
      <w:r>
        <w:rPr>
          <w:rFonts w:hint="eastAsia"/>
        </w:rPr>
        <w:t>这应该就是机械论哲学提出并且被社会接受的最重要的原因</w:t>
      </w:r>
      <w:r>
        <w:rPr>
          <w:rFonts w:hint="eastAsia"/>
          <w:spacing w:val="-2"/>
        </w:rPr>
        <w:t>。</w:t>
      </w:r>
    </w:p>
    <w:p>
      <w:pPr>
        <w:pStyle w:val="style0"/>
        <w:ind w:firstLine="436"/>
        <w:rPr/>
      </w:pPr>
      <w:r>
        <w:rPr>
          <w:rFonts w:hint="eastAsia"/>
        </w:rPr>
        <w:t>需要指出的是，所有的机械论者都是实</w:t>
      </w:r>
      <w:r>
        <w:t>在论</w:t>
      </w:r>
      <w:r>
        <w:rPr>
          <w:rFonts w:hint="eastAsia"/>
        </w:rPr>
        <w:t>哥白尼学说的信徒。这些机械论哲学家很大程度上是在接受开普勒、伽利略等的相关学说的基础上，进一步认为哥白尼学说是正确的，从而接受它。不过，必须说明，这并不意味着机械论哲学家因为接受了哥白尼学说而创立了机械论哲学</w:t>
      </w:r>
      <w:r>
        <w:rPr>
          <w:rFonts w:ascii="宋体" w:hAnsi="宋体"/>
          <w:spacing w:val="-8"/>
        </w:rPr>
        <w:t>—</w:t>
      </w:r>
      <w:r>
        <w:rPr>
          <w:rFonts w:ascii="宋体" w:hAnsi="宋体"/>
        </w:rPr>
        <w:t>—</w:t>
      </w:r>
      <w:r>
        <w:rPr>
          <w:rFonts w:hint="eastAsia"/>
        </w:rPr>
        <w:t>“大多数情况下，机械论哲学家选择成为机械论哲学家，同时也就选择了哥白尼学说，而不是在选择了哥白尼学说之后再为之创立机械论哲学。”</w:t>
      </w:r>
      <w:r>
        <w:rPr>
          <w:rStyle w:val="style38"/>
          <w:bCs/>
          <w:color w:val="000000"/>
          <w:szCs w:val="21"/>
        </w:rPr>
        <w:footnoteReference w:id="78"/>
      </w:r>
      <w:r>
        <w:rPr>
          <w:rFonts w:hint="eastAsia"/>
        </w:rPr>
        <w:t>更为重要的是，机械论哲学在当时被看作是最正统的基督教自然哲学。根据这些机械论者</w:t>
      </w:r>
      <w:r>
        <w:rPr>
          <w:rFonts w:hint="eastAsia"/>
        </w:rPr>
        <w:t>[</w:t>
      </w:r>
      <w:r>
        <w:rPr>
          <w:rFonts w:ascii="宋体" w:hAnsi="宋体" w:hint="eastAsia"/>
        </w:rPr>
        <w:t>(</w:t>
      </w:r>
      <w:r>
        <w:rPr>
          <w:rFonts w:hint="eastAsia"/>
        </w:rPr>
        <w:t>伽桑狄是一名天主教神父，梅森</w:t>
      </w:r>
      <w:r>
        <w:rPr>
          <w:rFonts w:ascii="宋体" w:hAnsi="宋体" w:hint="eastAsia"/>
        </w:rPr>
        <w:t>(</w:t>
      </w:r>
      <w:r>
        <w:t>Marin Mersenne</w:t>
      </w:r>
      <w:r>
        <w:rPr>
          <w:rFonts w:hint="eastAsia"/>
        </w:rPr>
        <w:t>，</w:t>
      </w:r>
      <w:r>
        <w:t>1588</w:t>
      </w:r>
      <w:r>
        <w:rPr>
          <w:rFonts w:hint="eastAsia"/>
        </w:rPr>
        <w:t>—</w:t>
      </w:r>
      <w:r>
        <w:t>1648</w:t>
      </w:r>
      <w:r>
        <w:rPr>
          <w:rFonts w:ascii="宋体" w:hAnsi="宋体" w:hint="eastAsia"/>
        </w:rPr>
        <w:t>)是</w:t>
      </w:r>
      <w:r>
        <w:rPr>
          <w:rFonts w:hint="eastAsia"/>
        </w:rPr>
        <w:t>一位修道士，笛卡尔实际上是天主教徒，而霍布斯和比克曼都是新教徒</w:t>
      </w:r>
      <w:r>
        <w:rPr>
          <w:rFonts w:ascii="宋体" w:hAnsi="宋体" w:hint="eastAsia"/>
        </w:rPr>
        <w:t>)</w:t>
      </w:r>
      <w:r>
        <w:rPr>
          <w:rFonts w:ascii="宋体" w:hAnsi="宋体"/>
        </w:rPr>
        <w:t>]</w:t>
      </w:r>
      <w:r>
        <w:rPr>
          <w:rFonts w:hint="eastAsia"/>
        </w:rPr>
        <w:t>的观点，机械论哲学是你可以期望的最具基督教精神的和神学上最正统的自然哲学，因</w:t>
      </w:r>
      <w:r>
        <w:rPr>
          <w:rFonts w:hint="eastAsia"/>
          <w:spacing w:val="4"/>
        </w:rPr>
        <w:t>为没有什么比让上帝创造一个如机器般的自然，而这个机器般的自然什么也不能做，完全取决于上帝，更能体现“上帝是万能的造物主”这一思想的了。</w:t>
      </w:r>
      <w:r>
        <w:rPr>
          <w:rStyle w:val="style38"/>
          <w:bCs/>
          <w:color w:val="000000"/>
          <w:spacing w:val="4"/>
          <w:szCs w:val="21"/>
        </w:rPr>
        <w:footnoteReference w:id="79"/>
      </w:r>
    </w:p>
    <w:p>
      <w:pPr>
        <w:pStyle w:val="style0"/>
        <w:ind w:firstLine="436"/>
        <w:rPr/>
      </w:pPr>
      <w:r>
        <w:t>这就是上帝创造世界的自</w:t>
      </w:r>
      <w:r>
        <w:rPr>
          <w:rFonts w:hint="eastAsia"/>
        </w:rPr>
        <w:t>然“机器”的隐喻。根据这一隐喻，“第一，‘自然即机器’，意味着人们必须用数学方法来研究和解释自然。第二，‘自然即机器’，</w:t>
      </w:r>
      <w:r>
        <w:t>也</w:t>
      </w:r>
      <w:r>
        <w:rPr>
          <w:rFonts w:hint="eastAsia"/>
        </w:rPr>
        <w:t>意味着人们可以对它进行拆解并对它进行实验。第三，为了人类的物质利益，人们可以拆解自然，毕竟自然只不过是一台机器，上帝把它摆放在那儿并且给予我们心智去理解它；理解自然的唯一方式就是将它拆解”</w:t>
      </w:r>
      <w:r>
        <w:rPr>
          <w:rStyle w:val="style38"/>
          <w:bCs/>
          <w:color w:val="000000"/>
          <w:szCs w:val="21"/>
        </w:rPr>
        <w:footnoteReference w:id="80"/>
      </w:r>
      <w:r>
        <w:rPr>
          <w:rFonts w:hint="eastAsia"/>
        </w:rPr>
        <w:t>。不仅如此，“自然即机器”也使人们把科学与技术及其工艺联系了起来，使人们成为自然的主人，认识并且控制自然为其服务。</w:t>
      </w:r>
    </w:p>
    <w:p>
      <w:pPr>
        <w:pStyle w:val="style0"/>
        <w:ind w:firstLine="436"/>
        <w:rPr/>
      </w:pPr>
      <w:r>
        <w:rPr>
          <w:rFonts w:hint="eastAsia"/>
        </w:rPr>
        <w:t>从上面的论述可以看出，机械论哲学的提出并</w:t>
      </w:r>
      <w:r>
        <w:t>且被接受</w:t>
      </w:r>
      <w:r>
        <w:rPr>
          <w:rFonts w:hint="eastAsia"/>
        </w:rPr>
        <w:t>并非由于机械论者发现了自然是一架机器，也并非他们发现了自然界事物中的原子或微粒以及它们之间的相互作用，而是基于社会的、政治的、宗教的以及其他方面的原因，提出的对自然加以认识和控制的自然哲学的形而上学思想。它比巫术型新柏拉图主义更合理，从而被接受；被接受后又进一步证明它更合理、更正确并且大获全胜。正如舒斯特所言：“机械论哲学并非因其是正确的而被接</w:t>
      </w:r>
      <w:r>
        <w:rPr>
          <w:rFonts w:hint="eastAsia"/>
        </w:rPr>
        <w:t>受，而是因为其被接受了才被看作是正确的，而且人们接受它是出于政治的、宗教的和社会的原因。这就是机械论如此迅速</w:t>
      </w:r>
      <w:bookmarkStart w:id="80" w:name="bkReivew3013404"/>
      <w:r>
        <w:rPr>
          <w:rFonts w:hint="eastAsia"/>
        </w:rPr>
        <w:t>的</w:t>
      </w:r>
      <w:bookmarkEnd w:id="80"/>
      <w:r>
        <w:rPr>
          <w:rFonts w:hint="eastAsia"/>
        </w:rPr>
        <w:t>大获全胜的原因。”</w:t>
      </w:r>
      <w:r>
        <w:rPr>
          <w:rStyle w:val="style38"/>
          <w:bCs/>
          <w:color w:val="000000"/>
          <w:szCs w:val="21"/>
        </w:rPr>
        <w:footnoteReference w:id="81"/>
      </w:r>
    </w:p>
    <w:bookmarkStart w:id="81" w:name="_Toc82693974"/>
    <w:bookmarkStart w:id="82" w:name="_Toc50646860"/>
    <w:bookmarkStart w:id="83" w:name="_Toc100330614"/>
    <w:p>
      <w:pPr>
        <w:pStyle w:val="style4200"/>
        <w:spacing w:before="374" w:beforeLines="120" w:after="249" w:afterLines="80"/>
        <w:rPr/>
      </w:pPr>
      <w:r>
        <w:rPr>
          <w:rFonts w:hint="eastAsia"/>
        </w:rPr>
        <w:t>四、机械自然观引导</w:t>
      </w:r>
      <w:r>
        <w:rPr>
          <w:rFonts w:hint="eastAsia"/>
        </w:rPr>
        <w:t>1</w:t>
      </w:r>
      <w:r>
        <w:t>7</w:t>
      </w:r>
      <w:r>
        <w:t>世纪</w:t>
      </w:r>
      <w:r>
        <w:rPr>
          <w:rFonts w:hint="eastAsia"/>
        </w:rPr>
        <w:t>科学革命</w:t>
      </w:r>
      <w:bookmarkStart w:id="84" w:name="pindex1929"/>
      <w:bookmarkEnd w:id="81"/>
      <w:bookmarkEnd w:id="82"/>
      <w:bookmarkEnd w:id="83"/>
      <w:bookmarkEnd w:id="84"/>
    </w:p>
    <w:p>
      <w:pPr>
        <w:pStyle w:val="style0"/>
        <w:ind w:firstLine="436"/>
        <w:rPr/>
      </w:pPr>
      <w:r>
        <w:rPr>
          <w:rFonts w:hint="eastAsia"/>
        </w:rPr>
        <w:t>如果孤立地、静止地看待笛卡尔对自然界中各种现象的解释，就会发现他是很不成功的。</w:t>
      </w:r>
      <w:r>
        <w:t>莱布尼兹挑战了</w:t>
      </w:r>
      <w:r>
        <w:rPr>
          <w:rFonts w:hint="eastAsia"/>
        </w:rPr>
        <w:t>他的</w:t>
      </w:r>
      <w:r>
        <w:t>运动和</w:t>
      </w:r>
      <w:r>
        <w:rPr>
          <w:rFonts w:hint="eastAsia"/>
        </w:rPr>
        <w:t>连贯性</w:t>
      </w:r>
      <w:r>
        <w:t>定律，牛顿</w:t>
      </w:r>
      <w:r>
        <w:rPr>
          <w:rFonts w:hint="eastAsia"/>
        </w:rPr>
        <w:t>挑战了他的星球漩</w:t>
      </w:r>
      <w:r>
        <w:t>涡</w:t>
      </w:r>
      <w:r>
        <w:rPr>
          <w:rFonts w:hint="eastAsia"/>
        </w:rPr>
        <w:t>运动，还有其他人挑战了他的关于</w:t>
      </w:r>
      <w:r>
        <w:t>磁力和重力的描述，</w:t>
      </w:r>
      <w:r>
        <w:rPr>
          <w:rFonts w:hint="eastAsia"/>
        </w:rPr>
        <w:t>等等</w:t>
      </w:r>
      <w:r>
        <w:t>。</w:t>
      </w:r>
      <w:r>
        <w:rPr>
          <w:rFonts w:hint="eastAsia"/>
        </w:rPr>
        <w:t>这种状况使得</w:t>
      </w:r>
      <w:r>
        <w:t>笛卡尔的物理学在</w:t>
      </w:r>
      <w:r>
        <w:rPr>
          <w:rFonts w:hint="eastAsia"/>
        </w:rPr>
        <w:t>1</w:t>
      </w:r>
      <w:r>
        <w:t>8</w:t>
      </w:r>
      <w:r>
        <w:t>世纪被遗弃了，</w:t>
      </w:r>
      <w:r>
        <w:rPr>
          <w:rFonts w:hint="eastAsia"/>
        </w:rPr>
        <w:t>也使得科学史家柯瓦雷曾这样评价笛卡尔的科学研究：他“试图使科学隶属于形而上学，用那些关于物质结构和行为的、未经证明且不可能得到证明的幻想的假说来取代经验、精确性和测量，这种做法不仅不合时宜，而且反动和虚妄”</w:t>
      </w:r>
      <w:r>
        <w:rPr>
          <w:vertAlign w:val="superscript"/>
        </w:rPr>
        <w:footnoteReference w:id="82"/>
      </w:r>
      <w:r>
        <w:rPr>
          <w:rFonts w:hint="eastAsia"/>
        </w:rPr>
        <w:t>。</w:t>
      </w:r>
    </w:p>
    <w:p>
      <w:pPr>
        <w:pStyle w:val="style0"/>
        <w:ind w:firstLine="436"/>
        <w:rPr/>
      </w:pPr>
      <w:r>
        <w:rPr>
          <w:rFonts w:hint="eastAsia"/>
        </w:rPr>
        <w:t>当</w:t>
      </w:r>
      <w:r>
        <w:t>然</w:t>
      </w:r>
      <w:r>
        <w:rPr>
          <w:rFonts w:hint="eastAsia"/>
        </w:rPr>
        <w:t>，</w:t>
      </w:r>
      <w:r>
        <w:t>这只是</w:t>
      </w:r>
      <w:r>
        <w:rPr>
          <w:rFonts w:hint="eastAsia"/>
        </w:rPr>
        <w:t>牛顿</w:t>
      </w:r>
      <w:r>
        <w:t>主义者心中的图像</w:t>
      </w:r>
      <w:bookmarkStart w:id="85" w:name="bkReivew1123234"/>
      <w:r>
        <w:rPr>
          <w:rFonts w:hint="eastAsia"/>
          <w:color w:val="0066ff"/>
        </w:rPr>
        <w:t>，</w:t>
      </w:r>
      <w:bookmarkEnd w:id="85"/>
      <w:r>
        <w:rPr>
          <w:rFonts w:hint="eastAsia"/>
        </w:rPr>
        <w:t>并不能掩盖笛卡尔机械论思想的伟大。“笛卡尔哲学的意义是重大的。他创立了一种不同于亚里士多德和文艺复兴时期的自然哲学，扭转了以往人们以有机论观点看待自然的方式，代之以机械论的理解和描述，为</w:t>
      </w:r>
      <w:r>
        <w:rPr>
          <w:rFonts w:hint="eastAsia"/>
        </w:rPr>
        <w:t>17</w:t>
      </w:r>
      <w:r>
        <w:rPr>
          <w:rFonts w:hint="eastAsia"/>
        </w:rPr>
        <w:t>世纪的科学家提供了一种解释已知现象的方式</w:t>
      </w:r>
      <w:r>
        <w:rPr>
          <w:rFonts w:ascii="宋体" w:hAnsi="宋体"/>
          <w:spacing w:val="-8"/>
        </w:rPr>
        <w:t>—</w:t>
      </w:r>
      <w:r>
        <w:rPr>
          <w:rFonts w:ascii="宋体" w:hAnsi="宋体"/>
        </w:rPr>
        <w:t>—</w:t>
      </w:r>
      <w:r>
        <w:rPr>
          <w:rFonts w:hint="eastAsia"/>
        </w:rPr>
        <w:t>机械论方式，并为</w:t>
      </w:r>
      <w:r>
        <w:t>17</w:t>
      </w:r>
      <w:r>
        <w:rPr>
          <w:rFonts w:hint="eastAsia"/>
        </w:rPr>
        <w:t>世纪的科学革命提供了自然观基础。”</w:t>
      </w:r>
      <w:r>
        <w:rPr>
          <w:rStyle w:val="style38"/>
          <w:bCs/>
          <w:color w:val="000000"/>
          <w:szCs w:val="21"/>
        </w:rPr>
        <w:footnoteReference w:id="83"/>
      </w:r>
      <w:r>
        <w:rPr>
          <w:rFonts w:hint="eastAsia"/>
        </w:rPr>
        <w:t>考察</w:t>
      </w:r>
      <w:r>
        <w:rPr>
          <w:rFonts w:hint="eastAsia"/>
        </w:rPr>
        <w:t>17</w:t>
      </w:r>
      <w:r>
        <w:rPr>
          <w:rFonts w:hint="eastAsia"/>
        </w:rPr>
        <w:t>世纪的科学研究，可以这么说，“</w:t>
      </w:r>
      <w:r>
        <w:t>17</w:t>
      </w:r>
      <w:r>
        <w:rPr>
          <w:rFonts w:hint="eastAsia"/>
        </w:rPr>
        <w:t>世纪的几乎所有科学工作都受到了机械论哲学的影响，离开了机械论哲学，大部分工作都无法得到理解”</w:t>
      </w:r>
      <w:r>
        <w:rPr>
          <w:rStyle w:val="style38"/>
          <w:bCs/>
          <w:color w:val="000000"/>
          <w:szCs w:val="21"/>
        </w:rPr>
        <w:footnoteReference w:id="84"/>
      </w:r>
      <w:r>
        <w:rPr>
          <w:rFonts w:hint="eastAsia"/>
        </w:rPr>
        <w:t>。</w:t>
      </w:r>
    </w:p>
    <w:p>
      <w:pPr>
        <w:pStyle w:val="style4192"/>
        <w:spacing w:before="187" w:after="124"/>
        <w:ind w:firstLine="480"/>
        <w:rPr>
          <w:rFonts w:ascii="宋体" w:eastAsia="方正仿宋简体" w:hAnsi="宋体"/>
        </w:rPr>
      </w:pPr>
      <w:r>
        <w:rPr>
          <w:rFonts w:ascii="宋体" w:hAnsi="宋体" w:hint="eastAsia"/>
        </w:rPr>
        <w:t>(</w:t>
      </w:r>
      <w:r>
        <w:rPr>
          <w:rFonts w:ascii="宋体" w:eastAsia="宋体" w:hAnsi="宋体" w:hint="eastAsia"/>
          <w:sz w:val="22"/>
        </w:rPr>
        <w:t>一</w:t>
      </w:r>
      <w:r>
        <w:rPr>
          <w:rFonts w:ascii="宋体" w:hAnsi="宋体" w:hint="eastAsia"/>
        </w:rPr>
        <w:t>)</w:t>
      </w:r>
      <w:r>
        <w:rPr>
          <w:rFonts w:ascii="宋体" w:eastAsia="宋体" w:hAnsi="宋体" w:hint="eastAsia"/>
          <w:sz w:val="22"/>
        </w:rPr>
        <w:t>机械自然观在物理学上的应用</w:t>
      </w:r>
    </w:p>
    <w:p>
      <w:pPr>
        <w:pStyle w:val="style0"/>
        <w:ind w:firstLine="436"/>
        <w:rPr/>
      </w:pPr>
      <w:r>
        <w:rPr>
          <w:rFonts w:hint="eastAsia"/>
        </w:rPr>
        <w:t>在</w:t>
      </w:r>
      <w:r>
        <w:t>物理学上，</w:t>
      </w:r>
      <w:r>
        <w:rPr>
          <w:rFonts w:hint="eastAsia"/>
        </w:rPr>
        <w:t>与笛卡尔同时代的法国哲学家和科学家伽桑狄，就将朴素的古代哲学原子论改造为“机械原子论”。在</w:t>
      </w:r>
      <w:r>
        <w:rPr>
          <w:rFonts w:hint="eastAsia"/>
        </w:rPr>
        <w:t>1648</w:t>
      </w:r>
      <w:r>
        <w:rPr>
          <w:rFonts w:hint="eastAsia"/>
        </w:rPr>
        <w:t>年前后，他发表了《伊壁鸠鲁的哲学体系》等著作，宣扬世界上的所有物质都是由相同质料的原子组成的，物质的性质取决于这些原子的形状、大小和机械运动状态。在流体静力学上，科学家们运用微粒学说和真空学说，解释了虹吸管和气压计中液面的高度问题。在光学上，机械论哲学促使了光的微粒学说的提出，并由此解释了许多已知的光学现象，如光的直线运动、反射和折射等。</w:t>
      </w:r>
    </w:p>
    <w:p>
      <w:pPr>
        <w:pStyle w:val="style0"/>
        <w:ind w:firstLine="436"/>
        <w:rPr/>
      </w:pPr>
      <w:r>
        <w:t>这里以虹吸现象、气压计实验以及大气压力的解释为例加以说明。</w:t>
      </w:r>
    </w:p>
    <w:p>
      <w:pPr>
        <w:pStyle w:val="style0"/>
        <w:ind w:firstLine="436"/>
        <w:rPr/>
      </w:pPr>
      <w:r>
        <w:rPr>
          <w:rFonts w:hint="eastAsia"/>
        </w:rPr>
        <w:t>人们很早就知道虹吸现象，并且也观察到虹吸管最高能把水吸到大约</w:t>
      </w:r>
      <w:r>
        <w:rPr>
          <w:rFonts w:hint="eastAsia"/>
        </w:rPr>
        <w:t>3</w:t>
      </w:r>
      <w:r>
        <w:t>4</w:t>
      </w:r>
      <w:r>
        <w:rPr>
          <w:rFonts w:hint="eastAsia"/>
        </w:rPr>
        <w:t>英尺</w:t>
      </w:r>
      <w:r>
        <w:t>的高度。为什么会有这一现象呢？伽利略对此</w:t>
      </w:r>
      <w:bookmarkStart w:id="86" w:name="bkReivew3111623"/>
      <w:r>
        <w:rPr>
          <w:rFonts w:hint="eastAsia"/>
        </w:rPr>
        <w:t>作了解释</w:t>
      </w:r>
      <w:bookmarkEnd w:id="86"/>
      <w:r>
        <w:t>。他在</w:t>
      </w:r>
      <w:r>
        <w:rPr>
          <w:rFonts w:hint="eastAsia"/>
        </w:rPr>
        <w:t>1</w:t>
      </w:r>
      <w:r>
        <w:t>638</w:t>
      </w:r>
      <w:r>
        <w:t>年出版的《关于两门新科学的对话》中认为，之所以会有</w:t>
      </w:r>
      <w:r>
        <w:rPr>
          <w:rFonts w:hint="eastAsia"/>
        </w:rPr>
        <w:t>大约</w:t>
      </w:r>
      <w:r>
        <w:rPr>
          <w:rFonts w:hint="eastAsia"/>
        </w:rPr>
        <w:t>3</w:t>
      </w:r>
      <w:r>
        <w:t>4</w:t>
      </w:r>
      <w:r>
        <w:rPr>
          <w:rFonts w:hint="eastAsia"/>
        </w:rPr>
        <w:t>英尺</w:t>
      </w:r>
      <w:r>
        <w:t>高水柱这一现象，是</w:t>
      </w:r>
      <w:r>
        <w:rPr>
          <w:rFonts w:hint="eastAsia"/>
        </w:rPr>
        <w:t>因为</w:t>
      </w:r>
      <w:r>
        <w:t>水这种物体是由无限小的真空分开的无限小的微粒构成的，真空吸引导致了一种内聚力，从而导致我们看到的现象。</w:t>
      </w:r>
    </w:p>
    <w:p>
      <w:pPr>
        <w:pStyle w:val="style0"/>
        <w:ind w:firstLine="436"/>
        <w:rPr/>
      </w:pPr>
      <w:r>
        <w:t>上述解释从来没有成功。</w:t>
      </w:r>
      <w:r>
        <w:rPr>
          <w:rFonts w:hint="eastAsia"/>
        </w:rPr>
        <w:t>1</w:t>
      </w:r>
      <w:r>
        <w:t>7</w:t>
      </w:r>
      <w:r>
        <w:t>世纪的自然哲学家们继续思考这一问题。他们于</w:t>
      </w:r>
      <w:r>
        <w:rPr>
          <w:rFonts w:hint="eastAsia"/>
        </w:rPr>
        <w:t>1</w:t>
      </w:r>
      <w:r>
        <w:t>7</w:t>
      </w:r>
      <w:r>
        <w:t>世纪</w:t>
      </w:r>
      <w:r>
        <w:rPr>
          <w:rFonts w:hint="eastAsia"/>
        </w:rPr>
        <w:t>4</w:t>
      </w:r>
      <w:r>
        <w:t>0</w:t>
      </w:r>
      <w:r>
        <w:t>年代把虹吸管的一端封闭起来，做成人类历史上第一个水气压计，装满水倒立于装有水的水槽中发现，管子中水的高度大约为</w:t>
      </w:r>
      <w:r>
        <w:rPr>
          <w:rFonts w:hint="eastAsia"/>
        </w:rPr>
        <w:t>3</w:t>
      </w:r>
      <w:r>
        <w:t>4</w:t>
      </w:r>
      <w:r>
        <w:rPr>
          <w:rFonts w:hint="eastAsia"/>
        </w:rPr>
        <w:t>英尺</w:t>
      </w:r>
      <w:r>
        <w:t>，而且封闭一端的顶部有一</w:t>
      </w:r>
      <w:bookmarkStart w:id="87" w:name="bkReivew182822"/>
      <w:r>
        <w:rPr>
          <w:rFonts w:hint="eastAsia"/>
        </w:rPr>
        <w:t>没</w:t>
      </w:r>
      <w:bookmarkEnd w:id="87"/>
      <w:r>
        <w:t>有水的空间。</w:t>
      </w:r>
    </w:p>
    <w:p>
      <w:pPr>
        <w:pStyle w:val="style0"/>
        <w:ind w:firstLine="436"/>
        <w:rPr/>
      </w:pPr>
      <w:r>
        <w:t>这一空间是什么呢？又是什么支撑水柱的高度为大约</w:t>
      </w:r>
      <w:r>
        <w:rPr>
          <w:rFonts w:hint="eastAsia"/>
        </w:rPr>
        <w:t>3</w:t>
      </w:r>
      <w:r>
        <w:t>4</w:t>
      </w:r>
      <w:r>
        <w:rPr>
          <w:rFonts w:hint="eastAsia"/>
        </w:rPr>
        <w:t>英尺</w:t>
      </w:r>
      <w:r>
        <w:t>呢？当时一些研究者认为，上述封闭一端顶部空间内空无一物，是真空，支撑水柱高度的应该是大气的重量，它与大约</w:t>
      </w:r>
      <w:r>
        <w:rPr>
          <w:rFonts w:hint="eastAsia"/>
        </w:rPr>
        <w:t>3</w:t>
      </w:r>
      <w:r>
        <w:t>4</w:t>
      </w:r>
      <w:r>
        <w:rPr>
          <w:rFonts w:hint="eastAsia"/>
        </w:rPr>
        <w:t>英尺</w:t>
      </w:r>
      <w:r>
        <w:t>水柱高度的水的重量相平衡。</w:t>
      </w:r>
    </w:p>
    <w:p>
      <w:pPr>
        <w:pStyle w:val="style0"/>
        <w:ind w:firstLine="436"/>
        <w:rPr/>
      </w:pPr>
      <w:r>
        <w:t>如果是这样，装在上述气压计中的液体越重，则液面的高度将会越低，因为在他们看来，与此装置相连的外在的空气重量是一定的。依据此设想，</w:t>
      </w:r>
      <w:r>
        <w:rPr>
          <w:rFonts w:hint="eastAsia"/>
          <w:szCs w:val="22"/>
        </w:rPr>
        <w:t>托里拆利</w:t>
      </w:r>
      <w:r>
        <w:rPr>
          <w:rFonts w:ascii="宋体" w:hAnsi="宋体" w:hint="eastAsia"/>
        </w:rPr>
        <w:t>(</w:t>
      </w:r>
      <w:r>
        <w:t>Evangelista Torricelli</w:t>
      </w:r>
      <w:r>
        <w:t>，</w:t>
      </w:r>
      <w:r>
        <w:rPr>
          <w:rFonts w:hint="eastAsia"/>
        </w:rPr>
        <w:t>1</w:t>
      </w:r>
      <w:r>
        <w:t>608</w:t>
      </w:r>
      <w:r>
        <w:rPr>
          <w:rFonts w:hint="eastAsia"/>
        </w:rPr>
        <w:t>—</w:t>
      </w:r>
      <w:r>
        <w:t>1647</w:t>
      </w:r>
      <w:r>
        <w:rPr>
          <w:rFonts w:ascii="宋体" w:hAnsi="宋体" w:hint="eastAsia"/>
        </w:rPr>
        <w:t>)</w:t>
      </w:r>
      <w:r>
        <w:t>于</w:t>
      </w:r>
      <w:r>
        <w:rPr>
          <w:rFonts w:hint="eastAsia"/>
        </w:rPr>
        <w:t>1</w:t>
      </w:r>
      <w:r>
        <w:t>644</w:t>
      </w:r>
      <w:r>
        <w:t>年制成第一只水银气压计，经过实验发现，管中的水银柱的高度</w:t>
      </w:r>
      <w:r>
        <w:rPr>
          <w:rFonts w:hint="eastAsia"/>
        </w:rPr>
        <w:t>为</w:t>
      </w:r>
      <w:r>
        <w:t>29</w:t>
      </w:r>
      <w:r>
        <w:t>英</w:t>
      </w:r>
      <w:r>
        <w:rPr>
          <w:rFonts w:hint="eastAsia"/>
        </w:rPr>
        <w:t>寸</w:t>
      </w:r>
      <w:r>
        <w:t>，是上面水气压计高度的</w:t>
      </w:r>
      <w:r>
        <w:t>1/14</w:t>
      </w:r>
      <w:r>
        <w:t>。</w:t>
      </w:r>
    </w:p>
    <w:p>
      <w:pPr>
        <w:pStyle w:val="style0"/>
        <w:ind w:firstLine="436"/>
        <w:rPr/>
      </w:pPr>
      <w:r>
        <w:t>为什么会出现这一</w:t>
      </w:r>
      <w:r>
        <w:rPr>
          <w:rFonts w:hint="eastAsia"/>
        </w:rPr>
        <w:t>现象呢？</w:t>
      </w:r>
      <w:r>
        <w:t>根本原因在于水银的密度是水的密度的</w:t>
      </w:r>
      <w:r>
        <w:rPr>
          <w:rFonts w:hint="eastAsia"/>
        </w:rPr>
        <w:t>1</w:t>
      </w:r>
      <w:r>
        <w:t>4</w:t>
      </w:r>
      <w:r>
        <w:t>倍，因此，</w:t>
      </w:r>
      <w:r>
        <w:rPr>
          <w:rFonts w:hint="eastAsia"/>
          <w:szCs w:val="22"/>
        </w:rPr>
        <w:t>托里拆利</w:t>
      </w:r>
      <w:r>
        <w:t>管中的水银柱高度就为相应的水气压计中水的高度的</w:t>
      </w:r>
      <w:r>
        <w:rPr>
          <w:rFonts w:hint="eastAsia"/>
        </w:rPr>
        <w:t>1/</w:t>
      </w:r>
      <w:r>
        <w:t>14</w:t>
      </w:r>
      <w:r>
        <w:t>。如此，就从相应装置的一侧</w:t>
      </w:r>
      <w:r>
        <w:rPr>
          <w:rFonts w:ascii="宋体" w:hAnsi="宋体"/>
          <w:spacing w:val="-8"/>
        </w:rPr>
        <w:t>—</w:t>
      </w:r>
      <w:r>
        <w:rPr>
          <w:rFonts w:ascii="宋体" w:hAnsi="宋体"/>
        </w:rPr>
        <w:t>—</w:t>
      </w:r>
      <w:r>
        <w:t>大气与另外一侧</w:t>
      </w:r>
      <w:r>
        <w:rPr>
          <w:rFonts w:ascii="宋体" w:hAnsi="宋体"/>
          <w:spacing w:val="-8"/>
        </w:rPr>
        <w:t>—</w:t>
      </w:r>
      <w:r>
        <w:rPr>
          <w:rFonts w:ascii="宋体" w:hAnsi="宋体"/>
        </w:rPr>
        <w:t>—</w:t>
      </w:r>
      <w:r>
        <w:t>封闭的液体之力学平衡的角度，机械性地解释了相应的现象。</w:t>
      </w:r>
    </w:p>
    <w:p>
      <w:pPr>
        <w:pStyle w:val="style0"/>
        <w:ind w:firstLine="436"/>
        <w:rPr/>
      </w:pPr>
      <w:r>
        <w:t>不过，这种机械论的解释并不能立即被当时的人们普遍接受，因为上述解释已经预设了托利</w:t>
      </w:r>
      <w:r>
        <w:rPr>
          <w:rFonts w:hint="eastAsia"/>
        </w:rPr>
        <w:t>拆</w:t>
      </w:r>
      <w:bookmarkStart w:id="88" w:name="bkReivew1141613"/>
      <w:r>
        <w:rPr>
          <w:rFonts w:hint="eastAsia"/>
        </w:rPr>
        <w:t>里</w:t>
      </w:r>
      <w:bookmarkEnd w:id="88"/>
      <w:r>
        <w:t>管中封闭一端顶端的真空的存在，而</w:t>
      </w:r>
      <w:r>
        <w:rPr>
          <w:rFonts w:hint="eastAsia"/>
        </w:rPr>
        <w:t>“真空不存在”以及“自然界厌恶真空”的观点在当时还很流行</w:t>
      </w:r>
      <w:r>
        <w:t>。当时的亚里士多德主义者就是依据</w:t>
      </w:r>
      <w:r>
        <w:rPr>
          <w:rFonts w:hint="eastAsia"/>
        </w:rPr>
        <w:t>“真空不存在”以及“自然界厌恶真空”给出了他们的解释：一派认为，对于管路封闭一端顶端的空间，不可能是真空，即空无一物，必须有某个东西占据此空间，这一东西是气泡，当管子被竖起时，气泡肿胀，或者不如说被拉伸，直到其张力中心支撑管中水银；另外一派认为，液体上方形成了蒸汽，驱使液体下降，如果没有蒸汽，水银就会充满管子。</w:t>
      </w:r>
    </w:p>
    <w:p>
      <w:pPr>
        <w:pStyle w:val="style0"/>
        <w:ind w:firstLine="436"/>
        <w:rPr/>
      </w:pPr>
      <w:r>
        <w:rPr>
          <w:rFonts w:hint="eastAsia"/>
        </w:rPr>
        <w:t>上述观点是否正确呢？如果管中真有一个气泡，并且凭借其张力支撑着液柱，那么在气泡所占据的空间与液柱的高度之间应该有一个关系。帕斯卡用水银气压计于</w:t>
      </w:r>
      <w:r>
        <w:rPr>
          <w:rFonts w:hint="eastAsia"/>
        </w:rPr>
        <w:t>1</w:t>
      </w:r>
      <w:r>
        <w:t>646</w:t>
      </w:r>
      <w:r>
        <w:t>年</w:t>
      </w:r>
      <w:r>
        <w:rPr>
          <w:rFonts w:hint="eastAsia"/>
        </w:rPr>
        <w:t>做了如图</w:t>
      </w:r>
      <w:r>
        <w:rPr>
          <w:rFonts w:hint="eastAsia"/>
        </w:rPr>
        <w:t>9</w:t>
      </w:r>
      <w:r>
        <w:t>.3</w:t>
      </w:r>
      <w:r>
        <w:rPr>
          <w:rFonts w:hint="eastAsia"/>
        </w:rPr>
        <w:t>的实验，表明在任何情况下，管中液柱的高度都是</w:t>
      </w:r>
      <w:r>
        <w:rPr>
          <w:rFonts w:hint="eastAsia"/>
        </w:rPr>
        <w:t>2</w:t>
      </w:r>
      <w:r>
        <w:t>9</w:t>
      </w:r>
      <w:r>
        <w:t>英寸，</w:t>
      </w:r>
      <w:r>
        <w:rPr>
          <w:rFonts w:hint="eastAsia"/>
        </w:rPr>
        <w:t>与管顶部所谓的“气泡”大小无关；而且，当将管子倾斜，水银面的垂直高度不变，当管子的顶部下降到</w:t>
      </w:r>
      <w:r>
        <w:rPr>
          <w:rFonts w:hint="eastAsia"/>
        </w:rPr>
        <w:t>2</w:t>
      </w:r>
      <w:r>
        <w:t>9</w:t>
      </w:r>
      <w:r>
        <w:t>英寸时，水银上方的空间消失，所谓的</w:t>
      </w:r>
      <w:r>
        <w:rPr>
          <w:rFonts w:hint="eastAsia"/>
        </w:rPr>
        <w:t>“气泡”</w:t>
      </w:r>
      <w:r>
        <w:t>也随之消失。这表明亚里士多德学者的所谓</w:t>
      </w:r>
      <w:r>
        <w:rPr>
          <w:rFonts w:hint="eastAsia"/>
        </w:rPr>
        <w:t>“气泡说”是不成立的。</w:t>
      </w:r>
    </w:p>
    <w:p>
      <w:pPr>
        <w:pStyle w:val="style4191"/>
        <w:spacing w:before="156" w:after="124"/>
        <w:ind w:firstLine="480"/>
        <w:rPr/>
      </w:pPr>
      <w:r>
        <w:rPr>
          <w:noProof/>
        </w:rPr>
        <w:drawing>
          <wp:inline distL="0" distT="0" distB="0" distR="0">
            <wp:extent cx="2426335" cy="2665730"/>
            <wp:effectExtent l="0" t="0" r="0" b="1270"/>
            <wp:docPr id="1028" name="图片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图片 1"/>
                    <pic:cNvPicPr/>
                  </pic:nvPicPr>
                  <pic:blipFill>
                    <a:blip r:embed="rId6" cstate="print"/>
                    <a:srcRect l="0" t="0" r="0" b="0"/>
                    <a:stretch/>
                  </pic:blipFill>
                  <pic:spPr>
                    <a:xfrm rot="0">
                      <a:off x="0" y="0"/>
                      <a:ext cx="2426335" cy="2665730"/>
                    </a:xfrm>
                    <a:prstGeom prst="rect"/>
                    <a:ln>
                      <a:noFill/>
                    </a:ln>
                  </pic:spPr>
                </pic:pic>
              </a:graphicData>
            </a:graphic>
          </wp:inline>
        </w:drawing>
      </w:r>
    </w:p>
    <w:bookmarkStart w:id="89" w:name="_Toc100331108"/>
    <w:p>
      <w:pPr>
        <w:pStyle w:val="style4190"/>
        <w:spacing w:before="62" w:after="249"/>
        <w:ind w:firstLine="360"/>
        <w:rPr/>
      </w:pPr>
      <w:r>
        <w:rPr>
          <w:rFonts w:hint="eastAsia"/>
        </w:rPr>
        <w:t>图</w:t>
      </w:r>
      <w:r>
        <w:rPr>
          <w:rFonts w:hint="eastAsia"/>
        </w:rPr>
        <w:t>9</w:t>
      </w:r>
      <w:r>
        <w:t>.3</w:t>
      </w:r>
      <w:r>
        <w:rPr>
          <w:rFonts w:hint="eastAsia"/>
        </w:rPr>
        <w:t>　真空与水银的比例</w:t>
      </w:r>
      <w:r>
        <w:rPr>
          <w:rStyle w:val="style38"/>
          <w:rFonts w:eastAsia="宋体"/>
          <w:bCs/>
          <w:color w:val="000000"/>
        </w:rPr>
        <w:footnoteReference w:id="85"/>
      </w:r>
      <w:bookmarkStart w:id="90" w:name="pindex1943"/>
      <w:bookmarkEnd w:id="89"/>
      <w:bookmarkEnd w:id="90"/>
    </w:p>
    <w:p>
      <w:pPr>
        <w:pStyle w:val="style0"/>
        <w:ind w:firstLine="436"/>
        <w:rPr/>
      </w:pPr>
      <w:r>
        <w:t>至于亚里士多德学者的</w:t>
      </w:r>
      <w:r>
        <w:rPr>
          <w:rFonts w:hint="eastAsia"/>
        </w:rPr>
        <w:t>“蒸汽说”，也是没有根据的。因为，根据“蒸汽说”，酒比水轻，而且更具挥发性，因此也就更能产生蒸汽，从而使得酒精柱的高度更高。帕斯卡在鲁昂港的一艘船的桅杆旁竖起两根长管，分别充满酒精和水，进行相关实验，得到与“蒸汽说”预测相反的实验结果。</w:t>
      </w:r>
    </w:p>
    <w:p>
      <w:pPr>
        <w:pStyle w:val="style0"/>
        <w:ind w:firstLine="436"/>
        <w:rPr/>
      </w:pPr>
      <w:r>
        <w:rPr>
          <w:rFonts w:hint="eastAsia"/>
        </w:rPr>
        <w:t>按理说，到此帕斯卡应该赞同气压计的机械论解释而认为真空是存在的。不过，也许是受到传统观点的影响，他仍然持有“自然厌恶真空”的观念，只是他认为自然对真空的厌恶是有限的，由</w:t>
      </w:r>
      <w:r>
        <w:rPr>
          <w:rFonts w:hint="eastAsia"/>
        </w:rPr>
        <w:t>2</w:t>
      </w:r>
      <w:r>
        <w:t>9</w:t>
      </w:r>
      <w:r>
        <w:t>英寸高的单位水银柱的重量来衡量，当超过这个重量就可以创造出真空。</w:t>
      </w:r>
    </w:p>
    <w:p>
      <w:pPr>
        <w:pStyle w:val="style0"/>
        <w:ind w:firstLine="436"/>
        <w:rPr/>
      </w:pPr>
      <w:r>
        <w:t>这就是说，帕斯卡承认在上述实验</w:t>
      </w:r>
      <w:r>
        <w:rPr>
          <w:rFonts w:hint="eastAsia"/>
        </w:rPr>
        <w:t>9</w:t>
      </w:r>
      <w:r>
        <w:t>.3</w:t>
      </w:r>
      <w:r>
        <w:t>的几种</w:t>
      </w:r>
      <w:r>
        <w:rPr>
          <w:rFonts w:hint="eastAsia"/>
        </w:rPr>
        <w:t>情形中确实</w:t>
      </w:r>
      <w:r>
        <w:t>创造了真空，水银柱的共同高度</w:t>
      </w:r>
      <w:r>
        <w:rPr>
          <w:rFonts w:hint="eastAsia"/>
        </w:rPr>
        <w:t>2</w:t>
      </w:r>
      <w:r>
        <w:t>9</w:t>
      </w:r>
      <w:r>
        <w:t>英寸是由其承载的重量与大气的重量达到平衡的结果。由此他想到改变气压计在大气中的高度，以观察其中液柱高度改变的实验：他把一支气压计放在山脚下作基准，把另一支气压计由他的内</w:t>
      </w:r>
      <w:r>
        <w:rPr>
          <w:rFonts w:hint="eastAsia"/>
        </w:rPr>
        <w:t>弟</w:t>
      </w:r>
      <w:r>
        <w:t>带到多姆山</w:t>
      </w:r>
      <w:r>
        <w:rPr>
          <w:rFonts w:ascii="宋体" w:hAnsi="宋体" w:hint="eastAsia"/>
        </w:rPr>
        <w:t>(</w:t>
      </w:r>
      <w:r>
        <w:rPr>
          <w:rFonts w:hint="eastAsia"/>
        </w:rPr>
        <w:t>P</w:t>
      </w:r>
      <w:r>
        <w:t>uy de Dôme</w:t>
      </w:r>
      <w:r>
        <w:rPr>
          <w:rFonts w:ascii="宋体" w:hAnsi="宋体" w:hint="eastAsia"/>
        </w:rPr>
        <w:t>)</w:t>
      </w:r>
      <w:r>
        <w:t>，结果表明山顶上的气压计的液柱高度下降了。这一实验结果更加充分地证实了液柱高度的机械论解释：随着气压计高度的上升，其外部空气越来越稀薄，与之平衡的气压计液柱高度也越来越低。就此，气压计的作用原理与简单的</w:t>
      </w:r>
      <w:r>
        <w:rPr>
          <w:rFonts w:hint="eastAsia"/>
        </w:rPr>
        <w:t>机械平衡相等同。</w:t>
      </w:r>
    </w:p>
    <w:p>
      <w:pPr>
        <w:pStyle w:val="style0"/>
        <w:ind w:firstLine="436"/>
        <w:rPr/>
      </w:pPr>
      <w:r>
        <w:t>不过，必须清楚，直到此时，人类仍然没有直接制造出真空。要想制造出真空状态，最好、最直接的方法就是制造出空气泵，抽出某一容器中的空气，产生不含物质的空气。</w:t>
      </w:r>
      <w:r>
        <w:rPr>
          <w:rFonts w:hint="eastAsia"/>
        </w:rPr>
        <w:t>1</w:t>
      </w:r>
      <w:r>
        <w:t>650</w:t>
      </w:r>
      <w:r>
        <w:t>年，盖里克</w:t>
      </w:r>
      <w:r>
        <w:rPr>
          <w:rFonts w:ascii="宋体" w:hAnsi="宋体" w:hint="eastAsia"/>
        </w:rPr>
        <w:t>(</w:t>
      </w:r>
      <w:r>
        <w:t>Otto von Guericke</w:t>
      </w:r>
      <w:r>
        <w:t>，</w:t>
      </w:r>
      <w:r>
        <w:rPr>
          <w:rFonts w:hint="eastAsia"/>
        </w:rPr>
        <w:t>1</w:t>
      </w:r>
      <w:r>
        <w:t>602</w:t>
      </w:r>
      <w:r>
        <w:rPr>
          <w:rFonts w:hint="eastAsia"/>
        </w:rPr>
        <w:t>—</w:t>
      </w:r>
      <w:r>
        <w:t>1686</w:t>
      </w:r>
      <w:r>
        <w:rPr>
          <w:rFonts w:ascii="宋体" w:hAnsi="宋体" w:hint="eastAsia"/>
        </w:rPr>
        <w:t>)</w:t>
      </w:r>
      <w:r>
        <w:t>首先实现</w:t>
      </w:r>
      <w:r>
        <w:rPr>
          <w:rFonts w:hint="eastAsia"/>
        </w:rPr>
        <w:t>了这一点，并且研究真空的相关性质，得到“声音不能在真空中传播”“真空不能助燃”等结论。</w:t>
      </w:r>
    </w:p>
    <w:p>
      <w:pPr>
        <w:pStyle w:val="style0"/>
        <w:ind w:firstLine="436"/>
        <w:rPr/>
      </w:pPr>
      <w:r>
        <w:rPr>
          <w:rFonts w:hint="eastAsia"/>
        </w:rPr>
        <w:t>1</w:t>
      </w:r>
      <w:r>
        <w:t>657</w:t>
      </w:r>
      <w:r>
        <w:t>年，波义耳听到盖里克的上述实验之后，在胡克的帮助下设计制出了比盖里克更好的空气泵，并且由此产生出</w:t>
      </w:r>
      <w:r>
        <w:rPr>
          <w:rFonts w:hint="eastAsia"/>
        </w:rPr>
        <w:t>“波义耳真空”。进一步地，他把水银气压计放在封闭的带有空气泵的储气器中进行实验，随着空气的逐步被抽出，水银柱的高度逐渐减少。根据这一实验结果，他想到，液柱高度的变化不可能是液柱重量与其外在空气重量平衡的结果，因为上述实验抽出的空气太轻了，与水银柱中的水银重量相比微乎其微，绝对不足以与水银柱中的水银重量相平衡。</w:t>
      </w:r>
    </w:p>
    <w:p>
      <w:pPr>
        <w:pStyle w:val="style0"/>
        <w:ind w:firstLine="436"/>
        <w:rPr/>
      </w:pPr>
      <w:r>
        <w:rPr>
          <w:rFonts w:hint="eastAsia"/>
        </w:rPr>
        <w:t>既然如此，是什么导致气压计中液面高度变化呢？波义耳做了另外一个实验，发现即使含有少量空气的气囊也会不断膨胀。据此，他设想，空气是一种弹性流体，空气微粒类似于一个个可以被外力压缩的小弹簧，当对此施加压力时它会压缩，压力解除时它会膨胀。也正因为如此，当做相应的如图</w:t>
      </w:r>
      <w:r>
        <w:rPr>
          <w:rFonts w:hint="eastAsia"/>
        </w:rPr>
        <w:t>9</w:t>
      </w:r>
      <w:r>
        <w:t>.3</w:t>
      </w:r>
      <w:r>
        <w:t>的实验时，空气弹性流体</w:t>
      </w:r>
      <w:r>
        <w:rPr>
          <w:rFonts w:hint="eastAsia"/>
        </w:rPr>
        <w:t>就会因为弹性而施加压力给水银槽中的水银，从而支撑水银柱中的水银达到通常状态下的</w:t>
      </w:r>
      <w:r>
        <w:rPr>
          <w:rFonts w:hint="eastAsia"/>
        </w:rPr>
        <w:t>2</w:t>
      </w:r>
      <w:r>
        <w:t>9</w:t>
      </w:r>
      <w:r>
        <w:t>英寸的高度。</w:t>
      </w:r>
    </w:p>
    <w:p>
      <w:pPr>
        <w:pStyle w:val="style0"/>
        <w:ind w:firstLine="436"/>
        <w:rPr/>
      </w:pPr>
      <w:r>
        <w:t>波义耳在</w:t>
      </w:r>
      <w:r>
        <w:rPr>
          <w:rFonts w:hint="eastAsia"/>
        </w:rPr>
        <w:t>1</w:t>
      </w:r>
      <w:r>
        <w:t>660</w:t>
      </w:r>
      <w:r>
        <w:t>年发表了《关于空气弹性的物理</w:t>
      </w:r>
      <w:r>
        <w:rPr>
          <w:rFonts w:ascii="宋体" w:hAnsi="宋体"/>
        </w:rPr>
        <w:t>-</w:t>
      </w:r>
      <w:r>
        <w:rPr>
          <w:rFonts w:hint="eastAsia"/>
        </w:rPr>
        <w:t>机械新实验</w:t>
      </w:r>
      <w:r>
        <w:t>》</w:t>
      </w:r>
      <w:r>
        <w:rPr>
          <w:rFonts w:ascii="宋体" w:hAnsi="宋体" w:hint="eastAsia"/>
        </w:rPr>
        <w:t>(</w:t>
      </w:r>
      <w:r>
        <w:rPr>
          <w:i/>
        </w:rPr>
        <w:t>New Experiments Physico-Mechanical</w:t>
      </w:r>
      <w:r>
        <w:rPr>
          <w:rFonts w:hint="eastAsia"/>
          <w:i/>
        </w:rPr>
        <w:t>，</w:t>
      </w:r>
      <w:r>
        <w:rPr>
          <w:i/>
        </w:rPr>
        <w:t>Touching the Spring of the Air</w:t>
      </w:r>
      <w:r>
        <w:rPr>
          <w:rFonts w:ascii="宋体" w:hAnsi="宋体" w:hint="eastAsia"/>
        </w:rPr>
        <w:t>)</w:t>
      </w:r>
      <w:r>
        <w:rPr>
          <w:rFonts w:hint="eastAsia"/>
        </w:rPr>
        <w:t>，比较系统</w:t>
      </w:r>
      <w:r>
        <w:t>地叙述了相关实验以及空气弹性解释。其中空气弹性解释受到莱纳斯祖父</w:t>
      </w:r>
      <w:r>
        <w:rPr>
          <w:rFonts w:ascii="宋体" w:hAnsi="宋体" w:hint="eastAsia"/>
        </w:rPr>
        <w:t>(</w:t>
      </w:r>
      <w:r>
        <w:rPr>
          <w:rFonts w:hint="eastAsia"/>
        </w:rPr>
        <w:t>F</w:t>
      </w:r>
      <w:r>
        <w:t>ather Linus</w:t>
      </w:r>
      <w:r>
        <w:rPr>
          <w:rFonts w:ascii="宋体" w:hAnsi="宋体" w:hint="eastAsia"/>
        </w:rPr>
        <w:t>)</w:t>
      </w:r>
      <w:r>
        <w:rPr>
          <w:rFonts w:hint="eastAsia"/>
        </w:rPr>
        <w:t>的指责，认为波义耳的“空气既可以膨胀，也可以被压缩”是荒谬的。为了回答这一指责，波义耳于</w:t>
      </w:r>
      <w:r>
        <w:rPr>
          <w:rFonts w:hint="eastAsia"/>
        </w:rPr>
        <w:t>1</w:t>
      </w:r>
      <w:r>
        <w:t>662</w:t>
      </w:r>
      <w:r>
        <w:t>年做了如下实验：首先在一个</w:t>
      </w:r>
      <w:r>
        <w:rPr>
          <w:rFonts w:hint="eastAsia"/>
        </w:rPr>
        <w:t>1</w:t>
      </w:r>
      <w:r>
        <w:t>7</w:t>
      </w:r>
      <w:r>
        <w:rPr>
          <w:rFonts w:hint="eastAsia"/>
        </w:rPr>
        <w:t>英尺</w:t>
      </w:r>
      <w:r>
        <w:t>长、一端封口、一端开口的</w:t>
      </w:r>
      <w:r>
        <w:rPr>
          <w:rFonts w:hint="eastAsia"/>
        </w:rPr>
        <w:t>J</w:t>
      </w:r>
      <w:r>
        <w:rPr>
          <w:rFonts w:hint="eastAsia"/>
        </w:rPr>
        <w:t>形管内注入水银至两边液面高度一致；然后再次注入水银，使得封闭端内空气的体积</w:t>
      </w:r>
      <w:r>
        <w:rPr>
          <w:rFonts w:ascii="宋体" w:hAnsi="宋体" w:hint="eastAsia"/>
        </w:rPr>
        <w:t>(</w:t>
      </w:r>
      <w:r>
        <w:rPr>
          <w:rFonts w:hint="eastAsia"/>
        </w:rPr>
        <w:t>高度</w:t>
      </w:r>
      <w:r>
        <w:rPr>
          <w:rFonts w:ascii="宋体" w:hAnsi="宋体" w:hint="eastAsia"/>
        </w:rPr>
        <w:t>)</w:t>
      </w:r>
      <w:r>
        <w:rPr>
          <w:rFonts w:hint="eastAsia"/>
        </w:rPr>
        <w:t>减为原来的一半，测量所注入的水银的体积</w:t>
      </w:r>
      <w:r>
        <w:rPr>
          <w:rFonts w:ascii="宋体" w:hAnsi="宋体" w:hint="eastAsia"/>
        </w:rPr>
        <w:t>(</w:t>
      </w:r>
      <w:r>
        <w:rPr>
          <w:rFonts w:hint="eastAsia"/>
        </w:rPr>
        <w:t>高度或重量</w:t>
      </w:r>
      <w:r>
        <w:rPr>
          <w:rFonts w:ascii="宋体" w:hAnsi="宋体" w:hint="eastAsia"/>
        </w:rPr>
        <w:t>)</w:t>
      </w:r>
      <w:r>
        <w:rPr>
          <w:rFonts w:hint="eastAsia"/>
        </w:rPr>
        <w:t>；接着，进一步注入水银，使得封闭端内空气的体积</w:t>
      </w:r>
      <w:r>
        <w:rPr>
          <w:rFonts w:ascii="宋体" w:hAnsi="宋体" w:hint="eastAsia"/>
        </w:rPr>
        <w:t>(</w:t>
      </w:r>
      <w:r>
        <w:rPr>
          <w:rFonts w:hint="eastAsia"/>
        </w:rPr>
        <w:t>高度</w:t>
      </w:r>
      <w:r>
        <w:rPr>
          <w:rFonts w:ascii="宋体" w:hAnsi="宋体" w:hint="eastAsia"/>
        </w:rPr>
        <w:t>)</w:t>
      </w:r>
      <w:r>
        <w:rPr>
          <w:rFonts w:hint="eastAsia"/>
        </w:rPr>
        <w:t>减为原来的</w:t>
      </w:r>
      <w:r>
        <w:rPr>
          <w:rFonts w:hint="eastAsia"/>
        </w:rPr>
        <w:t>1</w:t>
      </w:r>
      <w:r>
        <w:t>/3</w:t>
      </w:r>
      <w:r>
        <w:rPr>
          <w:rFonts w:hint="eastAsia"/>
        </w:rPr>
        <w:t>，测量所注入的水银的体积</w:t>
      </w:r>
      <w:r>
        <w:rPr>
          <w:rFonts w:ascii="宋体" w:hAnsi="宋体" w:hint="eastAsia"/>
        </w:rPr>
        <w:t>(</w:t>
      </w:r>
      <w:r>
        <w:rPr>
          <w:rFonts w:hint="eastAsia"/>
        </w:rPr>
        <w:t>高度或重量</w:t>
      </w:r>
      <w:r>
        <w:rPr>
          <w:rFonts w:ascii="宋体" w:hAnsi="宋体" w:hint="eastAsia"/>
        </w:rPr>
        <w:t>)</w:t>
      </w:r>
      <w:r>
        <w:rPr>
          <w:rFonts w:hint="eastAsia"/>
        </w:rPr>
        <w:t>液面高度；最后所得到的结论是：在温度保持不变的情况下，一定量的气体体积与其压强成反比。这就是波义耳定律。根据此实验及其结果，波义耳进一步指出，空气是由微粒组成的，微粒之间有空隙，由此才能被压缩；当压强增大时，这些微粒之间的间隙变小，微粒靠得更近，所施加的压力也更大。</w:t>
      </w:r>
    </w:p>
    <w:p>
      <w:pPr>
        <w:pStyle w:val="style4192"/>
        <w:spacing w:before="187" w:after="124"/>
        <w:ind w:firstLine="480"/>
        <w:rPr/>
      </w:pPr>
      <w:r>
        <w:rPr>
          <w:rFonts w:ascii="宋体" w:hAnsi="宋体" w:hint="eastAsia"/>
        </w:rPr>
        <w:t>(</w:t>
      </w:r>
      <w:r>
        <w:rPr>
          <w:rFonts w:hint="eastAsia"/>
        </w:rPr>
        <w:t>二</w:t>
      </w:r>
      <w:r>
        <w:rPr>
          <w:rFonts w:ascii="宋体" w:hAnsi="宋体" w:hint="eastAsia"/>
        </w:rPr>
        <w:t>)</w:t>
      </w:r>
      <w:r>
        <w:rPr>
          <w:rFonts w:hint="eastAsia"/>
        </w:rPr>
        <w:t>机械自然观在化学上的应用</w:t>
      </w:r>
    </w:p>
    <w:p>
      <w:pPr>
        <w:pStyle w:val="style0"/>
        <w:ind w:firstLine="436"/>
        <w:rPr/>
      </w:pPr>
      <w:r>
        <w:rPr>
          <w:rFonts w:hint="eastAsia"/>
        </w:rPr>
        <w:t>在化学上，</w:t>
      </w:r>
      <w:r>
        <w:rPr>
          <w:rFonts w:hint="eastAsia"/>
        </w:rPr>
        <w:t>1</w:t>
      </w:r>
      <w:r>
        <w:t>7</w:t>
      </w:r>
      <w:r>
        <w:t>世纪初，</w:t>
      </w:r>
      <w:r>
        <w:rPr>
          <w:rFonts w:hint="eastAsia"/>
        </w:rPr>
        <w:t>帕拉塞尔苏斯医药化学学派和炼金术对化学的影响很大。化学主要以这两种形式存在。由于这两者都是以主动本原的自然观为基础的，有的只是本原</w:t>
      </w:r>
      <w:r>
        <w:rPr>
          <w:rFonts w:ascii="宋体" w:hAnsi="宋体" w:hint="eastAsia"/>
        </w:rPr>
        <w:t>(</w:t>
      </w:r>
      <w:r>
        <w:rPr>
          <w:rFonts w:hint="eastAsia"/>
        </w:rPr>
        <w:t>元素</w:t>
      </w:r>
      <w:r>
        <w:rPr>
          <w:rFonts w:ascii="宋体" w:hAnsi="宋体" w:hint="eastAsia"/>
        </w:rPr>
        <w:t>)</w:t>
      </w:r>
      <w:r>
        <w:rPr>
          <w:rFonts w:hint="eastAsia"/>
        </w:rPr>
        <w:t>之间的转换，因此，这</w:t>
      </w:r>
      <w:r>
        <w:t>是</w:t>
      </w:r>
      <w:r>
        <w:rPr>
          <w:rFonts w:hint="eastAsia"/>
        </w:rPr>
        <w:t>与机械自然观相矛盾的。如对于</w:t>
      </w:r>
      <w:r>
        <w:rPr>
          <w:rFonts w:hint="eastAsia"/>
        </w:rPr>
        <w:t>1</w:t>
      </w:r>
      <w:r>
        <w:t>7</w:t>
      </w:r>
      <w:r>
        <w:t>世纪的不断衰落的炼金术与医药化学学派，他们都赞同金属是在地球上生长的有机物质，是由化学元素组成的混合物，因此，对金属进行实验操作，就可以促使其生长。</w:t>
      </w:r>
    </w:p>
    <w:p>
      <w:pPr>
        <w:pStyle w:val="style0"/>
        <w:ind w:firstLine="436"/>
        <w:rPr>
          <w:rFonts w:ascii="宋体" w:hAnsi="宋体"/>
        </w:rPr>
      </w:pPr>
      <w:r>
        <w:t>到了</w:t>
      </w:r>
      <w:r>
        <w:rPr>
          <w:rFonts w:hint="eastAsia"/>
        </w:rPr>
        <w:t>1</w:t>
      </w:r>
      <w:r>
        <w:t>7</w:t>
      </w:r>
      <w:r>
        <w:t>世纪中叶，上述状况并没有多大变化</w:t>
      </w:r>
      <w:r>
        <w:rPr>
          <w:rFonts w:hint="eastAsia"/>
        </w:rPr>
        <w:t>。</w:t>
      </w:r>
      <w:r>
        <w:rPr>
          <w:rFonts w:ascii="宋体" w:hAnsi="宋体" w:hint="eastAsia"/>
        </w:rPr>
        <w:t>“在</w:t>
      </w:r>
      <w:r>
        <w:t>17</w:t>
      </w:r>
      <w:r>
        <w:rPr>
          <w:rFonts w:ascii="宋体" w:hAnsi="宋体" w:hint="eastAsia"/>
        </w:rPr>
        <w:t>世纪中叶，化学传统的每一主要方面所表达的自然观都与在物理科学的其他地方渐</w:t>
      </w:r>
      <w:r>
        <w:rPr>
          <w:rFonts w:ascii="宋体" w:hAnsi="宋体"/>
        </w:rPr>
        <w:t>渐</w:t>
      </w:r>
      <w:r>
        <w:rPr>
          <w:rFonts w:ascii="宋体" w:hAnsi="宋体" w:hint="eastAsia"/>
        </w:rPr>
        <w:t>占主导地位的自然观完全相反。”</w:t>
      </w:r>
      <w:r>
        <w:rPr>
          <w:rStyle w:val="style38"/>
          <w:color w:val="000000"/>
          <w:szCs w:val="21"/>
        </w:rPr>
        <w:footnoteReference w:id="86"/>
      </w:r>
      <w:r>
        <w:rPr>
          <w:rFonts w:ascii="宋体" w:hAnsi="宋体" w:hint="eastAsia"/>
        </w:rPr>
        <w:t>造成这种情况的原因应该是化学领域帕拉塞尔苏斯医药化学学派以及炼金术的影响，它使得</w:t>
      </w:r>
      <w:r>
        <w:t>17</w:t>
      </w:r>
      <w:r>
        <w:rPr>
          <w:rFonts w:ascii="宋体" w:hAnsi="宋体"/>
        </w:rPr>
        <w:t>世纪中叶的化学积重难返。</w:t>
      </w:r>
      <w:r>
        <w:rPr>
          <w:rFonts w:ascii="宋体" w:hAnsi="宋体" w:hint="eastAsia"/>
        </w:rPr>
        <w:t>也许正因为如此，对于笛卡尔，他就用了数章的篇幅讨论磁和光等话题，但却用寥寥数语打发化学问题。</w:t>
      </w:r>
    </w:p>
    <w:p>
      <w:pPr>
        <w:pStyle w:val="style0"/>
        <w:ind w:firstLine="436"/>
        <w:rPr>
          <w:spacing w:val="-4"/>
        </w:rPr>
      </w:pPr>
      <w:r>
        <w:rPr>
          <w:rFonts w:ascii="宋体" w:hAnsi="宋体"/>
        </w:rPr>
        <w:t>当然，上述状况不可能长久持续下去。因为一旦机械论哲学被提出，那么由微粒及其相应的性质来解释化学变化的现象，就成为顺理成章的事情。这也导致</w:t>
      </w:r>
      <w:r>
        <w:t>17</w:t>
      </w:r>
      <w:r>
        <w:rPr>
          <w:rFonts w:ascii="宋体" w:hAnsi="宋体"/>
        </w:rPr>
        <w:t>世纪下半叶机械论哲学在化学领域中大量使用，结果是：</w:t>
      </w:r>
      <w:r>
        <w:rPr>
          <w:rFonts w:hint="eastAsia"/>
        </w:rPr>
        <w:t>“</w:t>
      </w:r>
      <w:r>
        <w:t>17</w:t>
      </w:r>
      <w:r>
        <w:rPr>
          <w:rFonts w:hint="eastAsia"/>
        </w:rPr>
        <w:t>世纪下半叶化学的历史就是化学转变</w:t>
      </w:r>
      <w:r>
        <w:rPr>
          <w:rFonts w:hint="eastAsia"/>
          <w:spacing w:val="-4"/>
        </w:rPr>
        <w:t>为机械论哲学的历史。也许更贴切的说法是化学屈从于机械论哲学，因为机械论在化学文献中所起的越来越大的作用似乎更多是因为将各种机制外在地强加于现象，而不是源于现象本身。”</w:t>
      </w:r>
      <w:r>
        <w:rPr>
          <w:rStyle w:val="style38"/>
          <w:bCs/>
          <w:color w:val="000000"/>
          <w:spacing w:val="-4"/>
          <w:szCs w:val="21"/>
        </w:rPr>
        <w:footnoteReference w:id="87"/>
      </w:r>
    </w:p>
    <w:p>
      <w:pPr>
        <w:pStyle w:val="style0"/>
        <w:ind w:firstLine="436"/>
        <w:rPr/>
      </w:pPr>
      <w:r>
        <w:rPr>
          <w:rFonts w:hint="eastAsia"/>
        </w:rPr>
        <w:t>法国化学家莱默里</w:t>
      </w:r>
      <w:r>
        <w:rPr>
          <w:rFonts w:ascii="宋体" w:hAnsi="宋体" w:hint="eastAsia"/>
        </w:rPr>
        <w:t>(</w:t>
      </w:r>
      <w:r>
        <w:rPr>
          <w:rFonts w:hint="eastAsia"/>
        </w:rPr>
        <w:t>Nicolas</w:t>
      </w:r>
      <w:r>
        <w:rPr>
          <w:rFonts w:hint="eastAsia"/>
          <w:sz w:val="18"/>
          <w:szCs w:val="18"/>
        </w:rPr>
        <w:t xml:space="preserve"> </w:t>
      </w:r>
      <w:r>
        <w:rPr>
          <w:rFonts w:hint="eastAsia"/>
        </w:rPr>
        <w:t>Lemery</w:t>
      </w:r>
      <w:r>
        <w:rPr>
          <w:rFonts w:hint="eastAsia"/>
        </w:rPr>
        <w:t>，</w:t>
      </w:r>
      <w:r>
        <w:rPr>
          <w:rFonts w:hint="eastAsia"/>
        </w:rPr>
        <w:t>1645</w:t>
      </w:r>
      <w:r>
        <w:rPr>
          <w:rFonts w:hint="eastAsia"/>
        </w:rPr>
        <w:t>—</w:t>
      </w:r>
      <w:r>
        <w:rPr>
          <w:rFonts w:hint="eastAsia"/>
        </w:rPr>
        <w:t>1715</w:t>
      </w:r>
      <w:r>
        <w:rPr>
          <w:rFonts w:ascii="宋体" w:hAnsi="宋体" w:hint="eastAsia"/>
        </w:rPr>
        <w:t>)于</w:t>
      </w:r>
      <w:r>
        <w:rPr>
          <w:rFonts w:hint="eastAsia"/>
        </w:rPr>
        <w:t>1675</w:t>
      </w:r>
      <w:r>
        <w:rPr>
          <w:rFonts w:hint="eastAsia"/>
        </w:rPr>
        <w:t>年编写出版了一本</w:t>
      </w:r>
      <w:r>
        <w:rPr>
          <w:rFonts w:hint="eastAsia"/>
        </w:rPr>
        <w:t>17</w:t>
      </w:r>
      <w:r>
        <w:rPr>
          <w:rFonts w:hint="eastAsia"/>
        </w:rPr>
        <w:t>世纪最流行的化学教科书《化学教程》</w:t>
      </w:r>
      <w:r>
        <w:rPr>
          <w:rFonts w:ascii="宋体" w:hAnsi="宋体" w:hint="eastAsia"/>
        </w:rPr>
        <w:t>(</w:t>
      </w:r>
      <w:r>
        <w:rPr>
          <w:rStyle w:val="style4135"/>
          <w:i/>
        </w:rPr>
        <w:t>Cours de Chymie</w:t>
      </w:r>
      <w:r>
        <w:rPr>
          <w:rFonts w:ascii="宋体" w:hAnsi="宋体" w:hint="eastAsia"/>
        </w:rPr>
        <w:t>)</w:t>
      </w:r>
      <w:r>
        <w:rPr>
          <w:rFonts w:hint="eastAsia"/>
        </w:rPr>
        <w:t>。</w:t>
      </w:r>
      <w:r>
        <w:t>在该书中，莱默里</w:t>
      </w:r>
      <w:bookmarkStart w:id="91" w:name="bkReivew1063853"/>
      <w:r>
        <w:t>写道</w:t>
      </w:r>
      <w:bookmarkEnd w:id="91"/>
      <w:r>
        <w:t>，当海盐的精</w:t>
      </w:r>
      <w:r>
        <w:rPr>
          <w:rFonts w:ascii="宋体" w:hAnsi="宋体" w:hint="eastAsia"/>
        </w:rPr>
        <w:t>(</w:t>
      </w:r>
      <w:r>
        <w:t>盐酸</w:t>
      </w:r>
      <w:r>
        <w:rPr>
          <w:rFonts w:ascii="宋体" w:hAnsi="宋体" w:hint="eastAsia"/>
        </w:rPr>
        <w:t>)</w:t>
      </w:r>
      <w:r>
        <w:t>与强水</w:t>
      </w:r>
      <w:r>
        <w:rPr>
          <w:rFonts w:ascii="宋体" w:hAnsi="宋体" w:hint="eastAsia"/>
        </w:rPr>
        <w:t>(</w:t>
      </w:r>
      <w:r>
        <w:t>硝酸</w:t>
      </w:r>
      <w:r>
        <w:rPr>
          <w:rFonts w:ascii="宋体" w:hAnsi="宋体" w:hint="eastAsia"/>
        </w:rPr>
        <w:t>)</w:t>
      </w:r>
      <w:r>
        <w:t>所溶解的金属形成的物质</w:t>
      </w:r>
      <w:r>
        <w:rPr>
          <w:rFonts w:ascii="宋体" w:hAnsi="宋体" w:hint="eastAsia"/>
        </w:rPr>
        <w:t>(</w:t>
      </w:r>
      <w:r>
        <w:t>硝酸盐</w:t>
      </w:r>
      <w:r>
        <w:rPr>
          <w:rFonts w:ascii="宋体" w:hAnsi="宋体" w:hint="eastAsia"/>
        </w:rPr>
        <w:t>)</w:t>
      </w:r>
      <w:r>
        <w:t>相遇时，海盐的精的体积较大的尖锐微粒推撞并摇动强水微粒，直到被强水微粒保持在溶液中的金属被析出来</w:t>
      </w:r>
      <w:r>
        <w:rPr>
          <w:rFonts w:hint="eastAsia"/>
        </w:rPr>
        <w:t>。在莱默里那里，酸是由尖的微粒构成的，他经常称之为“酸尖”</w:t>
      </w:r>
      <w:r>
        <w:rPr>
          <w:rFonts w:ascii="宋体" w:hAnsi="宋体" w:hint="eastAsia"/>
        </w:rPr>
        <w:t>(</w:t>
      </w:r>
      <w:r>
        <w:t>acid points</w:t>
      </w:r>
      <w:r>
        <w:rPr>
          <w:rFonts w:ascii="宋体" w:hAnsi="宋体" w:hint="eastAsia"/>
        </w:rPr>
        <w:t>)。酸尖很轻，因此能够托住它们所刺穿的金属微粒，与之一道运动变化，这点正如木头能够带动附着其上</w:t>
      </w:r>
      <w:r>
        <w:rPr>
          <w:rFonts w:ascii="宋体" w:hAnsi="宋体" w:hint="eastAsia"/>
          <w:spacing w:val="-2"/>
        </w:rPr>
        <w:t>的金属浮动。不仅如此，一旦酸中的每个酸尖都与金属微粒结合，这种酸就再没有多余的酸尖与金属微粒结合了，如此，也就解释了一定量的酸只能溶解一定量的金属。对于酸碱中和反应，莱默里把酸想</w:t>
      </w:r>
      <w:r>
        <w:rPr>
          <w:rFonts w:hint="eastAsia"/>
          <w:spacing w:val="-2"/>
        </w:rPr>
        <w:t>象成是尖锐的粒子，而把碱想象成多孔的粒子，各种“酸尖”能插入其内，以此就很好地解释了中和反应。</w:t>
      </w:r>
    </w:p>
    <w:p>
      <w:pPr>
        <w:pStyle w:val="style0"/>
        <w:ind w:firstLine="436"/>
        <w:rPr/>
      </w:pPr>
      <w:r>
        <w:t>从上述所举的例子可以看出，莱默里的化学是机械论化学。</w:t>
      </w:r>
      <w:r>
        <w:rPr>
          <w:rFonts w:hint="eastAsia"/>
        </w:rPr>
        <w:t>“</w:t>
      </w:r>
      <w:r>
        <w:t>莱默里的机械论化学最终关注的不是提出某种化学理论，而是对观察</w:t>
      </w:r>
      <w:r>
        <w:rPr>
          <w:rFonts w:hint="eastAsia"/>
        </w:rPr>
        <w:t>到的性质做出解释。”</w:t>
      </w:r>
      <w:r>
        <w:rPr>
          <w:rStyle w:val="style38"/>
        </w:rPr>
        <w:footnoteReference w:id="88"/>
      </w:r>
      <w:r>
        <w:rPr>
          <w:rFonts w:hint="eastAsia"/>
        </w:rPr>
        <w:t>这种解释，就是通过想象中的相关微粒的形状来解释相关微粒的机械</w:t>
      </w:r>
      <w:r>
        <w:rPr>
          <w:rFonts w:hint="eastAsia"/>
          <w:spacing w:val="2"/>
        </w:rPr>
        <w:t>的相互作用。也正因为如此，“在他的处理中，化学并非致力于对持久存在的物质进行分离和组合，而是致力于将可延展的微粒塑造成几种一般形状”。</w:t>
      </w:r>
      <w:r>
        <w:rPr>
          <w:rStyle w:val="style38"/>
        </w:rPr>
        <w:footnoteReference w:id="89"/>
      </w:r>
      <w:r>
        <w:rPr>
          <w:rFonts w:hint="eastAsia"/>
        </w:rPr>
        <w:t>之后，再进一步根据微粒的形状、大小和运动来区分它们并解释它们的作用和变化。</w:t>
      </w:r>
    </w:p>
    <w:p>
      <w:pPr>
        <w:pStyle w:val="style0"/>
        <w:ind w:firstLine="436"/>
        <w:rPr/>
      </w:pPr>
      <w:r>
        <w:rPr>
          <w:rFonts w:hint="eastAsia"/>
        </w:rPr>
        <w:t>不过，莱默里的机械论并不是彻底的。他认为每种酸的酸尖尖锐程度有所不同，更尖的微粒是在地球中经过较长时间的发酵形成的，因此酸尖更尖。当通过腐蚀性的升汞</w:t>
      </w:r>
      <w:r>
        <w:rPr>
          <w:rFonts w:ascii="宋体" w:hAnsi="宋体" w:hint="eastAsia"/>
        </w:rPr>
        <w:t>(</w:t>
      </w:r>
      <w:r>
        <w:t>HgCl</w:t>
      </w:r>
      <w:r>
        <w:rPr>
          <w:vertAlign w:val="subscript"/>
        </w:rPr>
        <w:t>2</w:t>
      </w:r>
      <w:r>
        <w:rPr>
          <w:rFonts w:ascii="宋体" w:hAnsi="宋体" w:hint="eastAsia"/>
        </w:rPr>
        <w:t>)</w:t>
      </w:r>
      <w:r>
        <w:rPr>
          <w:rFonts w:ascii="宋体" w:hAnsi="宋体"/>
        </w:rPr>
        <w:t>制备甘汞</w:t>
      </w:r>
      <w:r>
        <w:rPr>
          <w:rFonts w:ascii="宋体" w:hAnsi="宋体" w:hint="eastAsia"/>
        </w:rPr>
        <w:t>(</w:t>
      </w:r>
      <w:r>
        <w:rPr>
          <w:i/>
        </w:rPr>
        <w:t>mercuriuss dulcis</w:t>
      </w:r>
      <w:r>
        <w:t>，</w:t>
      </w:r>
      <w:r>
        <w:t>Hg</w:t>
      </w:r>
      <w:r>
        <w:rPr>
          <w:vertAlign w:val="subscript"/>
        </w:rPr>
        <w:t>2</w:t>
      </w:r>
      <w:r>
        <w:t>Cl</w:t>
      </w:r>
      <w:r>
        <w:rPr>
          <w:vertAlign w:val="subscript"/>
        </w:rPr>
        <w:t>2</w:t>
      </w:r>
      <w:r>
        <w:rPr>
          <w:rFonts w:ascii="宋体" w:hAnsi="宋体" w:hint="eastAsia"/>
        </w:rPr>
        <w:t>)时，必须将材料升华</w:t>
      </w:r>
      <w:r>
        <w:t>3</w:t>
      </w:r>
      <w:r>
        <w:rPr>
          <w:rFonts w:hint="eastAsia"/>
        </w:rPr>
        <w:t>次以使酸尖变钝，因为如果只升华</w:t>
      </w:r>
      <w:r>
        <w:t>2</w:t>
      </w:r>
      <w:r>
        <w:rPr>
          <w:rFonts w:hint="eastAsia"/>
        </w:rPr>
        <w:t>次，则酸尖仍然太过尖锐，其导泻能力仍然太强；如果升华</w:t>
      </w:r>
      <w:r>
        <w:t>5</w:t>
      </w:r>
      <w:r>
        <w:rPr>
          <w:rFonts w:hint="eastAsia"/>
        </w:rPr>
        <w:t>次，其导泻能力将被完全摧毁，它将变得纯粹发汗。</w:t>
      </w:r>
    </w:p>
    <w:p>
      <w:pPr>
        <w:pStyle w:val="style0"/>
        <w:ind w:firstLine="436"/>
        <w:rPr/>
      </w:pPr>
      <w:r>
        <w:t>如果说化学的机械论解释在莱默里那里显得粗糙，那么在波义耳那里则显得精致得多。关于此，在</w:t>
      </w:r>
      <w:r>
        <w:rPr>
          <w:rFonts w:hint="eastAsia"/>
        </w:rPr>
        <w:t>“</w:t>
      </w:r>
      <w:r>
        <w:t>第十章</w:t>
      </w:r>
      <w:r>
        <w:rPr>
          <w:rFonts w:hint="eastAsia"/>
        </w:rPr>
        <w:t>”之“二、波义耳：将机械论的微粒说</w:t>
      </w:r>
      <w:bookmarkStart w:id="92" w:name="bkReivew3060611"/>
      <w:r>
        <w:rPr>
          <w:rFonts w:hint="eastAsia"/>
        </w:rPr>
        <w:t>与</w:t>
      </w:r>
      <w:bookmarkEnd w:id="92"/>
      <w:r>
        <w:rPr>
          <w:rFonts w:hint="eastAsia"/>
        </w:rPr>
        <w:t>实验相结合”部分，</w:t>
      </w:r>
      <w:r>
        <w:t>会有详细叙述。至于牛顿的化学及其与炼金术之间的关系，将在</w:t>
      </w:r>
      <w:r>
        <w:rPr>
          <w:rFonts w:hint="eastAsia"/>
        </w:rPr>
        <w:t>“</w:t>
      </w:r>
      <w:r>
        <w:t>第十章</w:t>
      </w:r>
      <w:r>
        <w:rPr>
          <w:rFonts w:hint="eastAsia"/>
        </w:rPr>
        <w:t>”之“三、牛顿：将运动微粒说、实验与数学相结合”部分</w:t>
      </w:r>
      <w:r>
        <w:t>详细叙述。比较波义耳与牛顿之间在化学上的不同：</w:t>
      </w:r>
      <w:r>
        <w:rPr>
          <w:rFonts w:hint="eastAsia"/>
        </w:rPr>
        <w:t>“波义耳认为化学是一种工具，可以证明自然中的所有现象都源自运动中的物质微粒</w:t>
      </w:r>
      <w:r>
        <w:t>，而牛顿则认</w:t>
      </w:r>
      <w:r>
        <w:t>为化学现象证明了物质微粒彼此吸引和排斥。</w:t>
      </w:r>
      <w:r>
        <w:rPr>
          <w:rFonts w:hint="eastAsia"/>
        </w:rPr>
        <w:t>”</w:t>
      </w:r>
      <w:r>
        <w:rPr>
          <w:rStyle w:val="style38"/>
        </w:rPr>
        <w:footnoteReference w:id="90"/>
      </w:r>
    </w:p>
    <w:p>
      <w:pPr>
        <w:pStyle w:val="style0"/>
        <w:ind w:firstLine="436"/>
        <w:rPr/>
      </w:pPr>
      <w:r>
        <w:t>纵观</w:t>
      </w:r>
      <w:r>
        <w:rPr>
          <w:rFonts w:hint="eastAsia"/>
        </w:rPr>
        <w:t>1</w:t>
      </w:r>
      <w:r>
        <w:t>7</w:t>
      </w:r>
      <w:r>
        <w:t>世纪下半叶机械论哲学指导下的化学的发展，并不尽如人意。主导化学思想的机械论哲学仅仅提供了一</w:t>
      </w:r>
      <w:r>
        <w:rPr>
          <w:rFonts w:hint="eastAsia"/>
        </w:rPr>
        <w:t>种</w:t>
      </w:r>
      <w:r>
        <w:t>对反应进行描述的语言，化学理论没有取得重大进展。但是，</w:t>
      </w:r>
      <w:r>
        <w:rPr>
          <w:rFonts w:hint="eastAsia"/>
        </w:rPr>
        <w:t>“机械论化学的确取得了一项成就。它引导化学进入了自然科学的界限。在</w:t>
      </w:r>
      <w:r>
        <w:rPr>
          <w:rFonts w:hint="eastAsia"/>
        </w:rPr>
        <w:t>1</w:t>
      </w:r>
      <w:r>
        <w:t>7</w:t>
      </w:r>
      <w:r>
        <w:t>世纪初，化学通常并不被视为自然科学的一部分；它顶多是一种服务于医学的技艺，在最坏的情况下则是神秘的故弄玄虚。而到了</w:t>
      </w:r>
      <w:r>
        <w:rPr>
          <w:rFonts w:hint="eastAsia"/>
        </w:rPr>
        <w:t>1</w:t>
      </w:r>
      <w:r>
        <w:t>7</w:t>
      </w:r>
      <w:r>
        <w:t>世纪末，化学家在欧洲的科学协会中占据着崇高的地位。毫无疑问，机械论化学在这种变化</w:t>
      </w:r>
      <w:r>
        <w:rPr>
          <w:rFonts w:hint="eastAsia"/>
        </w:rPr>
        <w:t>中扮演着重要角色。它以科学界可接受的方式来表述化学，从而使化学获得了前所未有的尊敬”</w:t>
      </w:r>
      <w:r>
        <w:rPr>
          <w:rStyle w:val="style38"/>
        </w:rPr>
        <w:footnoteReference w:id="91"/>
      </w:r>
      <w:r>
        <w:rPr>
          <w:rFonts w:hint="eastAsia"/>
        </w:rPr>
        <w:t>。</w:t>
      </w:r>
    </w:p>
    <w:p>
      <w:pPr>
        <w:pStyle w:val="style4192"/>
        <w:spacing w:before="187" w:after="124"/>
        <w:ind w:firstLine="480"/>
        <w:rPr/>
      </w:pPr>
      <w:r>
        <w:rPr>
          <w:rFonts w:ascii="宋体" w:hAnsi="宋体" w:hint="eastAsia"/>
        </w:rPr>
        <w:t>(</w:t>
      </w:r>
      <w:r>
        <w:rPr>
          <w:rFonts w:ascii="宋体" w:eastAsia="宋体" w:hAnsi="宋体" w:hint="eastAsia"/>
        </w:rPr>
        <w:t>三</w:t>
      </w:r>
      <w:r>
        <w:rPr>
          <w:rFonts w:ascii="宋体" w:hAnsi="宋体" w:hint="eastAsia"/>
        </w:rPr>
        <w:t>)</w:t>
      </w:r>
      <w:r>
        <w:rPr>
          <w:rFonts w:hint="eastAsia"/>
        </w:rPr>
        <w:t>机械自然观在生物学上的应用</w:t>
      </w:r>
    </w:p>
    <w:p>
      <w:pPr>
        <w:pStyle w:val="style0"/>
        <w:ind w:firstLine="420"/>
        <w:rPr/>
      </w:pPr>
      <w:r>
        <w:rPr>
          <w:rFonts w:hint="eastAsia"/>
          <w:spacing w:val="-4"/>
        </w:rPr>
        <w:t>在生物学上，伴随着生命知识的扩张，对生命本质的再思考也发生了，这种思考更多地与机械论自然哲学相联系。</w:t>
      </w:r>
    </w:p>
    <w:p>
      <w:pPr>
        <w:pStyle w:val="style0"/>
        <w:ind w:firstLine="436"/>
        <w:rPr/>
      </w:pPr>
      <w:r>
        <w:rPr>
          <w:rFonts w:hint="eastAsia"/>
        </w:rPr>
        <w:t>哈维</w:t>
      </w:r>
      <w:r>
        <w:t>1628</w:t>
      </w:r>
      <w:r>
        <w:rPr>
          <w:rFonts w:hint="eastAsia"/>
        </w:rPr>
        <w:t>年在他的《心血运动论》一书中，已经把血液循环概念用于解剖学中已被确认的各种事实，并坚持认为循环的机械论含义应该得到认识。在对血液循环进行证明时，他把注意力放在了血管系统的机械必然性上。</w:t>
      </w:r>
      <w:bookmarkStart w:id="93" w:name="sys19629848"/>
      <w:r>
        <w:rPr>
          <w:rFonts w:hint="eastAsia"/>
        </w:rPr>
        <w:t>现在人们普遍认为，哈维的著作是对人体血液循环过程的第一个恰当说明，也是通向近代生理学之路的起点。</w:t>
      </w:r>
      <w:bookmarkEnd w:id="93"/>
    </w:p>
    <w:p>
      <w:pPr>
        <w:pStyle w:val="style0"/>
        <w:ind w:firstLine="436"/>
        <w:rPr/>
      </w:pPr>
      <w:r>
        <w:rPr>
          <w:rFonts w:hint="eastAsia"/>
        </w:rPr>
        <w:t>但是，需要澄清的是，哈维对于世界的看法本质上不是机械论的。他相信，心脏</w:t>
      </w:r>
      <w:r>
        <w:rPr>
          <w:rFonts w:hint="eastAsia"/>
        </w:rPr>
        <w:t>/</w:t>
      </w:r>
      <w:r>
        <w:rPr>
          <w:rFonts w:hint="eastAsia"/>
        </w:rPr>
        <w:t>血液系统是一个独立的系统，它是身体的活性原则</w:t>
      </w:r>
      <w:r>
        <w:rPr>
          <w:rFonts w:ascii="宋体" w:hAnsi="宋体" w:hint="eastAsia"/>
        </w:rPr>
        <w:t>(</w:t>
      </w:r>
      <w:r>
        <w:rPr>
          <w:rFonts w:hint="eastAsia"/>
        </w:rPr>
        <w:t>living principle</w:t>
      </w:r>
      <w:r>
        <w:rPr>
          <w:rFonts w:ascii="宋体" w:hAnsi="宋体" w:hint="eastAsia"/>
        </w:rPr>
        <w:t>)。他认为，</w:t>
      </w:r>
      <w:r>
        <w:rPr>
          <w:rFonts w:hint="eastAsia"/>
        </w:rPr>
        <w:t>心脏和血液是灵魂之所在</w:t>
      </w:r>
      <w:r>
        <w:rPr>
          <w:rFonts w:ascii="宋体" w:hAnsi="宋体" w:hint="eastAsia"/>
        </w:rPr>
        <w:t>(</w:t>
      </w:r>
      <w:r>
        <w:rPr>
          <w:rFonts w:hint="eastAsia"/>
        </w:rPr>
        <w:t>seat</w:t>
      </w:r>
      <w:r>
        <w:rPr>
          <w:rFonts w:ascii="宋体" w:hAnsi="宋体" w:hint="eastAsia"/>
        </w:rPr>
        <w:t>)</w:t>
      </w:r>
      <w:r>
        <w:rPr>
          <w:rFonts w:hint="eastAsia"/>
        </w:rPr>
        <w:t>，具有精神特性，能够驱动心脏持续不断地跳动，如此，也就不需要应用其他因素来解释它了。</w:t>
      </w:r>
    </w:p>
    <w:p>
      <w:pPr>
        <w:pStyle w:val="style0"/>
        <w:ind w:firstLine="436"/>
        <w:rPr/>
      </w:pPr>
      <w:r>
        <w:rPr>
          <w:rFonts w:hint="eastAsia"/>
        </w:rPr>
        <w:t>笛卡尔不同意这种观点，他认为心脏的持续跳动应该只涉及物质和运动这类机械的东西，与灵魂之类的东西无关。为了做到这一点，他部分回归盖伦学说。根据盖伦的说法，心脏扩张</w:t>
      </w:r>
      <w:r>
        <w:rPr>
          <w:rFonts w:ascii="宋体" w:hAnsi="宋体" w:hint="eastAsia"/>
        </w:rPr>
        <w:t>(</w:t>
      </w:r>
      <w:r>
        <w:rPr>
          <w:rFonts w:hint="eastAsia"/>
        </w:rPr>
        <w:t>称为舒张，</w:t>
      </w:r>
      <w:r>
        <w:rPr>
          <w:rFonts w:hint="eastAsia"/>
        </w:rPr>
        <w:t>diastole</w:t>
      </w:r>
      <w:r>
        <w:rPr>
          <w:rFonts w:ascii="宋体" w:hAnsi="宋体" w:hint="eastAsia"/>
        </w:rPr>
        <w:t>)</w:t>
      </w:r>
      <w:r>
        <w:rPr>
          <w:rFonts w:hint="eastAsia"/>
        </w:rPr>
        <w:t>是主动搏动的</w:t>
      </w:r>
      <w:r>
        <w:rPr>
          <w:rFonts w:ascii="宋体" w:hAnsi="宋体" w:hint="eastAsia"/>
        </w:rPr>
        <w:t>(</w:t>
      </w:r>
      <w:bookmarkStart w:id="94" w:name="bkReivew3162652"/>
      <w:r>
        <w:t>active stroke</w:t>
      </w:r>
      <w:bookmarkEnd w:id="94"/>
      <w:r>
        <w:rPr>
          <w:rFonts w:ascii="宋体" w:hAnsi="宋体" w:hint="eastAsia"/>
        </w:rPr>
        <w:t>)</w:t>
      </w:r>
      <w:r>
        <w:rPr>
          <w:rFonts w:hint="eastAsia"/>
        </w:rPr>
        <w:t>。哈维通过完美的实验证明心脏收缩</w:t>
      </w:r>
      <w:r>
        <w:rPr>
          <w:rFonts w:ascii="宋体" w:hAnsi="宋体" w:hint="eastAsia"/>
        </w:rPr>
        <w:t>(</w:t>
      </w:r>
      <w:r>
        <w:rPr>
          <w:rFonts w:hint="eastAsia"/>
        </w:rPr>
        <w:t>contraction</w:t>
      </w:r>
      <w:r>
        <w:rPr>
          <w:rFonts w:hint="eastAsia"/>
        </w:rPr>
        <w:t>，</w:t>
      </w:r>
      <w:r>
        <w:rPr>
          <w:rFonts w:hint="eastAsia"/>
        </w:rPr>
        <w:t>systole</w:t>
      </w:r>
      <w:r>
        <w:rPr>
          <w:rFonts w:ascii="宋体" w:hAnsi="宋体" w:hint="eastAsia"/>
        </w:rPr>
        <w:t>)</w:t>
      </w:r>
      <w:r>
        <w:rPr>
          <w:rFonts w:hint="eastAsia"/>
        </w:rPr>
        <w:t>才是主动搏动的</w:t>
      </w:r>
      <w:r>
        <w:rPr>
          <w:rFonts w:ascii="宋体" w:hAnsi="宋体" w:hint="eastAsia"/>
        </w:rPr>
        <w:t>(</w:t>
      </w:r>
      <w:r>
        <w:rPr>
          <w:rFonts w:hint="eastAsia"/>
        </w:rPr>
        <w:t>扩张仅仅发生在心脏放松的时候</w:t>
      </w:r>
      <w:r>
        <w:rPr>
          <w:rFonts w:ascii="宋体" w:hAnsi="宋体" w:hint="eastAsia"/>
        </w:rPr>
        <w:t>)</w:t>
      </w:r>
      <w:r>
        <w:rPr>
          <w:rFonts w:hint="eastAsia"/>
        </w:rPr>
        <w:t>。而笛卡尔不同意这一点。他认为，当用来冷却肺的血液从肺静脉滴入左心室时，由于左心室内部非常热，所以冷却的血液迅速</w:t>
      </w:r>
      <w:r>
        <w:rPr>
          <w:rFonts w:ascii="宋体" w:hAnsi="宋体" w:hint="eastAsia"/>
        </w:rPr>
        <w:t>(</w:t>
      </w:r>
      <w:r>
        <w:rPr>
          <w:rFonts w:hint="eastAsia"/>
        </w:rPr>
        <w:t>几乎是爆发地</w:t>
      </w:r>
      <w:r>
        <w:rPr>
          <w:rFonts w:ascii="宋体" w:hAnsi="宋体" w:hint="eastAsia"/>
        </w:rPr>
        <w:t>)</w:t>
      </w:r>
      <w:r>
        <w:rPr>
          <w:rFonts w:hint="eastAsia"/>
        </w:rPr>
        <w:t>膨胀，导致心脏扩张；扩张的血液涌向主动脉</w:t>
      </w:r>
      <w:r>
        <w:rPr>
          <w:rFonts w:ascii="宋体" w:hAnsi="宋体" w:hint="eastAsia"/>
        </w:rPr>
        <w:t>(</w:t>
      </w:r>
      <w:r>
        <w:rPr>
          <w:rFonts w:hint="eastAsia"/>
        </w:rPr>
        <w:t>aorta</w:t>
      </w:r>
      <w:r>
        <w:t xml:space="preserve"> or</w:t>
      </w:r>
      <w:r>
        <w:rPr>
          <w:rFonts w:hint="eastAsia"/>
        </w:rPr>
        <w:t xml:space="preserve"> the main artery</w:t>
      </w:r>
      <w:r>
        <w:rPr>
          <w:rFonts w:ascii="宋体" w:hAnsi="宋体" w:hint="eastAsia"/>
        </w:rPr>
        <w:t>)</w:t>
      </w:r>
      <w:r>
        <w:rPr>
          <w:rFonts w:hint="eastAsia"/>
        </w:rPr>
        <w:t>，然后进入动脉系统；此时心脏</w:t>
      </w:r>
      <w:bookmarkStart w:id="95" w:name="bkReivew1152035"/>
      <w:r>
        <w:rPr>
          <w:rFonts w:hint="eastAsia"/>
        </w:rPr>
        <w:t>坍</w:t>
      </w:r>
      <w:bookmarkEnd w:id="95"/>
      <w:r>
        <w:rPr>
          <w:rFonts w:hint="eastAsia"/>
        </w:rPr>
        <w:t>陷</w:t>
      </w:r>
      <w:r>
        <w:rPr>
          <w:rFonts w:ascii="宋体" w:hAnsi="宋体" w:hint="eastAsia"/>
        </w:rPr>
        <w:t>(</w:t>
      </w:r>
      <w:r>
        <w:rPr>
          <w:rFonts w:hint="eastAsia"/>
        </w:rPr>
        <w:t>看起来像是收缩</w:t>
      </w:r>
      <w:r>
        <w:rPr>
          <w:rFonts w:ascii="宋体" w:hAnsi="宋体" w:hint="eastAsia"/>
        </w:rPr>
        <w:t>)</w:t>
      </w:r>
      <w:r>
        <w:rPr>
          <w:rFonts w:hint="eastAsia"/>
        </w:rPr>
        <w:t>，又有几滴血液进入，爆发性的扩张再次发生，将更多的血液输送到主动脉。这个模型有点像内燃机，但不是火花点燃燃料</w:t>
      </w:r>
      <w:r>
        <w:rPr>
          <w:rFonts w:ascii="宋体" w:hAnsi="宋体" w:hint="eastAsia"/>
        </w:rPr>
        <w:t>(</w:t>
      </w:r>
      <w:r>
        <w:rPr>
          <w:rFonts w:hint="eastAsia"/>
        </w:rPr>
        <w:t>血液</w:t>
      </w:r>
      <w:r>
        <w:rPr>
          <w:rFonts w:ascii="宋体" w:hAnsi="宋体" w:hint="eastAsia"/>
        </w:rPr>
        <w:t>)</w:t>
      </w:r>
      <w:r>
        <w:rPr>
          <w:rFonts w:hint="eastAsia"/>
        </w:rPr>
        <w:t>，而是一团火在左心室燃烧。笛卡尔曾说过，这团火在没有光的情况下燃烧，但在其他方面，它与我们所熟悉的火是一样的，它可以被称为“笛卡尔的火”。</w:t>
      </w:r>
    </w:p>
    <w:p>
      <w:pPr>
        <w:pStyle w:val="style0"/>
        <w:ind w:firstLine="436"/>
        <w:rPr/>
      </w:pPr>
      <w:r>
        <w:rPr>
          <w:rFonts w:hint="eastAsia"/>
        </w:rPr>
        <w:t>笛卡尔坚持认为，他对心脏的描述一定遵循了心脏各部分的编排</w:t>
      </w:r>
      <w:r>
        <w:rPr>
          <w:rFonts w:ascii="宋体" w:hAnsi="宋体" w:hint="eastAsia"/>
        </w:rPr>
        <w:t>(</w:t>
      </w:r>
      <w:r>
        <w:rPr>
          <w:rFonts w:hint="eastAsia"/>
        </w:rPr>
        <w:t>arrangement</w:t>
      </w:r>
      <w:r>
        <w:rPr>
          <w:rFonts w:ascii="宋体" w:hAnsi="宋体" w:hint="eastAsia"/>
        </w:rPr>
        <w:t>)</w:t>
      </w:r>
      <w:r>
        <w:rPr>
          <w:rFonts w:hint="eastAsia"/>
        </w:rPr>
        <w:t>，就像钟表的运动必然遵循齿轮和轮子的编排一样。</w:t>
      </w:r>
      <w:r>
        <w:rPr>
          <w:vertAlign w:val="superscript"/>
        </w:rPr>
        <w:footnoteReference w:id="92"/>
      </w:r>
    </w:p>
    <w:p>
      <w:pPr>
        <w:pStyle w:val="style0"/>
        <w:ind w:firstLine="436"/>
        <w:rPr/>
      </w:pPr>
      <w:r>
        <w:rPr>
          <w:rFonts w:hint="eastAsia"/>
        </w:rPr>
        <w:t>作为机械世界观的代表人物，笛卡尔同样具备机械论的生物观。笛卡尔在《论人》</w:t>
      </w:r>
      <w:r>
        <w:rPr>
          <w:rFonts w:ascii="宋体" w:hAnsi="宋体" w:hint="eastAsia"/>
        </w:rPr>
        <w:t>(</w:t>
      </w:r>
      <w:r>
        <w:rPr>
          <w:i/>
          <w:iCs/>
        </w:rPr>
        <w:t>Treatise on Man</w:t>
      </w:r>
      <w:r>
        <w:rPr>
          <w:rFonts w:ascii="宋体" w:hAnsi="宋体" w:hint="eastAsia"/>
        </w:rPr>
        <w:t>)一书</w:t>
      </w:r>
      <w:r>
        <w:rPr>
          <w:rFonts w:hint="eastAsia"/>
        </w:rPr>
        <w:t>中进行了人体与机器类比的思想实验：“我假设</w:t>
      </w:r>
      <w:r>
        <w:rPr>
          <w:rFonts w:ascii="宋体" w:hAnsi="宋体" w:hint="eastAsia"/>
        </w:rPr>
        <w:t>(</w:t>
      </w:r>
      <w:r>
        <w:rPr>
          <w:rFonts w:hint="eastAsia"/>
        </w:rPr>
        <w:t>这些人的</w:t>
      </w:r>
      <w:r>
        <w:rPr>
          <w:rFonts w:ascii="宋体" w:hAnsi="宋体" w:hint="eastAsia"/>
        </w:rPr>
        <w:t>)</w:t>
      </w:r>
      <w:r>
        <w:rPr>
          <w:rFonts w:hint="eastAsia"/>
        </w:rPr>
        <w:t>身体只不过是一个由土制成的雕像或机器，上帝在塑造它的时候想让它尽可能地像我们……不仅在外部赋予它我们身体所有部分的颜色和形状，还在它内部放置了使它行走、进食、呼吸所需的所有部件，使其最终能够模仿我们的所有功能，这些功能可以被想象为来自物质，并完全取</w:t>
      </w:r>
      <w:r>
        <w:rPr>
          <w:rFonts w:hint="eastAsia"/>
        </w:rPr>
        <w:t>决于我们器官的安排。”</w:t>
      </w:r>
      <w:r>
        <w:rPr>
          <w:rStyle w:val="style38"/>
        </w:rPr>
        <w:footnoteReference w:id="93"/>
      </w:r>
      <w:r>
        <w:rPr>
          <w:rFonts w:hint="eastAsia"/>
        </w:rPr>
        <w:t>笛卡尔在使用机械论思维解释了这些“人”的功能后，给出了他举出这个思想实验的目的：“我希望你们考虑一下我赋予这个机器的所有功能……我希望你能考虑到，这些功能单纯由机器器官安排而来，就像钟表或其他自动装置的运动由其配重和车轮的安排而来一样自然。那么，为了解释这些功能就没有必要设想这台机器有任何植物性的</w:t>
      </w:r>
      <w:r>
        <w:rPr>
          <w:rFonts w:ascii="宋体" w:hAnsi="宋体" w:hint="eastAsia"/>
        </w:rPr>
        <w:t>(</w:t>
      </w:r>
      <w:r>
        <w:t>vegetative</w:t>
      </w:r>
      <w:r>
        <w:rPr>
          <w:rFonts w:ascii="宋体" w:hAnsi="宋体" w:hint="eastAsia"/>
        </w:rPr>
        <w:t>)</w:t>
      </w:r>
      <w:r>
        <w:rPr>
          <w:rFonts w:hint="eastAsia"/>
        </w:rPr>
        <w:t>或敏感的灵魂或其他运动和生命的原则。”</w:t>
      </w:r>
      <w:r>
        <w:rPr>
          <w:rStyle w:val="style38"/>
        </w:rPr>
        <w:footnoteReference w:id="94"/>
      </w:r>
      <w:r>
        <w:rPr>
          <w:rFonts w:hint="eastAsia"/>
        </w:rPr>
        <w:t>虽然没有明确表明，但笛卡尔凭借这个思想实验试图将有机体</w:t>
      </w:r>
      <w:r>
        <w:rPr>
          <w:rFonts w:ascii="宋体" w:hAnsi="宋体" w:hint="eastAsia"/>
        </w:rPr>
        <w:t>(</w:t>
      </w:r>
      <w:r>
        <w:rPr>
          <w:rFonts w:hint="eastAsia"/>
        </w:rPr>
        <w:t>包括人类</w:t>
      </w:r>
      <w:r>
        <w:rPr>
          <w:rFonts w:ascii="宋体" w:hAnsi="宋体" w:hint="eastAsia"/>
        </w:rPr>
        <w:t>)</w:t>
      </w:r>
      <w:r>
        <w:rPr>
          <w:rFonts w:hint="eastAsia"/>
        </w:rPr>
        <w:t>等同于机器，而不仅仅是在隐喻的意义上。</w:t>
      </w:r>
    </w:p>
    <w:p>
      <w:pPr>
        <w:pStyle w:val="style0"/>
        <w:ind w:firstLine="436"/>
        <w:rPr/>
      </w:pPr>
      <w:r>
        <w:rPr>
          <w:rFonts w:hint="eastAsia"/>
        </w:rPr>
        <w:t>由于人类思维的独特性，笛卡尔提出了著名的“我思故我在”</w:t>
      </w:r>
      <w:r>
        <w:rPr>
          <w:rFonts w:ascii="宋体" w:hAnsi="宋体" w:hint="eastAsia"/>
        </w:rPr>
        <w:t>(</w:t>
      </w:r>
      <w:r>
        <w:t>Cogito</w:t>
      </w:r>
      <w:r>
        <w:rPr>
          <w:rFonts w:hint="eastAsia"/>
        </w:rPr>
        <w:t>，</w:t>
      </w:r>
      <w:r>
        <w:t>ergo sum</w:t>
      </w:r>
      <w:r>
        <w:rPr>
          <w:rFonts w:ascii="宋体" w:hAnsi="宋体" w:hint="eastAsia"/>
        </w:rPr>
        <w:t>)命题</w:t>
      </w:r>
      <w:r>
        <w:rPr>
          <w:rFonts w:hint="eastAsia"/>
        </w:rPr>
        <w:t>，使得他无法完全将人类还原为机器。为此，笛卡尔提出了心—物二元论的思想，认为心灵和物质完全不同，心灵不可分割而物质可无限分割。</w:t>
      </w:r>
    </w:p>
    <w:p>
      <w:pPr>
        <w:pStyle w:val="style0"/>
        <w:ind w:firstLine="436"/>
        <w:rPr/>
      </w:pPr>
      <w:r>
        <w:rPr>
          <w:rFonts w:hint="eastAsia"/>
        </w:rPr>
        <w:t>笛卡尔关于生物的思想既是一元论也是二元论的</w:t>
      </w:r>
      <w:r>
        <w:rPr>
          <w:rFonts w:ascii="宋体" w:hAnsi="宋体"/>
          <w:spacing w:val="-8"/>
        </w:rPr>
        <w:t>—</w:t>
      </w:r>
      <w:r>
        <w:rPr>
          <w:rFonts w:ascii="宋体" w:hAnsi="宋体"/>
        </w:rPr>
        <w:t>—</w:t>
      </w:r>
      <w:r>
        <w:rPr>
          <w:rFonts w:hint="eastAsia"/>
        </w:rPr>
        <w:t>一元论体现在他认为除了人之外的有机体并没有特殊的灵魂或其他生命原则，消解了活物</w:t>
      </w:r>
      <w:r>
        <w:rPr>
          <w:rFonts w:ascii="宋体" w:hAnsi="宋体" w:hint="eastAsia"/>
          <w:spacing w:val="2"/>
        </w:rPr>
        <w:t>(</w:t>
      </w:r>
      <w:r>
        <w:rPr>
          <w:rFonts w:hint="eastAsia"/>
          <w:spacing w:val="2"/>
        </w:rPr>
        <w:t>living</w:t>
      </w:r>
      <w:r>
        <w:rPr>
          <w:spacing w:val="2"/>
        </w:rPr>
        <w:t xml:space="preserve"> matter</w:t>
      </w:r>
      <w:r>
        <w:rPr>
          <w:rFonts w:ascii="宋体" w:hAnsi="宋体" w:hint="eastAsia"/>
          <w:spacing w:val="2"/>
        </w:rPr>
        <w:t>)</w:t>
      </w:r>
      <w:r>
        <w:rPr>
          <w:rFonts w:hint="eastAsia"/>
          <w:spacing w:val="2"/>
        </w:rPr>
        <w:t>与死物</w:t>
      </w:r>
      <w:r>
        <w:rPr>
          <w:rFonts w:ascii="宋体" w:hAnsi="宋体" w:hint="eastAsia"/>
          <w:spacing w:val="2"/>
        </w:rPr>
        <w:t>(</w:t>
      </w:r>
      <w:r>
        <w:rPr>
          <w:rFonts w:hint="eastAsia"/>
          <w:spacing w:val="2"/>
        </w:rPr>
        <w:t>dead</w:t>
      </w:r>
      <w:r>
        <w:rPr>
          <w:spacing w:val="2"/>
        </w:rPr>
        <w:t xml:space="preserve"> matter</w:t>
      </w:r>
      <w:r>
        <w:rPr>
          <w:rFonts w:ascii="宋体" w:hAnsi="宋体" w:hint="eastAsia"/>
          <w:spacing w:val="2"/>
        </w:rPr>
        <w:t>)</w:t>
      </w:r>
      <w:r>
        <w:rPr>
          <w:rFonts w:hint="eastAsia"/>
          <w:spacing w:val="2"/>
        </w:rPr>
        <w:t>的区分，植物、动物和人体仅仅是复杂的机器；笛卡尔的二元论只针对人，虽然人体是由物质构成的机器，但人的心灵是特殊的存在，身体与心灵结合而成的整体的人并没有被笛卡尔还原为机器。</w:t>
      </w:r>
    </w:p>
    <w:p>
      <w:pPr>
        <w:pStyle w:val="style0"/>
        <w:ind w:firstLine="436"/>
        <w:rPr>
          <w:b/>
          <w:sz w:val="18"/>
          <w:szCs w:val="18"/>
        </w:rPr>
      </w:pPr>
      <w:r>
        <w:rPr>
          <w:rFonts w:hint="eastAsia"/>
        </w:rPr>
        <w:t>尽管笛卡尔对血液循环的解释有错误之处，而且他的生理学基本上可以说是披上了机械论哲学外衣的盖伦生理学，但是，到</w:t>
      </w:r>
      <w:r>
        <w:t>17</w:t>
      </w:r>
      <w:r>
        <w:rPr>
          <w:rFonts w:hint="eastAsia"/>
        </w:rPr>
        <w:t>世纪末，他的影响超过了哈维，规定着生物学研究的基调。一些生物学家就在“动物是自动机器”的观念指导下，创建了医学机械学，运用简单机械运动原理来分析各种人类和其他动物的各种运动，把生物运动还原为机械运动。如博雷利</w:t>
      </w:r>
      <w:r>
        <w:rPr>
          <w:rFonts w:ascii="宋体" w:hAnsi="宋体" w:hint="eastAsia"/>
        </w:rPr>
        <w:t>(</w:t>
      </w:r>
      <w:r>
        <w:t>Giovanni Alfonso Borelli</w:t>
      </w:r>
      <w:r>
        <w:t>，</w:t>
      </w:r>
      <w:r>
        <w:t>1608</w:t>
      </w:r>
      <w:r>
        <w:rPr>
          <w:rFonts w:hint="eastAsia"/>
        </w:rPr>
        <w:t>—</w:t>
      </w:r>
      <w:r>
        <w:t>167</w:t>
      </w:r>
      <w:r>
        <w:rPr>
          <w:rFonts w:hint="eastAsia"/>
        </w:rPr>
        <w:t>9</w:t>
      </w:r>
      <w:r>
        <w:rPr>
          <w:rFonts w:ascii="宋体" w:hAnsi="宋体" w:hint="eastAsia"/>
        </w:rPr>
        <w:t>)</w:t>
      </w:r>
      <w:r>
        <w:rPr>
          <w:rFonts w:hint="eastAsia"/>
        </w:rPr>
        <w:t>就在《论动物的运动》</w:t>
      </w:r>
      <w:r>
        <w:rPr>
          <w:rFonts w:ascii="宋体" w:hAnsi="宋体" w:hint="eastAsia"/>
        </w:rPr>
        <w:t>(</w:t>
      </w:r>
      <w:r>
        <w:rPr>
          <w:rStyle w:val="style4135"/>
          <w:i/>
          <w:iCs/>
        </w:rPr>
        <w:t>De motu animalium</w:t>
      </w:r>
      <w:r>
        <w:t>，</w:t>
      </w:r>
      <w:r>
        <w:t>1680</w:t>
      </w:r>
      <w:r>
        <w:rPr>
          <w:rFonts w:hint="eastAsia"/>
        </w:rPr>
        <w:t>年</w:t>
      </w:r>
      <w:r>
        <w:rPr>
          <w:rFonts w:ascii="宋体" w:hAnsi="宋体" w:hint="eastAsia"/>
        </w:rPr>
        <w:t>)</w:t>
      </w:r>
      <w:r>
        <w:rPr>
          <w:rStyle w:val="style38"/>
          <w:bCs/>
          <w:color w:val="000000"/>
          <w:szCs w:val="21"/>
        </w:rPr>
        <w:footnoteReference w:id="95"/>
      </w:r>
      <w:r>
        <w:rPr>
          <w:rFonts w:hint="eastAsia"/>
        </w:rPr>
        <w:t>一书中，把人体作为机器来研究，分析了肌肉的力学和人体的骨骼构架，并且试图把肌肉的收缩解释为一种液压作用或组织的机械膨胀，见图</w:t>
      </w:r>
      <w:r>
        <w:rPr>
          <w:rFonts w:hint="eastAsia"/>
        </w:rPr>
        <w:t>9</w:t>
      </w:r>
      <w:r>
        <w:t>.4</w:t>
      </w:r>
      <w:r>
        <w:t>。</w:t>
      </w:r>
      <w:r>
        <w:rPr>
          <w:rStyle w:val="style38"/>
          <w:bCs/>
          <w:color w:val="000000"/>
          <w:szCs w:val="21"/>
        </w:rPr>
        <w:footnoteReference w:id="96"/>
      </w:r>
      <w:r>
        <w:rPr>
          <w:rFonts w:hint="eastAsia"/>
        </w:rPr>
        <w:t>这是作为机械论哲学的生理学的内涵。</w:t>
      </w:r>
    </w:p>
    <w:p>
      <w:pPr>
        <w:pStyle w:val="style0"/>
        <w:ind w:firstLine="412"/>
        <w:rPr/>
      </w:pPr>
      <w:r>
        <w:rPr>
          <w:rFonts w:hint="eastAsia"/>
          <w:spacing w:val="-6"/>
        </w:rPr>
        <w:t>不仅如此，机械论哲学的解释原则也被用于胚胎学研究中的“预成论”</w:t>
      </w:r>
      <w:r>
        <w:rPr>
          <w:rFonts w:ascii="宋体" w:hAnsi="宋体" w:hint="eastAsia"/>
        </w:rPr>
        <w:t>(</w:t>
      </w:r>
      <w:r>
        <w:rPr>
          <w:rFonts w:hint="eastAsia"/>
          <w:spacing w:val="-6"/>
        </w:rPr>
        <w:t>又</w:t>
      </w:r>
      <w:r>
        <w:t>称</w:t>
      </w:r>
      <w:r>
        <w:rPr>
          <w:rFonts w:hint="eastAsia"/>
        </w:rPr>
        <w:t>“先成</w:t>
      </w:r>
      <w:r>
        <w:t>说</w:t>
      </w:r>
      <w:r>
        <w:rPr>
          <w:rFonts w:hint="eastAsia"/>
        </w:rPr>
        <w:t>”</w:t>
      </w:r>
      <w:r>
        <w:rPr>
          <w:rFonts w:ascii="宋体" w:hAnsi="宋体" w:hint="eastAsia"/>
        </w:rPr>
        <w:t>)</w:t>
      </w:r>
      <w:r>
        <w:rPr>
          <w:rFonts w:hint="eastAsia"/>
        </w:rPr>
        <w:t>和“渐成论”</w:t>
      </w:r>
      <w:r>
        <w:rPr>
          <w:rFonts w:ascii="宋体" w:hAnsi="宋体" w:hint="eastAsia"/>
        </w:rPr>
        <w:t>(</w:t>
      </w:r>
      <w:r>
        <w:rPr>
          <w:rFonts w:hint="eastAsia"/>
        </w:rPr>
        <w:t>又</w:t>
      </w:r>
      <w:r>
        <w:t>称</w:t>
      </w:r>
      <w:r>
        <w:rPr>
          <w:rFonts w:hint="eastAsia"/>
        </w:rPr>
        <w:t>“后</w:t>
      </w:r>
      <w:r>
        <w:t>成说</w:t>
      </w:r>
      <w:r>
        <w:rPr>
          <w:rFonts w:hint="eastAsia"/>
        </w:rPr>
        <w:t>”</w:t>
      </w:r>
      <w:r>
        <w:rPr>
          <w:rFonts w:ascii="宋体" w:hAnsi="宋体" w:hint="eastAsia"/>
        </w:rPr>
        <w:t>)</w:t>
      </w:r>
      <w:r>
        <w:rPr>
          <w:rFonts w:hint="eastAsia"/>
        </w:rPr>
        <w:t>的争论之中。“胚胎学的发现以及整个生物学领域的其他许多发现，其实是在机械论哲学主导科学思想时做出来的。无论它的范畴多么不适合生物学理解，它并不妨碍生物学知识的大</w:t>
      </w:r>
    </w:p>
    <w:p>
      <w:pPr>
        <w:pStyle w:val="style0"/>
        <w:rPr/>
      </w:pPr>
    </w:p>
    <w:p>
      <w:pPr>
        <w:pStyle w:val="style4191"/>
        <w:spacing w:before="156" w:after="124"/>
        <w:ind w:firstLine="480"/>
        <w:rPr>
          <w:b/>
          <w:color w:val="000000"/>
          <w:sz w:val="18"/>
          <w:szCs w:val="18"/>
        </w:rPr>
      </w:pPr>
      <w:r>
        <w:rPr>
          <w:noProof/>
        </w:rPr>
        <w:drawing>
          <wp:inline distL="0" distT="0" distB="0" distR="0">
            <wp:extent cx="1915026" cy="2542799"/>
            <wp:effectExtent l="0" t="0" r="9525" b="0"/>
            <wp:docPr id="1029" name="图片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图片 1"/>
                    <pic:cNvPicPr/>
                  </pic:nvPicPr>
                  <pic:blipFill>
                    <a:blip r:embed="rId7" cstate="print"/>
                    <a:srcRect l="0" t="0" r="0" b="0"/>
                    <a:stretch/>
                  </pic:blipFill>
                  <pic:spPr>
                    <a:xfrm rot="0">
                      <a:off x="0" y="0"/>
                      <a:ext cx="1915026" cy="2542799"/>
                    </a:xfrm>
                    <a:prstGeom prst="rect"/>
                    <a:ln>
                      <a:noFill/>
                    </a:ln>
                  </pic:spPr>
                </pic:pic>
              </a:graphicData>
            </a:graphic>
          </wp:inline>
        </w:drawing>
      </w:r>
    </w:p>
    <w:bookmarkStart w:id="96" w:name="_Toc82694041"/>
    <w:bookmarkStart w:id="97" w:name="_Toc100331109"/>
    <w:bookmarkStart w:id="98" w:name="_Toc50649048"/>
    <w:p>
      <w:pPr>
        <w:pStyle w:val="style4190"/>
        <w:spacing w:before="62" w:after="249"/>
        <w:ind w:firstLine="360"/>
        <w:rPr>
          <w:bCs/>
          <w:szCs w:val="21"/>
        </w:rPr>
      </w:pPr>
      <w:r>
        <w:rPr>
          <w:rFonts w:hint="eastAsia"/>
        </w:rPr>
        <w:t>图</w:t>
      </w:r>
      <w:r>
        <w:t>9</w:t>
      </w:r>
      <w:r>
        <w:rPr>
          <w:rFonts w:hint="eastAsia"/>
        </w:rPr>
        <w:t>.</w:t>
      </w:r>
      <w:r>
        <w:t>4</w:t>
      </w:r>
      <w:r>
        <w:rPr>
          <w:rFonts w:hint="eastAsia"/>
        </w:rPr>
        <w:t>　作为机械论哲学的生理学</w:t>
      </w:r>
      <w:bookmarkStart w:id="99" w:name="pindex1971"/>
      <w:bookmarkEnd w:id="96"/>
      <w:bookmarkEnd w:id="97"/>
      <w:bookmarkEnd w:id="98"/>
      <w:bookmarkEnd w:id="99"/>
    </w:p>
    <w:p>
      <w:pPr>
        <w:pStyle w:val="style0"/>
        <w:rPr/>
      </w:pPr>
      <w:r>
        <w:rPr>
          <w:rFonts w:hint="eastAsia"/>
        </w:rPr>
        <w:t>大扩展。”</w:t>
      </w:r>
      <w:r>
        <w:rPr>
          <w:rStyle w:val="style38"/>
          <w:bCs/>
          <w:color w:val="000000"/>
          <w:spacing w:val="-6"/>
          <w:szCs w:val="21"/>
        </w:rPr>
        <w:footnoteReference w:id="97"/>
      </w:r>
      <w:r>
        <w:rPr>
          <w:rFonts w:hint="eastAsia"/>
        </w:rPr>
        <w:t>关于此，在“第十一章</w:t>
      </w:r>
      <w:r>
        <w:rPr>
          <w:rFonts w:hint="eastAsia"/>
        </w:rPr>
        <w:t xml:space="preserve"> </w:t>
      </w:r>
      <w:r>
        <w:rPr>
          <w:rFonts w:hint="eastAsia"/>
        </w:rPr>
        <w:t>近代科学革命的推进：范式的遵循、坚守与反抗”论及。</w:t>
      </w:r>
    </w:p>
    <w:p>
      <w:pPr>
        <w:pStyle w:val="style0"/>
        <w:rPr/>
      </w:pPr>
    </w:p>
    <w:p>
      <w:pPr>
        <w:pStyle w:val="style0"/>
        <w:ind w:firstLine="436"/>
        <w:rPr/>
      </w:pPr>
      <w:r>
        <w:rPr>
          <w:rFonts w:hint="eastAsia"/>
        </w:rPr>
        <w:t>在人类生存的几百万年时间里，人类几乎都是凭借神话宗教自然观以及万物有灵论的自然观认识世界和改造世界，展开生产和生活实践的。我们把这种人类赋予人与自然之间的关系的状态，称作“自然的附魅”，它是在近代科学诞生之前人类认识自然和解释自然的基础。近代科学的诞生是以对这种自然观的革命为基础的，这是“自然的祛魅”，它是近代科学革命发生的前提。</w:t>
      </w:r>
      <w:bookmarkStart w:id="100" w:name="sys198716655"/>
      <w:r>
        <w:rPr>
          <w:rFonts w:hint="eastAsia"/>
        </w:rPr>
        <w:t>笛卡尔提出“机械自然观”，对自然进行了“祛魅”，由此自然成为了机械的存在，为人类物质性地认识它开辟了新的道路。</w:t>
      </w:r>
      <w:bookmarkEnd w:id="100"/>
      <w:r>
        <w:rPr>
          <w:rFonts w:hint="eastAsia"/>
        </w:rPr>
        <w:t>17</w:t>
      </w:r>
      <w:r>
        <w:rPr>
          <w:rFonts w:hint="eastAsia"/>
        </w:rPr>
        <w:t>世纪及以后的科学，就是遵循并沿着这样的道路加速向前迈进并取得巨大成就的。</w:t>
      </w:r>
    </w:p>
    <w:sectPr>
      <w:footerReference w:type="default" r:id="rId8"/>
      <w:footnotePr>
        <w:numFmt w:val="decimalEnclosedCircleChinese"/>
        <w:numRestart w:val="eachPage"/>
      </w:footnotePr>
      <w:pgSz w:w="11906" w:h="16838" w:orient="portrait"/>
      <w:pgMar w:top="1440" w:right="1800" w:bottom="1440" w:left="1800" w:header="851" w:footer="992" w:gutter="0"/>
      <w:cols w:space="425"/>
      <w:docGrid w:type="lines" w:linePitch="312"/>
    </w:sectPr>
  </w:body>
</w:document>
</file>

<file path=word/comments.xml><?xml version="1.0" encoding="utf-8"?>
<w:comments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comment w:id="1" w:author="Anduin Wilde" w:date="2022-11-16T01:58:00Z" w:initials="Anduin Wi">
    <w:p w14:paraId="1">
      <w:r>
        <w:rPr/>
        <w:annotationRef/>
      </w:r>
      <w:r>
        <w:t>古人认为太阳是神，而现代人的我们不这么认为了，可是我们值的是同一个对象。</w:t>
        <w:br/>
        <w:t>这可以与一些概念上的争论作一对照。自由意志的相容论者认为，自由意志是我们的自由感；而不相容论者认为，自由意志意味着其它的可能性。</w:t>
        <w:br/>
        <w:t>我们有两种看待ta们的争论的观点：第一种是，仿佛先验地存在着客观的“自由意志”这一对象，而两者都在指称它，只是在描述它具有哪些性质上发生了分歧，就好像一个人说这个苹果是红的，另一个人说这个苹果是蓝的。</w:t>
        <w:br/>
        <w:t>另一种观点则是，不相容论者会反驳说，你们的“自由意志”概念和我们的不是同一个，我们之间的争论并不是真正的争论。而相容论者则会回答说，这样的话，争论就变成到底是哪一个概念更好，哪一个更加适用，我们应该用哪一个的问题了。</w:t>
        <w:br/>
        <w:t>描述的和修正的，概念分析和概念工程</w:t>
      </w:r>
    </w:p>
  </w:comment>
  <w:comment w:id="2" w:author="Anduin Wilde" w:date="2022-11-16T01:51:00Z" w:initials="Anduin Wi">
    <w:p w14:paraId="2">
      <w:r>
        <w:t>根据亚里士多德，运动分为自然运动和受迫运动。如土元素会向下沉，回到它的自然位置。亚里士多德也考虑了介质的浓度，并由此得出真空不存在的结论。对于伽利略的思想实验，亚里士多德也会用个体化原则来因应。</w:t>
        <w:br/>
        <w:t>因而，伽利略的胜利是在于一个全新的理论。然而，伽利略的也不是断裂的，而是沿袭着中世纪而来的，例如他使用的概念等等。</w:t>
        <w:br/>
        <w:t>我们可以看出，科学并不只是简单的归纳：“这个是这样”，“那个也是这样”，于是“所有都是这样”。而是提出几个公设，然后在此基础之上发展出一套理论，这个过程中的大部分步骤都是演绎的（尽管其数据可能来自于经验）。许多概念并不是由经验观察来定义。如很高很高的温度绝不是通过感受或能够测量的，而是通过光谱来定义的。而归纳法也绝非简单的由特殊推普遍，而是新概念的提出，由“火是热的”“那个也是热的”到“什么是热”，由“苹果会掉落”“人跳起来会下落”得到“万有引力”。</w:t>
        <w:br/>
        <w:br/>
        <w:t>爱因斯坦的相对论常被说成是一次范式的转变。然而，爱因斯坦的场方程在极限情况仍会回到牛顿方程。实际上，这也正是爱因斯坦在寻找他的场方程的时候，除了要解决那些牛顿力学不能解决的问题，如水星近日点的问题之外，所要竭力追求的。在科学数学化之后，任何一个物理理论，如果其不能在特殊情况下“退化”回牛顿方程，那么它都不会被当成一个“正确”的物理理论。我们可以说，在这种情况下，数学结构被保留下来了，数学结构延续下来了。这也是当代一种观点“结构实在论”的观点。</w:t>
      </w:r>
    </w:p>
  </w:comment>
  <w:comment w:id="3" w:author="Anduin Wilde" w:date="2022-11-16T01:46:00Z" w:initials="Anduin Wi">
    <w:p w14:paraId="3">
      <w:r>
        <w:t>“目的”，不需要这个假设/没有它的位置</w:t>
        <w:br/>
        <w:t>在penelope maddy的how applied mathematics become pure中指出，伽利略、欧拉（f=ma最早就是由欧拉写下的）等人都认为数学所描述的就是真实的物理世界，欧氏几何就是真实的空间，直到罗巴切夫斯基提出非欧几何后，人们才逐渐普遍区分了真实空间和数学空间（而一个反讽是，非欧几何的空间反而被描述为物理的空间表征了）。</w:t>
        <w:br/>
        <w:t>我认为除了“目的论”的抛弃/机械论和科学数学化之外，近代科学最重要的观念上的变化是，伽利略所指出的，我们在追问一个事物的“why”之前，我们必须知道它的“how”，我们必须先得能描述一个事物是怎样，才能追问它的终极原因（而这正是笛卡尔所回退的，笛卡尔批评伽利略“他应该追问事物的终极原因”）。而这一点的终极体现就在牛顿的“我不作假说”，“不给事物预设一个终极原因”。这给科学界带来了巨大的变化。</w:t>
        <w:br/>
        <w:br/>
        <w:t>“我还没有给重力指定一个原因。. . . 我不造假说。因为凡是不能从现象中推导出来的，都必须称为假说；而假说，不论是形而上学的还是物理的，不论是基于神秘的数量还是机械的，在实验哲学中都没有地位。......只要重力真的存在并按照我们所提出的定律行事就足够了。”</w:t>
      </w:r>
    </w:p>
  </w:comment>
</w:comments>
</file>

<file path=word/commentsExtended.xml><?xml version="1.0" encoding="utf-8"?>
<w15:commentsEx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w15="http://schemas.microsoft.com/office/word/2012/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ne="http://schemas.microsoft.com/office/word/2006/wordml" mc:Ignorable="w15 w14 wp14">
  <w15:commentEx w15:paraId="1"/>
  <w15:commentEx w15:paraId="2"/>
  <w15:commentEx w15:paraId="3"/>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4020304"/>
    <w:charset w:val="00"/>
    <w:family w:val="roman"/>
    <w:pitch w:val="variable"/>
    <w:sig w:usb0="E0002EFF" w:usb1="C000785B" w:usb2="00000009" w:usb3="00000000" w:csb0="000001FF" w:csb1="00000000"/>
  </w:font>
  <w:font w:name="宋体">
    <w:altName w:val="SimSun"/>
    <w:panose1 w:val="02010600030001010101"/>
    <w:charset w:val="86"/>
    <w:family w:val="auto"/>
    <w:pitch w:val="variable"/>
    <w:sig w:usb0="00000003" w:usb1="288F0000" w:usb2="00000016" w:usb3="00000000" w:csb0="00040001" w:csb1="00000000"/>
  </w:font>
  <w:font w:name="Wingdings">
    <w:altName w:val="Wingdings"/>
    <w:panose1 w:val="05000000000000000000"/>
    <w:charset w:val="02"/>
    <w:family w:val="auto"/>
    <w:pitch w:val="variable"/>
    <w:sig w:usb0="00000000" w:usb1="10000000" w:usb2="00000000" w:usb3="00000000" w:csb0="80000000" w:csb1="00000000"/>
  </w:font>
  <w:font w:name="Arial">
    <w:altName w:val="Arial"/>
    <w:panose1 w:val="020b0604020002020204"/>
    <w:charset w:val="00"/>
    <w:family w:val="swiss"/>
    <w:pitch w:val="variable"/>
    <w:sig w:usb0="E0002EFF" w:usb1="C000785B" w:usb2="00000009" w:usb3="00000000" w:csb0="000001FF" w:csb1="00000000"/>
  </w:font>
  <w:font w:name="Calibri">
    <w:altName w:val="Calibri"/>
    <w:panose1 w:val="020f0502020002030204"/>
    <w:charset w:val="00"/>
    <w:family w:val="swiss"/>
    <w:pitch w:val="variable"/>
    <w:sig w:usb0="E4002EFF" w:usb1="C000247B" w:usb2="00000009" w:usb3="00000000" w:csb0="000001FF" w:csb1="00000000"/>
  </w:font>
  <w:font w:name="Calibri Light">
    <w:altName w:val="Calibri Light"/>
    <w:panose1 w:val="020f0302020002030204"/>
    <w:charset w:val="00"/>
    <w:family w:val="swiss"/>
    <w:pitch w:val="variable"/>
    <w:sig w:usb0="E4002EFF" w:usb1="C000247B" w:usb2="00000009" w:usb3="00000000" w:csb0="000001FF" w:csb1="00000000"/>
  </w:font>
  <w:font w:name="方正楷体简体">
    <w:altName w:val="Arial Unicode MS"/>
    <w:panose1 w:val="00000000000000000000"/>
    <w:charset w:val="86"/>
    <w:family w:val="script"/>
    <w:pitch w:val="fixed"/>
    <w:sig w:usb0="00000000" w:usb1="080E0000" w:usb2="00000010" w:usb3="00000000" w:csb0="00040000" w:csb1="00000000"/>
  </w:font>
  <w:font w:name="Verdana">
    <w:altName w:val="Verdana"/>
    <w:panose1 w:val="020b0604030005040204"/>
    <w:charset w:val="00"/>
    <w:family w:val="swiss"/>
    <w:pitch w:val="variable"/>
    <w:sig w:usb0="A00006FF" w:usb1="4000205B" w:usb2="00000010" w:usb3="00000000" w:csb0="0000019F" w:csb1="00000000"/>
  </w:font>
  <w:font w:name="仿宋_GB2312">
    <w:altName w:val="仿宋"/>
    <w:panose1 w:val="00000000000000000000"/>
    <w:charset w:val="86"/>
    <w:family w:val="modern"/>
    <w:pitch w:val="fixed"/>
    <w:sig w:usb0="00000001" w:usb1="080E0000" w:usb2="00000010" w:usb3="00000000" w:csb0="00040000" w:csb1="00000000"/>
  </w:font>
  <w:font w:name="Code2000">
    <w:altName w:val="Times New Roman"/>
    <w:panose1 w:val="00000000000000000000"/>
    <w:charset w:val="00"/>
    <w:family w:val="roman"/>
    <w:pitch w:val="default"/>
    <w:sig w:usb0="00000000" w:usb1="00000000" w:usb2="00000000" w:usb3="00000000" w:csb0="00040001" w:csb1="00000000"/>
  </w:font>
  <w:font w:name="方正书宋_GBK">
    <w:altName w:val="Arial Unicode MS"/>
    <w:panose1 w:val="00000000000000000000"/>
    <w:charset w:val="86"/>
    <w:family w:val="script"/>
    <w:pitch w:val="fixed"/>
    <w:sig w:usb0="00000000" w:usb1="080E0000" w:usb2="00000010" w:usb3="00000000" w:csb0="00040000" w:csb1="00000000"/>
  </w:font>
  <w:font w:name="方正书宋简体">
    <w:altName w:val="Arial Unicode MS"/>
    <w:panose1 w:val="00000000000000000000"/>
    <w:charset w:val="86"/>
    <w:family w:val="script"/>
    <w:pitch w:val="fixed"/>
    <w:sig w:usb0="00000000" w:usb1="080E0000" w:usb2="00000010" w:usb3="00000000" w:csb0="00040000" w:csb1="00000000"/>
  </w:font>
  <w:font w:name="方正仿宋_GBK">
    <w:altName w:val="微软雅黑"/>
    <w:panose1 w:val="00000000000000000000"/>
    <w:charset w:val="86"/>
    <w:family w:val="script"/>
    <w:pitch w:val="default"/>
    <w:sig w:usb0="00000001" w:usb1="080E0000" w:usb2="00000010" w:usb3="00000000" w:csb0="00040000" w:csb1="00000000"/>
  </w:font>
  <w:font w:name="Times New Roman bold">
    <w:altName w:val="Times New Roman"/>
    <w:panose1 w:val="02020803070005020304"/>
    <w:charset w:val="00"/>
    <w:family w:val="roman"/>
    <w:pitch w:val="default"/>
    <w:sig w:usb0="00000000" w:usb1="00000000" w:usb2="00000000" w:usb3="00000000" w:csb0="00000001" w:csb1="00000000"/>
  </w:font>
  <w:font w:name="黑体">
    <w:altName w:val="SimHei"/>
    <w:panose1 w:val="02010609060001010101"/>
    <w:charset w:val="86"/>
    <w:family w:val="modern"/>
    <w:pitch w:val="fixed"/>
    <w:sig w:usb0="800002BF" w:usb1="38CF7CFA" w:usb2="00000016" w:usb3="00000000" w:csb0="00040001" w:csb1="00000000"/>
  </w:font>
  <w:font w:name="minorBidi">
    <w:altName w:val="Times New Roman"/>
    <w:panose1 w:val="00000000000000000000"/>
    <w:charset w:val="00"/>
    <w:family w:val="roman"/>
    <w:pitch w:val="default"/>
    <w:sig w:usb0="00000000" w:usb1="00000000" w:usb2="00000000" w:usb3="00000000" w:csb0="00040001" w:csb1="00000000"/>
  </w:font>
  <w:font w:name="LiberationSerif-Italic">
    <w:altName w:val="Cambria"/>
    <w:panose1 w:val="00000000000000000000"/>
    <w:charset w:val="00"/>
    <w:family w:val="roman"/>
    <w:pitch w:val="default"/>
    <w:sig w:usb0="00000000" w:usb1="00000000" w:usb2="00000000" w:usb3="00000000" w:csb0="00040001" w:csb1="00000000"/>
  </w:font>
  <w:font w:name="Symbol">
    <w:altName w:val="Symbol"/>
    <w:panose1 w:val="05050102010007020507"/>
    <w:charset w:val="02"/>
    <w:family w:val="roman"/>
    <w:pitch w:val="variable"/>
    <w:sig w:usb0="00000000" w:usb1="10000000" w:usb2="00000000" w:usb3="00000000" w:csb0="80000000" w:csb1="00000000"/>
  </w:font>
  <w:font w:name="Cambria">
    <w:altName w:val="Cambria"/>
    <w:panose1 w:val="02040503050004030204"/>
    <w:charset w:val="00"/>
    <w:family w:val="roman"/>
    <w:pitch w:val="variable"/>
    <w:sig w:usb0="E00006FF" w:usb1="420024FF" w:usb2="02000000" w:usb3="00000000" w:csb0="0000019F" w:csb1="00000000"/>
  </w:font>
  <w:font w:name="Lucida Console">
    <w:altName w:val="Lucida Console"/>
    <w:panose1 w:val="020b0609040005020204"/>
    <w:charset w:val="00"/>
    <w:family w:val="modern"/>
    <w:pitch w:val="fixed"/>
    <w:sig w:usb0="8000028F" w:usb1="00001800" w:usb2="00000000" w:usb3="00000000" w:csb0="0000001F" w:csb1="00000000"/>
  </w:font>
  <w:font w:name="Microsoft YaHei UI">
    <w:altName w:val="Microsoft YaHei UI"/>
    <w:panose1 w:val="020b0503020002020204"/>
    <w:charset w:val="86"/>
    <w:family w:val="swiss"/>
    <w:pitch w:val="variable"/>
    <w:sig w:usb0="80000287" w:usb1="2ACF3C50" w:usb2="00000016" w:usb3="00000000" w:csb0="0004001F" w:csb1="00000000"/>
  </w:font>
  <w:font w:name="楷体">
    <w:altName w:val="楷体"/>
    <w:panose1 w:val="02010609060001010101"/>
    <w:charset w:val="86"/>
    <w:family w:val="modern"/>
    <w:pitch w:val="fixed"/>
    <w:sig w:usb0="800002BF" w:usb1="38CF7CFA" w:usb2="00000016" w:usb3="00000000" w:csb0="00040001" w:csb1="00000000"/>
  </w:font>
  <w:font w:name="方正宋黑简体">
    <w:altName w:val="方正宋黑简体"/>
    <w:panose1 w:val="00000000000000000000"/>
    <w:charset w:val="86"/>
    <w:family w:val="script"/>
    <w:pitch w:val="fixed"/>
    <w:sig w:usb0="00000001" w:usb1="080E0000" w:usb2="00000010" w:usb3="00000000" w:csb0="00040000" w:csb1="00000000"/>
  </w:font>
  <w:font w:name="方正楷体_GBK">
    <w:altName w:val="Arial Unicode MS"/>
    <w:panose1 w:val="00000000000000000000"/>
    <w:charset w:val="86"/>
    <w:family w:val="script"/>
    <w:pitch w:val="default"/>
    <w:sig w:usb0="00000000" w:usb1="00000000" w:usb2="00000010" w:usb3="00000000" w:csb0="00040000" w:csb1="00000000"/>
  </w:font>
  <w:font w:name="方正小标宋简体">
    <w:altName w:val="Arial Unicode MS"/>
    <w:panose1 w:val="00000000000000000000"/>
    <w:charset w:val="86"/>
    <w:family w:val="script"/>
    <w:pitch w:val="fixed"/>
    <w:sig w:usb0="00000000" w:usb1="080E0000" w:usb2="00000010" w:usb3="00000000" w:csb0="00040000" w:csb1="00000000"/>
  </w:font>
  <w:font w:name="方正小标宋_GBK">
    <w:altName w:val="微软雅黑"/>
    <w:panose1 w:val="00000000000000000000"/>
    <w:charset w:val="86"/>
    <w:family w:val="script"/>
    <w:pitch w:val="default"/>
    <w:sig w:usb0="00000000" w:usb1="00000000" w:usb2="00000010" w:usb3="00000000" w:csb0="00040000" w:csb1="00000000"/>
  </w:font>
  <w:font w:name="方正黑体简体">
    <w:altName w:val="Arial Unicode MS"/>
    <w:panose1 w:val="00000000000000000000"/>
    <w:charset w:val="86"/>
    <w:family w:val="script"/>
    <w:pitch w:val="fixed"/>
    <w:sig w:usb0="00000000" w:usb1="080E0000" w:usb2="00000010" w:usb3="00000000" w:csb0="00040000" w:csb1="00000000"/>
  </w:font>
  <w:font w:name="方正黑体_GBK">
    <w:altName w:val="Arial Unicode MS"/>
    <w:panose1 w:val="00000000000000000000"/>
    <w:charset w:val="86"/>
    <w:family w:val="script"/>
    <w:pitch w:val="fixed"/>
    <w:sig w:usb0="00000000" w:usb1="080E0000" w:usb2="00000010" w:usb3="00000000" w:csb0="00040000" w:csb1="00000000"/>
  </w:font>
  <w:font w:name="Malgun Gothic">
    <w:altName w:val="Malgun Gothic"/>
    <w:panose1 w:val="020b0503020000020004"/>
    <w:charset w:val="81"/>
    <w:family w:val="swiss"/>
    <w:pitch w:val="variable"/>
    <w:sig w:usb0="9000002F" w:usb1="29D77CFB" w:usb2="00000012" w:usb3="00000000" w:csb0="00080001" w:csb1="00000000"/>
  </w:font>
  <w:font w:name="微软雅黑">
    <w:altName w:val="微软雅黑"/>
    <w:panose1 w:val="020b0503020002020204"/>
    <w:charset w:val="86"/>
    <w:family w:val="swiss"/>
    <w:pitch w:val="variable"/>
    <w:sig w:usb0="80000287" w:usb1="2ACF3C50" w:usb2="00000016" w:usb3="00000000" w:csb0="0004001F" w:csb1="00000000"/>
  </w:font>
  <w:font w:name="Tahoma">
    <w:altName w:val="Tahoma"/>
    <w:panose1 w:val="020b0604030005040204"/>
    <w:charset w:val="00"/>
    <w:family w:val="swiss"/>
    <w:pitch w:val="variable"/>
    <w:sig w:usb0="E1002EFF" w:usb1="C000605B" w:usb2="00000029" w:usb3="00000000" w:csb0="000101FF" w:csb1="00000000"/>
  </w:font>
  <w:font w:name="LiberationSerif">
    <w:altName w:val="宋体"/>
    <w:panose1 w:val="00000000000000000000"/>
    <w:charset w:val="86"/>
    <w:family w:val="roman"/>
    <w:pitch w:val="default"/>
    <w:sig w:usb0="00000000" w:usb1="00000000" w:usb2="00000000" w:usb3="00000000" w:csb0="00040001" w:csb1="00000000"/>
  </w:font>
  <w:font w:name="方正仿宋简体">
    <w:altName w:val="等线"/>
    <w:panose1 w:val="00000000000000000000"/>
    <w:charset w:val="86"/>
    <w:family w:val="auto"/>
    <w:pitch w:val="default"/>
    <w:sig w:usb0="00000000" w:usb1="00000000" w:usb2="00000010" w:usb3="00000000" w:csb0="00040000" w:csb1="00000000"/>
  </w:font>
</w:fonts>
</file>

<file path=word/footer1.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32"/>
      <w:jc w:val="center"/>
      <w:rPr/>
    </w:pPr>
    <w:r>
      <w:rPr/>
      <w:fldChar w:fldCharType="begin"/>
    </w:r>
    <w:r>
      <w:instrText>PAGE   \* MERGEFORMAT</w:instrText>
    </w:r>
    <w:r>
      <w:rPr/>
      <w:fldChar w:fldCharType="separate"/>
    </w:r>
    <w:r>
      <w:rPr>
        <w:noProof/>
        <w:lang w:val="zh-CN"/>
      </w:rPr>
      <w:t>1</w:t>
    </w:r>
    <w:r>
      <w:rPr/>
      <w:fldChar w:fldCharType="end"/>
    </w:r>
  </w:p>
  <w:p>
    <w:pPr>
      <w:pStyle w:val="style32"/>
      <w:rPr/>
    </w:pPr>
  </w:p>
  <w:p>
    <w:pPr>
      <w:pStyle w:val="style0"/>
      <w:rPr/>
    </w:pPr>
  </w:p>
</w:ftr>
</file>

<file path=word/footnotes.xml><?xml version="1.0" encoding="utf-8"?>
<w:footnotes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footnote w:id="1">
    <w:p>
      <w:pPr>
        <w:pStyle w:val="style4193"/>
        <w:ind w:firstLine="360"/>
        <w:rPr/>
      </w:pPr>
      <w:r>
        <w:rPr>
          <w:rStyle w:val="style38"/>
        </w:rPr>
        <w:footnoteRef/>
      </w:r>
      <w:r>
        <w:rPr>
          <w:rFonts w:hint="eastAsia"/>
        </w:rPr>
        <w:t xml:space="preserve"> </w:t>
      </w:r>
      <w:r>
        <w:rPr>
          <w:rFonts w:hint="eastAsia"/>
        </w:rPr>
        <w:t>对自然进行“祛魅”，事实上就是祛除附着在</w:t>
      </w:r>
      <w:r>
        <w:t>自然</w:t>
      </w:r>
      <w:r>
        <w:rPr>
          <w:rFonts w:hint="eastAsia"/>
        </w:rPr>
        <w:t>之上的“魅”</w:t>
      </w:r>
      <w:r>
        <w:rPr>
          <w:rFonts w:hint="eastAsia"/>
          <w:spacing w:val="-10"/>
        </w:rPr>
        <w:t>—</w:t>
      </w:r>
      <w:r>
        <w:rPr>
          <w:rFonts w:hint="eastAsia"/>
        </w:rPr>
        <w:t>—“自然主义泛灵论”等。不过，这里需要说明的是，近代科学革命对自然的“祛魅”主要“祛”的是“自然主义泛灵论”，用机</w:t>
      </w:r>
      <w:r>
        <w:t>械自然观取</w:t>
      </w:r>
      <w:r>
        <w:rPr>
          <w:rFonts w:hint="eastAsia"/>
        </w:rPr>
        <w:t>而代之</w:t>
      </w:r>
      <w:r>
        <w:rPr>
          <w:rFonts w:hint="eastAsia"/>
          <w:spacing w:val="-10"/>
        </w:rPr>
        <w:t>—</w:t>
      </w:r>
      <w:r>
        <w:rPr>
          <w:rFonts w:hint="eastAsia"/>
        </w:rPr>
        <w:t>—认为地球上的万事万物</w:t>
      </w:r>
      <w:r>
        <w:rPr>
          <w:rFonts w:ascii="宋体" w:hAnsi="宋体" w:hint="eastAsia"/>
        </w:rPr>
        <w:t>(</w:t>
      </w:r>
      <w:r>
        <w:rPr>
          <w:rFonts w:hint="eastAsia"/>
        </w:rPr>
        <w:t>除人之外</w:t>
      </w:r>
      <w:r>
        <w:rPr>
          <w:rFonts w:ascii="宋体" w:hAnsi="宋体" w:hint="eastAsia"/>
        </w:rPr>
        <w:t>)</w:t>
      </w:r>
      <w:r>
        <w:rPr>
          <w:rFonts w:hint="eastAsia"/>
        </w:rPr>
        <w:t>并非精神性的存在，而像一架机器。但是，对于宗教神学中的“上</w:t>
      </w:r>
      <w:r>
        <w:t>帝</w:t>
      </w:r>
      <w:r>
        <w:rPr>
          <w:rFonts w:hint="eastAsia"/>
        </w:rPr>
        <w:t>”观念，似乎祛除得很少。如在那一时期，无论是机械自然观的提出者笛卡尔，还是接受并赞同他的观点的其他科学家，都认为“上帝”存在。由此来看，近代科学革命之机械自然观主要与“自然主义泛灵论”相对立，而非拒斥和抛弃宗教神学之“上帝”存在以及创造世上万事万物之观念。这应该是当代西方许多科学家一方面从事科学，一方面信仰“上帝”的重要原因。</w:t>
      </w:r>
    </w:p>
  </w:footnote>
  <w:footnote w:id="2">
    <w:p>
      <w:pPr>
        <w:pStyle w:val="style4193"/>
        <w:ind w:firstLine="360"/>
        <w:rPr/>
      </w:pPr>
      <w:r>
        <w:rPr>
          <w:rStyle w:val="style38"/>
        </w:rPr>
        <w:footnoteRef/>
      </w:r>
      <w:r>
        <w:t xml:space="preserve"> Yates F A. Giordano Bruno and the Hermetic Tradition. London: Routledge and Kegan Paul, 2002: 17.</w:t>
      </w:r>
    </w:p>
  </w:footnote>
  <w:footnote w:id="3">
    <w:p>
      <w:pPr>
        <w:pStyle w:val="style4193"/>
        <w:ind w:firstLine="360"/>
        <w:rPr/>
      </w:pPr>
      <w:r>
        <w:rPr/>
        <w:footnoteRef/>
      </w:r>
      <w:r>
        <w:t xml:space="preserve"> </w:t>
      </w:r>
      <w:r>
        <w:rPr>
          <w:rFonts w:hint="eastAsia"/>
          <w:spacing w:val="-4"/>
        </w:rPr>
        <w:t>“诺斯替”，也译作“努斯底”，来源于希腊语</w:t>
      </w:r>
      <w:r>
        <w:rPr>
          <w:spacing w:val="-4"/>
        </w:rPr>
        <w:t>γνοστικο</w:t>
      </w:r>
      <w:r>
        <w:rPr>
          <w:spacing w:val="-4"/>
          <w:highlight w:val="yellow"/>
        </w:rPr>
        <w:t>ς</w:t>
      </w:r>
      <w:r>
        <w:rPr>
          <w:rFonts w:hint="eastAsia"/>
          <w:spacing w:val="-4"/>
        </w:rPr>
        <w:t>，是</w:t>
      </w:r>
      <w:r>
        <w:rPr/>
        <w:fldChar w:fldCharType="begin"/>
      </w:r>
      <w:r>
        <w:instrText xml:space="preserve"> HYPERLINK "https://baike.baidu.com/item/%E5%B8%8C%E8%85%8A%E5%93%B2%E5%AD%A6/8831966" \t "https://baike.baidu.com/item/%E8%AF%BA%E6%96%AF%E6%9B%BF%E4%B8%BB%E4%B9%89/_blank" </w:instrText>
      </w:r>
      <w:r>
        <w:rPr/>
        <w:fldChar w:fldCharType="separate"/>
      </w:r>
      <w:r>
        <w:rPr>
          <w:rFonts w:hint="eastAsia"/>
          <w:spacing w:val="-4"/>
        </w:rPr>
        <w:t>希腊哲学</w:t>
      </w:r>
      <w:r>
        <w:rPr/>
        <w:fldChar w:fldCharType="end"/>
      </w:r>
      <w:r>
        <w:rPr>
          <w:rFonts w:hint="eastAsia"/>
          <w:spacing w:val="-4"/>
        </w:rPr>
        <w:t>晚期的一种思想，是一种隐秘的、关乎拯救的智慧，被称为“诺斯”，意思是“真知”。持有这种观点的人们主张神秘的宗教顿悟，宣称自己知道真正的创世故事、上帝的来历及救世之方，坚信物质是罪恶的。因此，一些诺斯替者是禁欲主义者，还</w:t>
      </w:r>
      <w:r>
        <w:rPr>
          <w:spacing w:val="-4"/>
        </w:rPr>
        <w:t>有</w:t>
      </w:r>
      <w:r>
        <w:rPr>
          <w:rFonts w:hint="eastAsia"/>
          <w:spacing w:val="-4"/>
        </w:rPr>
        <w:t>一些诺斯替者相信人通过自身的努力能够拯救自己。</w:t>
      </w:r>
    </w:p>
  </w:footnote>
  <w:footnote w:id="4">
    <w:p>
      <w:pPr>
        <w:pStyle w:val="style4193"/>
        <w:ind w:firstLine="360"/>
        <w:rPr/>
      </w:pPr>
      <w:r>
        <w:rPr/>
        <w:footnoteRef/>
      </w:r>
      <w:r>
        <w:t xml:space="preserve"> </w:t>
      </w:r>
      <w:r>
        <w:rPr>
          <w:rFonts w:hint="eastAsia"/>
        </w:rPr>
        <w:t>刘晓雪、</w:t>
      </w:r>
      <w:r>
        <w:t>刘兵：</w:t>
      </w:r>
      <w:r>
        <w:rPr>
          <w:rFonts w:ascii="宋体" w:cs="宋体" w:hAnsi="宋体" w:hint="eastAsia"/>
        </w:rPr>
        <w:t>《布鲁诺再认识</w:t>
      </w:r>
      <w:r>
        <w:rPr>
          <w:rFonts w:hint="eastAsia"/>
          <w:spacing w:val="-10"/>
        </w:rPr>
        <w:t>—</w:t>
      </w:r>
      <w:r>
        <w:rPr>
          <w:rFonts w:hint="eastAsia"/>
        </w:rPr>
        <w:t>—</w:t>
      </w:r>
      <w:r>
        <w:rPr>
          <w:rFonts w:ascii="宋体" w:cs="宋体" w:hAnsi="宋体" w:hint="eastAsia"/>
        </w:rPr>
        <w:t>耶兹的有关研究及其启示》，</w:t>
      </w:r>
      <w:r>
        <w:t>《自然科学史研究》，</w:t>
      </w:r>
      <w:r>
        <w:t>2005</w:t>
      </w:r>
      <w:r>
        <w:t>年第</w:t>
      </w:r>
      <w:r>
        <w:t>3</w:t>
      </w:r>
      <w:r>
        <w:t>期，第</w:t>
      </w:r>
      <w:r>
        <w:t>26</w:t>
      </w:r>
      <w:r>
        <w:rPr>
          <w:rFonts w:hint="eastAsia"/>
        </w:rPr>
        <w:t>1</w:t>
      </w:r>
      <w:r>
        <w:t>页。</w:t>
      </w:r>
    </w:p>
  </w:footnote>
  <w:footnote w:id="5">
    <w:p>
      <w:pPr>
        <w:pStyle w:val="style4193"/>
        <w:ind w:firstLine="360"/>
        <w:rPr/>
      </w:pPr>
      <w:r>
        <w:rPr/>
        <w:footnoteRef/>
      </w:r>
      <w:r>
        <w:t xml:space="preserve"> </w:t>
      </w:r>
      <w:r>
        <w:rPr>
          <w:rFonts w:hint="eastAsia"/>
        </w:rPr>
        <w:t>刘晓雪、刘兵：《布鲁诺再认识</w:t>
      </w:r>
      <w:r>
        <w:rPr>
          <w:rFonts w:hint="eastAsia"/>
          <w:spacing w:val="-10"/>
        </w:rPr>
        <w:t>—</w:t>
      </w:r>
      <w:r>
        <w:rPr>
          <w:rFonts w:hint="eastAsia"/>
        </w:rPr>
        <w:t>—耶兹的有关研究及其启示》，《自然科学史研究》，</w:t>
      </w:r>
      <w:r>
        <w:t>2005</w:t>
      </w:r>
      <w:r>
        <w:rPr>
          <w:rFonts w:hint="eastAsia"/>
        </w:rPr>
        <w:t>年第</w:t>
      </w:r>
      <w:r>
        <w:t>3</w:t>
      </w:r>
      <w:r>
        <w:rPr>
          <w:rFonts w:hint="eastAsia"/>
        </w:rPr>
        <w:t>期，第</w:t>
      </w:r>
      <w:r>
        <w:t>263</w:t>
      </w:r>
      <w:r>
        <w:rPr>
          <w:rFonts w:hint="eastAsia"/>
        </w:rPr>
        <w:t>页。</w:t>
      </w:r>
    </w:p>
  </w:footnote>
  <w:footnote w:id="6">
    <w:p>
      <w:pPr>
        <w:pStyle w:val="style4193"/>
        <w:ind w:firstLine="360"/>
        <w:rPr/>
      </w:pPr>
      <w:r>
        <w:rPr>
          <w:rStyle w:val="style38"/>
        </w:rPr>
        <w:footnoteRef/>
      </w:r>
      <w:r>
        <w:t xml:space="preserve"> Yates F A.</w:t>
      </w:r>
      <w:r>
        <w:rPr>
          <w:rFonts w:hint="eastAsia"/>
        </w:rPr>
        <w:t xml:space="preserve"> </w:t>
      </w:r>
      <w:r>
        <w:t>Giordano Bruno and the Hermetic Tradition. Chicago:</w:t>
      </w:r>
      <w:r>
        <w:rPr>
          <w:rFonts w:hint="eastAsia"/>
        </w:rPr>
        <w:t xml:space="preserve"> </w:t>
      </w:r>
      <w:r>
        <w:t>University Of Chicago Press,</w:t>
      </w:r>
      <w:r>
        <w:rPr>
          <w:rFonts w:hint="eastAsia"/>
        </w:rPr>
        <w:t xml:space="preserve"> </w:t>
      </w:r>
      <w:r>
        <w:t>1964:</w:t>
      </w:r>
      <w:r>
        <w:rPr>
          <w:rFonts w:hint="eastAsia"/>
        </w:rPr>
        <w:t xml:space="preserve"> </w:t>
      </w:r>
      <w:r>
        <w:t>272.</w:t>
      </w:r>
      <w:r>
        <w:rPr>
          <w:rFonts w:hint="eastAsia"/>
        </w:rPr>
        <w:t xml:space="preserve"> </w:t>
      </w:r>
    </w:p>
  </w:footnote>
  <w:footnote w:id="7">
    <w:p>
      <w:pPr>
        <w:pStyle w:val="style4193"/>
        <w:ind w:firstLine="360"/>
        <w:rPr/>
      </w:pPr>
      <w:r>
        <w:rPr/>
        <w:footnoteRef/>
      </w:r>
      <w:r>
        <w:t xml:space="preserve"> </w:t>
      </w:r>
      <w:r>
        <w:rPr>
          <w:rFonts w:hint="eastAsia"/>
        </w:rPr>
        <w:t>“托特”</w:t>
      </w:r>
      <w:r>
        <w:rPr>
          <w:rFonts w:ascii="宋体" w:hAnsi="宋体" w:hint="eastAsia"/>
        </w:rPr>
        <w:t>(</w:t>
      </w:r>
      <w:r>
        <w:t>Thoth</w:t>
      </w:r>
      <w:r>
        <w:rPr>
          <w:rFonts w:ascii="宋体" w:hAnsi="宋体" w:hint="eastAsia"/>
        </w:rPr>
        <w:t>)</w:t>
      </w:r>
      <w:r>
        <w:rPr>
          <w:rFonts w:hint="eastAsia"/>
        </w:rPr>
        <w:t>是古埃及神话中的智慧之神，同时也是月亮、数学、医药之神，又译</w:t>
      </w:r>
      <w:r>
        <w:rPr>
          <w:rFonts w:hint="eastAsia"/>
          <w:spacing w:val="-2"/>
        </w:rPr>
        <w:t>作“透特”或“图特”。“托特”是古埃及一位重要的神祇，其职能主要包括审判、记录、魔法、医疗等。现存有考古证据表明，埃及人对托特神的崇拜可能在前王朝时期就已经出现了。</w:t>
      </w:r>
    </w:p>
  </w:footnote>
  <w:footnote w:id="8">
    <w:p>
      <w:pPr>
        <w:pStyle w:val="style4193"/>
        <w:ind w:firstLine="360"/>
        <w:rPr/>
      </w:pPr>
      <w:r>
        <w:rPr/>
        <w:footnoteRef/>
      </w:r>
      <w:r>
        <w:t xml:space="preserve"> </w:t>
      </w:r>
      <w:r>
        <w:rPr>
          <w:rFonts w:hint="eastAsia"/>
        </w:rPr>
        <w:t>这里之所以将“</w:t>
      </w:r>
      <w:r>
        <w:t>the pre-modern period</w:t>
      </w:r>
      <w:r>
        <w:rPr>
          <w:rFonts w:hint="eastAsia"/>
        </w:rPr>
        <w:t>”翻译成“前现代时期”而非“前近代时期”，与对“</w:t>
      </w:r>
      <w:r>
        <w:t>modern</w:t>
      </w:r>
      <w:r>
        <w:rPr>
          <w:rFonts w:hint="eastAsia"/>
        </w:rPr>
        <w:t>”的理解及其翻译有关。在西方学界，将世界史划分为“</w:t>
      </w:r>
      <w:r>
        <w:t>Ancient</w:t>
      </w:r>
      <w:r>
        <w:rPr>
          <w:rFonts w:hint="eastAsia"/>
        </w:rPr>
        <w:t>”</w:t>
      </w:r>
      <w:r>
        <w:t>、</w:t>
      </w:r>
      <w:r>
        <w:rPr>
          <w:rFonts w:hint="eastAsia"/>
        </w:rPr>
        <w:t>“</w:t>
      </w:r>
      <w:r>
        <w:t>Medieval</w:t>
      </w:r>
      <w:r>
        <w:rPr>
          <w:rFonts w:hint="eastAsia"/>
        </w:rPr>
        <w:t>”</w:t>
      </w:r>
      <w:r>
        <w:t>和</w:t>
      </w:r>
      <w:r>
        <w:rPr>
          <w:rFonts w:hint="eastAsia"/>
        </w:rPr>
        <w:t>“</w:t>
      </w:r>
      <w:r>
        <w:t>modern</w:t>
      </w:r>
      <w:r>
        <w:rPr>
          <w:rFonts w:hint="eastAsia"/>
        </w:rPr>
        <w:t>”三个阶段</w:t>
      </w:r>
      <w:r>
        <w:t>。对于中国学界，分别将</w:t>
      </w:r>
      <w:r>
        <w:rPr>
          <w:rFonts w:hint="eastAsia"/>
        </w:rPr>
        <w:t>“</w:t>
      </w:r>
      <w:r>
        <w:t>Ancient</w:t>
      </w:r>
      <w:r>
        <w:rPr>
          <w:rFonts w:hint="eastAsia"/>
        </w:rPr>
        <w:t>”“</w:t>
      </w:r>
      <w:r>
        <w:t>Medieval</w:t>
      </w:r>
      <w:r>
        <w:rPr>
          <w:rFonts w:hint="eastAsia"/>
        </w:rPr>
        <w:t>”译作“古代”和“中世纪”没有什么疑问，但对于“</w:t>
      </w:r>
      <w:r>
        <w:t>modern</w:t>
      </w:r>
      <w:r>
        <w:rPr>
          <w:rFonts w:hint="eastAsia"/>
        </w:rPr>
        <w:t>”的翻译则存在疑问，有人将此译作“近代”，也有人将此译作“现代”，还有人将此译作“近现代”。对于英文“</w:t>
      </w:r>
      <w:r>
        <w:t>modern</w:t>
      </w:r>
      <w:r>
        <w:rPr>
          <w:rFonts w:hint="eastAsia"/>
        </w:rPr>
        <w:t>”，究竟应该翻译成什么呢？根据西方社会的历史发展，经历文艺复兴之后，发生了三种革命，一是科学技术革命，二是社会政治革命，三是市场经济革命。这三种革命使得西方社会从封建制走向资本主义，也使得西方社会进入新的历史发展时期——工业文明时期，走向现代化。可以说，现在的种种成就和不足，都是发源于此，就此而言，与三四百年之前相比，现在的欧洲并没有本质不同，都是在“</w:t>
      </w:r>
      <w:r>
        <w:t>modern</w:t>
      </w:r>
      <w:r>
        <w:rPr>
          <w:rFonts w:hint="eastAsia"/>
        </w:rPr>
        <w:t>i</w:t>
      </w:r>
      <w:r>
        <w:t>deas</w:t>
      </w:r>
      <w:r>
        <w:rPr>
          <w:rFonts w:hint="eastAsia"/>
        </w:rPr>
        <w:t>”指引下向前迈进的。考虑到这一点，“</w:t>
      </w:r>
      <w:r>
        <w:t>modern</w:t>
      </w:r>
      <w:r>
        <w:rPr>
          <w:rFonts w:hint="eastAsia"/>
        </w:rPr>
        <w:t>ideas</w:t>
      </w:r>
      <w:r>
        <w:rPr>
          <w:rFonts w:hint="eastAsia"/>
        </w:rPr>
        <w:t>”如果翻译成“近代观念”显然不妥，而应该翻译成“现代观念”。相类似地，将“</w:t>
      </w:r>
      <w:r>
        <w:rPr/>
        <w:fldChar w:fldCharType="begin"/>
      </w:r>
      <w:r>
        <w:instrText xml:space="preserve"> HYPERLINK "http://www.baidu.com/link?url=-ZJEQ6W-TymyVo5uxhingLXWcTxw59N2DmOG18liEsyiMj7jpH2869cDyNBWA2qzxNo2jlYodg6ZO_kX0tMfPwVy9JxFk_c6nvkiaPV01yO" \t "_blank" </w:instrText>
      </w:r>
      <w:r>
        <w:rPr/>
        <w:fldChar w:fldCharType="separate"/>
      </w:r>
      <w:r>
        <w:t>modernization</w:t>
      </w:r>
      <w:r>
        <w:rPr/>
        <w:fldChar w:fldCharType="end"/>
      </w:r>
      <w:r>
        <w:rPr>
          <w:rFonts w:hint="eastAsia"/>
        </w:rPr>
        <w:t>”翻译成“近代化”也是不合适的，此时，应该翻译成“现代化”。不过，一旦涉及中国的历史，情况就完全不同，无论是从时间的角度还是从社会发展的意义角度，近代和现代区分明显。当然，英文的“</w:t>
      </w:r>
      <w:r>
        <w:t>modern</w:t>
      </w:r>
      <w:r>
        <w:rPr>
          <w:rFonts w:hint="eastAsia"/>
        </w:rPr>
        <w:t>”也不是不可以译作“近代”，但是，这要根据上下文的语境，以能够区分出其“近代”含义是就时间而言的为好。</w:t>
      </w:r>
    </w:p>
  </w:footnote>
  <w:footnote w:id="9">
    <w:p>
      <w:pPr>
        <w:pStyle w:val="style4193"/>
        <w:ind w:firstLine="360"/>
        <w:rPr/>
      </w:pPr>
      <w:r>
        <w:rPr/>
        <w:footnoteRef/>
      </w:r>
      <w:r>
        <w:rPr>
          <w:rFonts w:hint="eastAsia"/>
        </w:rPr>
        <w:t xml:space="preserve"> </w:t>
      </w:r>
      <w:r>
        <w:rPr>
          <w:rFonts w:hint="eastAsia"/>
        </w:rPr>
        <w:t>肖显静：《从机械论到整体论：科学发展和环境保护的必然要求》，《中国人民大学学报》，</w:t>
      </w:r>
      <w:r>
        <w:rPr>
          <w:rFonts w:hint="eastAsia"/>
        </w:rPr>
        <w:t>2007</w:t>
      </w:r>
      <w:r>
        <w:rPr>
          <w:rFonts w:hint="eastAsia"/>
        </w:rPr>
        <w:t>年第</w:t>
      </w:r>
      <w:r>
        <w:rPr>
          <w:rFonts w:hint="eastAsia"/>
        </w:rPr>
        <w:t>3</w:t>
      </w:r>
      <w:r>
        <w:rPr>
          <w:rFonts w:hint="eastAsia"/>
        </w:rPr>
        <w:t>期，第</w:t>
      </w:r>
      <w:r>
        <w:rPr>
          <w:rFonts w:hint="eastAsia"/>
        </w:rPr>
        <w:t>1</w:t>
      </w:r>
      <w:r>
        <w:t>0</w:t>
      </w:r>
      <w:r>
        <w:rPr>
          <w:rFonts w:hint="eastAsia"/>
        </w:rPr>
        <w:t>页。</w:t>
      </w:r>
    </w:p>
  </w:footnote>
  <w:footnote w:id="10">
    <w:p>
      <w:pPr>
        <w:pStyle w:val="style4193"/>
        <w:ind w:firstLine="360"/>
        <w:rPr/>
      </w:pPr>
      <w:r>
        <w:rPr/>
        <w:footnoteRef/>
      </w:r>
      <w:r>
        <w:t xml:space="preserve"> </w:t>
      </w:r>
      <w:r>
        <w:rPr>
          <w:rFonts w:hint="eastAsia"/>
        </w:rPr>
        <w:t>这里指的就是“自然主义泛灵论”或“赫尔墨斯主义传统”。</w:t>
      </w:r>
      <w:r>
        <w:rPr>
          <w:rFonts w:hint="eastAsia"/>
          <w:spacing w:val="-10"/>
        </w:rPr>
        <w:t>—</w:t>
      </w:r>
      <w:r>
        <w:rPr>
          <w:rFonts w:hint="eastAsia"/>
        </w:rPr>
        <w:t>—笔者注。</w:t>
      </w:r>
    </w:p>
  </w:footnote>
  <w:footnote w:id="11">
    <w:p>
      <w:pPr>
        <w:pStyle w:val="style4193"/>
        <w:ind w:firstLine="360"/>
        <w:rPr/>
      </w:pPr>
      <w:r>
        <w:rPr/>
        <w:footnoteRef/>
      </w:r>
      <w:r>
        <w:rPr>
          <w:rFonts w:hint="eastAsia"/>
        </w:rPr>
        <w:t xml:space="preserve"> </w:t>
      </w:r>
      <w:r>
        <w:rPr>
          <w:rFonts w:hint="eastAsia"/>
        </w:rPr>
        <w:t>宋斌：《论笛卡尔的机械论哲学</w:t>
      </w:r>
      <w:r>
        <w:rPr>
          <w:rFonts w:hint="eastAsia"/>
          <w:spacing w:val="-10"/>
        </w:rPr>
        <w:t>—</w:t>
      </w:r>
      <w:r>
        <w:rPr>
          <w:rFonts w:hint="eastAsia"/>
        </w:rPr>
        <w:t>—从形而上学与物理学的角度看》，北京：中国社会科学出版社，</w:t>
      </w:r>
      <w:r>
        <w:rPr>
          <w:rFonts w:hint="eastAsia"/>
        </w:rPr>
        <w:t>2012</w:t>
      </w:r>
      <w:r>
        <w:rPr>
          <w:rFonts w:hint="eastAsia"/>
        </w:rPr>
        <w:t>年，第</w:t>
      </w:r>
      <w:r>
        <w:rPr>
          <w:rFonts w:hint="eastAsia"/>
        </w:rPr>
        <w:t>18-19</w:t>
      </w:r>
      <w:r>
        <w:rPr>
          <w:rFonts w:hint="eastAsia"/>
        </w:rPr>
        <w:t>页。</w:t>
      </w:r>
    </w:p>
  </w:footnote>
  <w:footnote w:id="12">
    <w:p>
      <w:pPr>
        <w:pStyle w:val="style4193"/>
        <w:ind w:firstLine="360"/>
        <w:rPr/>
      </w:pPr>
      <w:r>
        <w:rPr/>
        <w:footnoteRef/>
      </w:r>
      <w:r>
        <w:rPr>
          <w:rFonts w:hint="eastAsia"/>
        </w:rPr>
        <w:t xml:space="preserve"> </w:t>
      </w:r>
      <w:r>
        <w:rPr>
          <w:rFonts w:hint="eastAsia"/>
        </w:rPr>
        <w:t>在此，之所以说“开普勒和伽利略对世界的看法已经涉及机械自然观的最深层次的内涵”，是就以下意义而言的：对于开普勒，虽然他没有明确宣称其是机械论者，而且他也没有明确宣称天球是一个由非灵魂推动的存在，但是，</w:t>
      </w:r>
      <w:r>
        <w:rPr>
          <w:rFonts w:hint="eastAsia"/>
        </w:rPr>
        <w:t>其借鉴吉尔伯特磁灵魂的作用而产生天球的类似于“力”</w:t>
      </w:r>
      <w:r>
        <w:rPr>
          <w:rFonts w:ascii="宋体" w:hAnsi="宋体" w:hint="eastAsia"/>
        </w:rPr>
        <w:t>(</w:t>
      </w:r>
      <w:r>
        <w:rPr>
          <w:rFonts w:hint="eastAsia"/>
        </w:rPr>
        <w:t>无论这种力是“精神之力”还是“机械之力”</w:t>
      </w:r>
      <w:r>
        <w:rPr>
          <w:rFonts w:ascii="宋体" w:hAnsi="宋体" w:hint="eastAsia"/>
        </w:rPr>
        <w:t>)的想法</w:t>
      </w:r>
      <w:r>
        <w:rPr>
          <w:rFonts w:hint="eastAsia"/>
        </w:rPr>
        <w:t>，最起码是有祛除“精神之力”而走向“机械之力”之倾向；对于伽利略，也有类似情况，他肯定不是一个机械论者，似乎也没有完全否定亚里士多德的自然的“内在目的论”，只是他在物理学的研究中悬置了这一论题</w:t>
      </w:r>
      <w:r>
        <w:rPr>
          <w:rFonts w:hint="eastAsia"/>
          <w:spacing w:val="-10"/>
        </w:rPr>
        <w:t>—</w:t>
      </w:r>
      <w:r>
        <w:rPr>
          <w:rFonts w:hint="eastAsia"/>
        </w:rPr>
        <w:t>—对物体为什么这样运动，即物体运动的原因“存而不论”，而将研究集中于事物“第一性质”的“量”的方面，而且为了使得这一“量”的方面符合理想化的数学，而对研究对象和研究环境进行了理想化处理或理想化实验，使之尽量达到理想化状态，从而最终以规律性的形式表现，并使我们能够发现这一规律并能够用一定的数学定律</w:t>
      </w:r>
      <w:r>
        <w:rPr>
          <w:rFonts w:ascii="宋体" w:hAnsi="宋体" w:hint="eastAsia"/>
        </w:rPr>
        <w:t>(</w:t>
      </w:r>
      <w:r>
        <w:rPr>
          <w:rFonts w:hint="eastAsia"/>
        </w:rPr>
        <w:t>科学定律</w:t>
      </w:r>
      <w:r>
        <w:rPr>
          <w:rFonts w:ascii="宋体" w:hAnsi="宋体" w:hint="eastAsia"/>
        </w:rPr>
        <w:t>)</w:t>
      </w:r>
      <w:r>
        <w:rPr>
          <w:rFonts w:hint="eastAsia"/>
        </w:rPr>
        <w:t>对此加以表示，如此，在伽利略那里，他事实上已经将视野集中于事物的机械方面并对此加以研究。开普勒和伽利略的上述科学思想展现表明，科学上的自然观的转变，即从万物有灵论的自然观转变为机械自然观，既不是突然发生的，也不是一蹴而就的，而是一个过程，一个逐渐发生的过程，其中具有纯粹的“万物有灵论”和纯粹的“机械自然观”之混合状态。这种呈现混合状态的自然观是一种“混杂自然观”。</w:t>
      </w:r>
    </w:p>
  </w:footnote>
  <w:footnote w:id="13">
    <w:p>
      <w:pPr>
        <w:pStyle w:val="style4193"/>
        <w:ind w:firstLine="360"/>
        <w:rPr/>
      </w:pPr>
      <w:r>
        <w:rPr/>
        <w:footnoteRef/>
      </w:r>
      <w:r>
        <w:t xml:space="preserve"> </w:t>
      </w:r>
      <w:r>
        <w:rPr>
          <w:rFonts w:hint="eastAsia"/>
        </w:rPr>
        <w:t>机械论</w:t>
      </w:r>
      <w:r>
        <w:rPr>
          <w:rFonts w:ascii="宋体" w:hAnsi="宋体" w:hint="eastAsia"/>
        </w:rPr>
        <w:t>(</w:t>
      </w:r>
      <w:r>
        <w:t>mechanism</w:t>
      </w:r>
      <w:r>
        <w:rPr>
          <w:rFonts w:ascii="宋体" w:hAnsi="宋体" w:hint="eastAsia"/>
        </w:rPr>
        <w:t>)</w:t>
      </w:r>
      <w:r>
        <w:rPr>
          <w:rFonts w:hint="eastAsia"/>
        </w:rPr>
        <w:t>，英文词根为“机械学”</w:t>
      </w:r>
      <w:r>
        <w:rPr>
          <w:rFonts w:ascii="宋体" w:hAnsi="宋体" w:hint="eastAsia"/>
        </w:rPr>
        <w:t>(</w:t>
      </w:r>
      <w:r>
        <w:t>mechanics</w:t>
      </w:r>
      <w:r>
        <w:rPr>
          <w:rFonts w:ascii="宋体" w:hAnsi="宋体" w:hint="eastAsia"/>
        </w:rPr>
        <w:t>)</w:t>
      </w:r>
      <w:r>
        <w:rPr>
          <w:rFonts w:hint="eastAsia"/>
        </w:rPr>
        <w:t>。在古代，这是一门专门研究人造机械的内部运作规律的学科。然而，在现代物理学的语境中，</w:t>
      </w:r>
      <w:r>
        <w:t>mechanics</w:t>
      </w:r>
      <w:r>
        <w:rPr>
          <w:rFonts w:hint="eastAsia"/>
        </w:rPr>
        <w:t>更多地指称“力学”，此时研究范围不仅仅限于人造机械，还扩展到全部自然物体之间的相互作用。从历史上看，作为一门科学的</w:t>
      </w:r>
      <w:r>
        <w:t>mechanics</w:t>
      </w:r>
      <w:r>
        <w:rPr>
          <w:rFonts w:hint="eastAsia"/>
        </w:rPr>
        <w:t>，之所以从“机械学”转向“力学”，与机械论哲学或机械自然观紧密相关。</w:t>
      </w:r>
    </w:p>
  </w:footnote>
  <w:footnote w:id="14">
    <w:p>
      <w:pPr>
        <w:pStyle w:val="style4193"/>
        <w:ind w:firstLine="360"/>
        <w:rPr/>
      </w:pPr>
      <w:r>
        <w:rPr/>
        <w:footnoteRef/>
      </w:r>
      <w:r>
        <w:t xml:space="preserve"> </w:t>
      </w:r>
      <w:r>
        <w:rPr>
          <w:rFonts w:hint="eastAsia"/>
        </w:rPr>
        <w:t>需要说明的是，笛卡尔的机械自然观思想受到了他的老朋友伊萨克·贝克曼的影响。贝克曼来自齐兰</w:t>
      </w:r>
      <w:r>
        <w:rPr>
          <w:rFonts w:ascii="宋体" w:hAnsi="宋体" w:hint="eastAsia"/>
        </w:rPr>
        <w:t>(</w:t>
      </w:r>
      <w:r>
        <w:t>Zeeland</w:t>
      </w:r>
      <w:r>
        <w:rPr>
          <w:rFonts w:ascii="宋体" w:hAnsi="宋体" w:hint="eastAsia"/>
        </w:rPr>
        <w:t>)</w:t>
      </w:r>
      <w:r>
        <w:rPr>
          <w:rFonts w:hint="eastAsia"/>
        </w:rPr>
        <w:t>，是一位神学家、管道工、蜡烛制造商和高中校长。他从未系统地表述过对自然的看法，但是，根据他在莱顿做学生以来的日记记录，他对笛卡尔产生了相当的影响。他们于</w:t>
      </w:r>
      <w:r>
        <w:t xml:space="preserve">1618 </w:t>
      </w:r>
      <w:r>
        <w:rPr>
          <w:rFonts w:hint="eastAsia"/>
        </w:rPr>
        <w:t>年在布雷达</w:t>
      </w:r>
      <w:r>
        <w:rPr>
          <w:rFonts w:ascii="宋体" w:hAnsi="宋体" w:hint="eastAsia"/>
        </w:rPr>
        <w:t>(</w:t>
      </w:r>
      <w:r>
        <w:t>Breda</w:t>
      </w:r>
      <w:r>
        <w:rPr>
          <w:rFonts w:ascii="宋体" w:hAnsi="宋体" w:hint="eastAsia"/>
        </w:rPr>
        <w:t>)</w:t>
      </w:r>
      <w:r>
        <w:rPr>
          <w:rFonts w:hint="eastAsia"/>
        </w:rPr>
        <w:t>会面了。具体内容参见</w:t>
      </w:r>
      <w:r>
        <w:rPr>
          <w:rFonts w:ascii="宋体" w:hAnsi="宋体"/>
        </w:rPr>
        <w:t>[</w:t>
      </w:r>
      <w:r>
        <w:rPr>
          <w:rFonts w:hint="eastAsia"/>
        </w:rPr>
        <w:t>荷</w:t>
      </w:r>
      <w:r>
        <w:rPr>
          <w:rFonts w:ascii="宋体" w:hAnsi="宋体"/>
        </w:rPr>
        <w:t>]</w:t>
      </w:r>
      <w:r>
        <w:t xml:space="preserve">H. </w:t>
      </w:r>
      <w:r>
        <w:rPr>
          <w:rFonts w:hint="eastAsia"/>
        </w:rPr>
        <w:t>弗洛里斯·科恩：《世界的重新创造：近代科学是如何产生的》，张卜天译，长沙：湖南科学技术出版社，</w:t>
      </w:r>
      <w:r>
        <w:t>2012</w:t>
      </w:r>
      <w:r>
        <w:rPr>
          <w:rFonts w:hint="eastAsia"/>
        </w:rPr>
        <w:t>年，第</w:t>
      </w:r>
      <w:r>
        <w:t>98-102</w:t>
      </w:r>
      <w:r>
        <w:rPr>
          <w:rFonts w:hint="eastAsia"/>
        </w:rPr>
        <w:t>页。</w:t>
      </w:r>
    </w:p>
  </w:footnote>
  <w:footnote w:id="15">
    <w:p>
      <w:pPr>
        <w:pStyle w:val="style4193"/>
        <w:ind w:firstLine="360"/>
        <w:rPr/>
      </w:pPr>
      <w:r>
        <w:rPr/>
        <w:footnoteRef/>
      </w:r>
      <w:r>
        <w:t xml:space="preserve"> </w:t>
      </w:r>
      <w:r>
        <w:rPr>
          <w:rFonts w:ascii="宋体" w:hAnsi="宋体"/>
        </w:rPr>
        <w:t>[</w:t>
      </w:r>
      <w:r>
        <w:rPr>
          <w:rFonts w:hint="eastAsia"/>
        </w:rPr>
        <w:t>荷</w:t>
      </w:r>
      <w:r>
        <w:rPr>
          <w:rFonts w:ascii="宋体" w:hAnsi="宋体"/>
        </w:rPr>
        <w:t>]</w:t>
      </w:r>
      <w:r>
        <w:rPr>
          <w:rFonts w:hint="eastAsia"/>
        </w:rPr>
        <w:t xml:space="preserve">E. J. </w:t>
      </w:r>
      <w:r>
        <w:rPr>
          <w:rFonts w:hint="eastAsia"/>
        </w:rPr>
        <w:t>戴克斯特豪斯：《世界图景的机械化》，张卜天译，北京：商务印书馆，</w:t>
      </w:r>
      <w:r>
        <w:rPr>
          <w:rFonts w:hint="eastAsia"/>
        </w:rPr>
        <w:t>201</w:t>
      </w:r>
      <w:r>
        <w:t>8</w:t>
      </w:r>
      <w:r>
        <w:rPr>
          <w:rFonts w:hint="eastAsia"/>
        </w:rPr>
        <w:t>年，第</w:t>
      </w:r>
      <w:r>
        <w:t>576</w:t>
      </w:r>
      <w:r>
        <w:rPr>
          <w:rFonts w:hint="eastAsia"/>
        </w:rPr>
        <w:t>-</w:t>
      </w:r>
      <w:r>
        <w:t>577</w:t>
      </w:r>
      <w:r>
        <w:rPr>
          <w:rFonts w:hint="eastAsia"/>
        </w:rPr>
        <w:t>页。</w:t>
      </w:r>
    </w:p>
  </w:footnote>
  <w:footnote w:id="16">
    <w:p>
      <w:pPr>
        <w:pStyle w:val="style4193"/>
        <w:ind w:firstLine="360"/>
        <w:rPr/>
      </w:pPr>
      <w:r>
        <w:rPr/>
        <w:footnoteRef/>
      </w:r>
      <w:r>
        <w:rPr>
          <w:rFonts w:hint="eastAsia"/>
        </w:rPr>
        <w:t xml:space="preserve"> </w:t>
      </w:r>
      <w:r>
        <w:rPr>
          <w:rFonts w:hint="eastAsia"/>
        </w:rPr>
        <w:t>本章有关笛卡尔研究所引用的笛卡尔的文献，除特别注明外，皆转引自宋斌：《论笛卡尔的机械论哲学</w:t>
      </w:r>
      <w:r>
        <w:rPr>
          <w:rFonts w:hint="eastAsia"/>
          <w:spacing w:val="-10"/>
        </w:rPr>
        <w:t>—</w:t>
      </w:r>
      <w:r>
        <w:rPr>
          <w:rFonts w:hint="eastAsia"/>
        </w:rPr>
        <w:t>—从形而上学与物理学的角度看》，北京：中国社会科学出版社，</w:t>
      </w:r>
      <w:r>
        <w:rPr>
          <w:rFonts w:hint="eastAsia"/>
        </w:rPr>
        <w:t>2012</w:t>
      </w:r>
      <w:r>
        <w:rPr>
          <w:rFonts w:hint="eastAsia"/>
        </w:rPr>
        <w:t>年。按照研究的惯例，本部分所转引的笛卡尔文献只注明文献名称与章节、页码。其中“</w:t>
      </w:r>
      <w:r>
        <w:rPr>
          <w:rFonts w:hint="eastAsia"/>
        </w:rPr>
        <w:t>AT</w:t>
      </w:r>
      <w:r>
        <w:rPr>
          <w:rFonts w:hint="eastAsia"/>
        </w:rPr>
        <w:t>”表示的是国际上通用的载有拉丁文与古法语的权威版本“</w:t>
      </w:r>
      <w:r>
        <w:t>Descartes</w:t>
      </w:r>
      <w:r>
        <w:rPr>
          <w:rFonts w:ascii="宋体" w:hAnsi="宋体"/>
        </w:rPr>
        <w:t>(</w:t>
      </w:r>
      <w:r>
        <w:t>1996</w:t>
      </w:r>
      <w:r>
        <w:rPr>
          <w:rFonts w:ascii="宋体" w:hAnsi="宋体"/>
        </w:rPr>
        <w:t>)</w:t>
      </w:r>
      <w:r>
        <w:rPr>
          <w:rFonts w:hint="eastAsia"/>
        </w:rPr>
        <w:t>”，</w:t>
      </w:r>
      <w:r>
        <w:t xml:space="preserve">Principes </w:t>
      </w:r>
      <w:r>
        <w:rPr>
          <w:rFonts w:hint="eastAsia"/>
        </w:rPr>
        <w:t>为《哲学原理》，</w:t>
      </w:r>
      <w:r>
        <w:t>Méditations</w:t>
      </w:r>
      <w:r>
        <w:rPr>
          <w:rFonts w:hint="eastAsia"/>
        </w:rPr>
        <w:t>为《第一哲学沉思录》，</w:t>
      </w:r>
      <w:r>
        <w:rPr>
          <w:rFonts w:hint="eastAsia"/>
        </w:rPr>
        <w:t>Le Monde</w:t>
      </w:r>
      <w:r>
        <w:rPr>
          <w:rFonts w:hint="eastAsia"/>
        </w:rPr>
        <w:t>为《论世界》，等等。</w:t>
      </w:r>
    </w:p>
  </w:footnote>
  <w:footnote w:id="17">
    <w:p>
      <w:pPr>
        <w:pStyle w:val="style4193"/>
        <w:ind w:firstLine="360"/>
        <w:rPr/>
      </w:pPr>
      <w:r>
        <w:rPr/>
        <w:footnoteRef/>
      </w:r>
      <w:r>
        <w:rPr>
          <w:rFonts w:hint="eastAsia"/>
        </w:rPr>
        <w:t xml:space="preserve"> </w:t>
      </w:r>
      <w:r>
        <w:rPr>
          <w:rFonts w:hint="eastAsia"/>
        </w:rPr>
        <w:t>转引自宋斌：《论笛卡尔的机械论哲学</w:t>
      </w:r>
      <w:r>
        <w:rPr>
          <w:rFonts w:hint="eastAsia"/>
          <w:spacing w:val="-10"/>
        </w:rPr>
        <w:t>—</w:t>
      </w:r>
      <w:r>
        <w:rPr>
          <w:rFonts w:hint="eastAsia"/>
        </w:rPr>
        <w:t>—从形而上学与物理学的角度看》，北京：中国社会科学出版社，</w:t>
      </w:r>
      <w:r>
        <w:t>2012</w:t>
      </w:r>
      <w:r>
        <w:rPr>
          <w:rFonts w:hint="eastAsia"/>
        </w:rPr>
        <w:t>年，第</w:t>
      </w:r>
      <w:r>
        <w:t>11</w:t>
      </w:r>
      <w:r>
        <w:rPr>
          <w:rFonts w:hint="eastAsia"/>
        </w:rPr>
        <w:t>页。</w:t>
      </w:r>
    </w:p>
  </w:footnote>
  <w:footnote w:id="18">
    <w:p>
      <w:pPr>
        <w:pStyle w:val="style4193"/>
        <w:ind w:firstLine="360"/>
        <w:rPr/>
      </w:pPr>
      <w:r>
        <w:rPr/>
        <w:footnoteRef/>
      </w:r>
      <w:r>
        <w:t xml:space="preserve"> Garber D. </w:t>
      </w:r>
      <w:r>
        <w:rPr>
          <w:rFonts w:hint="eastAsia"/>
        </w:rPr>
        <w:t>D</w:t>
      </w:r>
      <w:r>
        <w:t>escartes,</w:t>
      </w:r>
      <w:r>
        <w:rPr>
          <w:rFonts w:hint="eastAsia"/>
        </w:rPr>
        <w:t xml:space="preserve"> </w:t>
      </w:r>
      <w:r>
        <w:t>Mechanics,</w:t>
      </w:r>
      <w:r>
        <w:rPr>
          <w:rFonts w:hint="eastAsia"/>
        </w:rPr>
        <w:t xml:space="preserve"> </w:t>
      </w:r>
      <w:r>
        <w:t>and the Mechanical P</w:t>
      </w:r>
      <w:r>
        <w:rPr>
          <w:rFonts w:hint="eastAsia"/>
        </w:rPr>
        <w:t>hilosophy</w:t>
      </w:r>
      <w:r>
        <w:t>. Midwest Studies in Philosophy XXVI, 2002: 191.</w:t>
      </w:r>
    </w:p>
  </w:footnote>
  <w:footnote w:id="19">
    <w:p>
      <w:pPr>
        <w:pStyle w:val="style4193"/>
        <w:ind w:firstLine="360"/>
        <w:rPr/>
      </w:pPr>
      <w:r>
        <w:rPr/>
        <w:footnoteRef/>
      </w:r>
      <w:r>
        <w:t xml:space="preserve"> </w:t>
      </w:r>
      <w:r>
        <w:rPr>
          <w:rFonts w:hint="eastAsia"/>
        </w:rPr>
        <w:t>需要说明的是，尽管笛卡尔认为人是由肉体和灵魂构成的，但是，他也认为，没有心灵参与的人的身体仅仅是机器。正是在这样的思想指导下，他甚至将机械论的因果解释推广至身心统一体的人的活动</w:t>
      </w:r>
      <w:r>
        <w:rPr>
          <w:rFonts w:ascii="宋体" w:hAnsi="宋体" w:hint="eastAsia"/>
        </w:rPr>
        <w:t>(</w:t>
      </w:r>
      <w:r>
        <w:rPr>
          <w:rFonts w:hint="eastAsia"/>
        </w:rPr>
        <w:t>心物互动</w:t>
      </w:r>
      <w:r>
        <w:rPr>
          <w:rFonts w:ascii="宋体" w:hAnsi="宋体" w:hint="eastAsia"/>
        </w:rPr>
        <w:t>)</w:t>
      </w:r>
      <w:r>
        <w:rPr>
          <w:rFonts w:hint="eastAsia"/>
        </w:rPr>
        <w:t>上。一方面，他将人的知觉活动，包括感觉和激情，机械地解释为从物体到心灵的环环相扣的因果作用链条；另一方面，他也同样地将人的意愿活动机械地解释为正好相反的从心灵到物体的环环相扣的因果作用链条。</w:t>
      </w:r>
    </w:p>
  </w:footnote>
  <w:footnote w:id="20">
    <w:p>
      <w:pPr>
        <w:pStyle w:val="style4193"/>
        <w:ind w:firstLine="360"/>
        <w:rPr/>
      </w:pPr>
      <w:r>
        <w:rPr/>
        <w:footnoteRef/>
      </w:r>
      <w:r>
        <w:rPr>
          <w:rFonts w:hint="eastAsia"/>
        </w:rPr>
        <w:t xml:space="preserve"> </w:t>
      </w:r>
      <w:r>
        <w:rPr>
          <w:rFonts w:hint="eastAsia"/>
        </w:rPr>
        <w:t>转引自宋斌：《论笛卡尔的机械论哲学</w:t>
      </w:r>
      <w:r>
        <w:rPr>
          <w:rFonts w:hint="eastAsia"/>
          <w:spacing w:val="-10"/>
        </w:rPr>
        <w:t>—</w:t>
      </w:r>
      <w:r>
        <w:rPr>
          <w:rFonts w:hint="eastAsia"/>
        </w:rPr>
        <w:t>—从形而上学与物理学的角度看》，北京：中国社会科学出版社，</w:t>
      </w:r>
      <w:r>
        <w:t>2012</w:t>
      </w:r>
      <w:r>
        <w:rPr>
          <w:rFonts w:hint="eastAsia"/>
        </w:rPr>
        <w:t>年，第</w:t>
      </w:r>
      <w:r>
        <w:t>16</w:t>
      </w:r>
      <w:r>
        <w:rPr>
          <w:rFonts w:hint="eastAsia"/>
        </w:rPr>
        <w:t>页。</w:t>
      </w:r>
    </w:p>
  </w:footnote>
  <w:footnote w:id="21">
    <w:p>
      <w:pPr>
        <w:pStyle w:val="style4193"/>
        <w:ind w:firstLine="360"/>
        <w:rPr/>
      </w:pPr>
      <w:r>
        <w:rPr/>
        <w:footnoteRef/>
      </w:r>
      <w:r>
        <w:t xml:space="preserve"> </w:t>
      </w:r>
      <w:r>
        <w:rPr>
          <w:rFonts w:hint="eastAsia"/>
        </w:rPr>
        <w:t>转引自施璇：《笛卡尔的机械论解释与目的论解释》，《世界哲学》，</w:t>
      </w:r>
      <w:r>
        <w:rPr>
          <w:rFonts w:hint="eastAsia"/>
        </w:rPr>
        <w:t>2014</w:t>
      </w:r>
      <w:r>
        <w:rPr>
          <w:rFonts w:hint="eastAsia"/>
        </w:rPr>
        <w:t>年第</w:t>
      </w:r>
      <w:r>
        <w:rPr>
          <w:rFonts w:hint="eastAsia"/>
        </w:rPr>
        <w:t>6</w:t>
      </w:r>
      <w:r>
        <w:rPr>
          <w:rFonts w:hint="eastAsia"/>
        </w:rPr>
        <w:t>期，第</w:t>
      </w:r>
      <w:r>
        <w:rPr>
          <w:rFonts w:hint="eastAsia"/>
        </w:rPr>
        <w:t>83</w:t>
      </w:r>
      <w:r>
        <w:rPr>
          <w:rFonts w:hint="eastAsia"/>
        </w:rPr>
        <w:t>页。</w:t>
      </w:r>
    </w:p>
  </w:footnote>
  <w:footnote w:id="22">
    <w:p>
      <w:pPr>
        <w:pStyle w:val="style4193"/>
        <w:ind w:firstLine="360"/>
        <w:rPr/>
      </w:pPr>
      <w:r>
        <w:rPr/>
        <w:footnoteRef/>
      </w:r>
      <w:r>
        <w:rPr>
          <w:rFonts w:hint="eastAsia"/>
          <w:color w:val="ff0000"/>
          <w:shd w:val="clear" w:color="auto" w:fill="ffffff"/>
        </w:rPr>
        <w:t xml:space="preserve"> </w:t>
      </w:r>
      <w:r>
        <w:rPr>
          <w:rFonts w:ascii="宋体" w:hAnsi="宋体"/>
          <w:shd w:val="clear" w:color="auto" w:fill="ffffff"/>
        </w:rPr>
        <w:t>[法]</w:t>
      </w:r>
      <w:r>
        <w:rPr>
          <w:rFonts w:hint="eastAsia"/>
          <w:shd w:val="clear" w:color="auto" w:fill="ffffff"/>
        </w:rPr>
        <w:t>勒内</w:t>
      </w:r>
      <w:r>
        <w:rPr>
          <w:rFonts w:hint="eastAsia"/>
        </w:rPr>
        <w:t>·</w:t>
      </w:r>
      <w:r>
        <w:rPr>
          <w:rFonts w:hint="eastAsia"/>
          <w:shd w:val="clear" w:color="auto" w:fill="ffffff"/>
        </w:rPr>
        <w:t>笛卡尔：《第一哲学沉思集》，庞景仁译，北京：商务印</w:t>
      </w:r>
      <w:r>
        <w:rPr>
          <w:shd w:val="clear" w:color="auto" w:fill="ffffff"/>
        </w:rPr>
        <w:t>书馆，</w:t>
      </w:r>
      <w:r>
        <w:rPr>
          <w:shd w:val="clear" w:color="auto" w:fill="ffffff"/>
        </w:rPr>
        <w:t>1986</w:t>
      </w:r>
      <w:r>
        <w:rPr>
          <w:shd w:val="clear" w:color="auto" w:fill="ffffff"/>
        </w:rPr>
        <w:t>年，第</w:t>
      </w:r>
      <w:r>
        <w:rPr>
          <w:shd w:val="clear" w:color="auto" w:fill="ffffff"/>
        </w:rPr>
        <w:t>58</w:t>
      </w:r>
      <w:r>
        <w:rPr>
          <w:shd w:val="clear" w:color="auto" w:fill="ffffff"/>
        </w:rPr>
        <w:t>页</w:t>
      </w:r>
      <w:r>
        <w:rPr>
          <w:rFonts w:hint="eastAsia"/>
          <w:shd w:val="clear" w:color="auto" w:fill="ffffff"/>
        </w:rPr>
        <w:t>。</w:t>
      </w:r>
    </w:p>
  </w:footnote>
  <w:footnote w:id="23">
    <w:p>
      <w:pPr>
        <w:pStyle w:val="style4193"/>
        <w:ind w:firstLine="360"/>
        <w:rPr/>
      </w:pPr>
      <w:r>
        <w:rPr/>
        <w:footnoteRef/>
      </w:r>
      <w:r>
        <w:t xml:space="preserve"> </w:t>
      </w:r>
      <w:r>
        <w:rPr>
          <w:rFonts w:hint="eastAsia"/>
        </w:rPr>
        <w:t>转引自宋斌：《论笛卡尔的机械论哲学</w:t>
      </w:r>
      <w:r>
        <w:rPr>
          <w:rFonts w:hint="eastAsia"/>
          <w:spacing w:val="-10"/>
        </w:rPr>
        <w:t>—</w:t>
      </w:r>
      <w:r>
        <w:rPr>
          <w:rFonts w:hint="eastAsia"/>
        </w:rPr>
        <w:t>—从形而上学与物理学的角度看》，北京：中国社会科学出版社，</w:t>
      </w:r>
      <w:r>
        <w:t>2012</w:t>
      </w:r>
      <w:r>
        <w:rPr>
          <w:rFonts w:hint="eastAsia"/>
        </w:rPr>
        <w:t>年，第</w:t>
      </w:r>
      <w:r>
        <w:t>203</w:t>
      </w:r>
      <w:r>
        <w:rPr>
          <w:rFonts w:hint="eastAsia"/>
        </w:rPr>
        <w:t>页。</w:t>
      </w:r>
    </w:p>
  </w:footnote>
  <w:footnote w:id="24">
    <w:p>
      <w:pPr>
        <w:pStyle w:val="style4193"/>
        <w:ind w:firstLine="360"/>
        <w:rPr/>
      </w:pPr>
      <w:r>
        <w:rPr/>
        <w:footnoteRef/>
      </w:r>
      <w:r>
        <w:t xml:space="preserve"> Chene D</w:t>
      </w:r>
      <w:r>
        <w:rPr>
          <w:rFonts w:hint="eastAsia"/>
        </w:rPr>
        <w:t xml:space="preserve"> </w:t>
      </w:r>
      <w:r>
        <w:t>D. Mechanisms of life in the seventeenth century:</w:t>
      </w:r>
      <w:r>
        <w:rPr>
          <w:rFonts w:hint="eastAsia"/>
        </w:rPr>
        <w:t xml:space="preserve"> </w:t>
      </w:r>
      <w:r>
        <w:t>Borelli,</w:t>
      </w:r>
      <w:r>
        <w:rPr>
          <w:rFonts w:hint="eastAsia"/>
        </w:rPr>
        <w:t xml:space="preserve"> </w:t>
      </w:r>
      <w:r>
        <w:t>Perrault,</w:t>
      </w:r>
      <w:r>
        <w:rPr>
          <w:rFonts w:hint="eastAsia"/>
        </w:rPr>
        <w:t xml:space="preserve"> </w:t>
      </w:r>
      <w:r>
        <w:t>Régis. Studies in History and Philosophy of Biological and Biomedical Sciences,</w:t>
      </w:r>
      <w:r>
        <w:rPr>
          <w:rFonts w:hint="eastAsia"/>
        </w:rPr>
        <w:t xml:space="preserve"> </w:t>
      </w:r>
      <w:r>
        <w:t>2005,</w:t>
      </w:r>
      <w:r>
        <w:rPr>
          <w:rFonts w:hint="eastAsia"/>
        </w:rPr>
        <w:t xml:space="preserve"> </w:t>
      </w:r>
      <w:r>
        <w:t>36</w:t>
      </w:r>
      <w:r>
        <w:rPr>
          <w:rFonts w:ascii="宋体" w:hAnsi="宋体" w:hint="eastAsia"/>
        </w:rPr>
        <w:t>(</w:t>
      </w:r>
      <w:r>
        <w:t>2</w:t>
      </w:r>
      <w:r>
        <w:rPr>
          <w:rFonts w:ascii="宋体" w:hAnsi="宋体" w:hint="eastAsia"/>
        </w:rPr>
        <w:t>)</w:t>
      </w:r>
      <w:r>
        <w:t>:</w:t>
      </w:r>
      <w:r>
        <w:rPr>
          <w:rFonts w:hint="eastAsia"/>
        </w:rPr>
        <w:t xml:space="preserve"> 245-260.</w:t>
      </w:r>
    </w:p>
  </w:footnote>
  <w:footnote w:id="25">
    <w:p>
      <w:pPr>
        <w:pStyle w:val="style4193"/>
        <w:ind w:firstLine="360"/>
        <w:rPr/>
      </w:pPr>
      <w:r>
        <w:rPr/>
        <w:footnoteRef/>
      </w:r>
      <w:r>
        <w:rPr>
          <w:rFonts w:hint="eastAsia"/>
        </w:rPr>
        <w:t xml:space="preserve"> </w:t>
      </w:r>
      <w:r>
        <w:rPr>
          <w:rFonts w:hint="eastAsia"/>
        </w:rPr>
        <w:t>转引自宋斌：《论笛卡尔的机械论哲学</w:t>
      </w:r>
      <w:r>
        <w:rPr>
          <w:rFonts w:hint="eastAsia"/>
          <w:spacing w:val="-10"/>
        </w:rPr>
        <w:t>—</w:t>
      </w:r>
      <w:r>
        <w:rPr>
          <w:rFonts w:hint="eastAsia"/>
        </w:rPr>
        <w:t>—从形而上学与物理学的角度看》，北京：中国社会科学出版社，</w:t>
      </w:r>
      <w:r>
        <w:rPr>
          <w:rFonts w:hint="eastAsia"/>
        </w:rPr>
        <w:t>2012</w:t>
      </w:r>
      <w:r>
        <w:rPr>
          <w:rFonts w:hint="eastAsia"/>
        </w:rPr>
        <w:t>年，第</w:t>
      </w:r>
      <w:r>
        <w:rPr>
          <w:rFonts w:hint="eastAsia"/>
        </w:rPr>
        <w:t>10-11</w:t>
      </w:r>
      <w:r>
        <w:rPr>
          <w:rFonts w:hint="eastAsia"/>
        </w:rPr>
        <w:t>页。</w:t>
      </w:r>
    </w:p>
  </w:footnote>
  <w:footnote w:id="26">
    <w:p>
      <w:pPr>
        <w:pStyle w:val="style4193"/>
        <w:ind w:firstLine="360"/>
        <w:rPr/>
      </w:pPr>
      <w:r>
        <w:rPr/>
        <w:footnoteRef/>
      </w:r>
      <w:r>
        <w:rPr>
          <w:rFonts w:hint="eastAsia"/>
        </w:rPr>
        <w:t xml:space="preserve"> </w:t>
      </w:r>
      <w:r>
        <w:rPr>
          <w:rFonts w:hint="eastAsia"/>
        </w:rPr>
        <w:t>转引自宋斌：《论笛卡尔的机械论哲学</w:t>
      </w:r>
      <w:r>
        <w:rPr>
          <w:rFonts w:hint="eastAsia"/>
          <w:spacing w:val="-10"/>
        </w:rPr>
        <w:t>—</w:t>
      </w:r>
      <w:r>
        <w:rPr>
          <w:rFonts w:hint="eastAsia"/>
        </w:rPr>
        <w:t>—从形而上学与物理学的角度看》，北京：中国社会科学出版社，</w:t>
      </w:r>
      <w:r>
        <w:rPr>
          <w:rFonts w:hint="eastAsia"/>
        </w:rPr>
        <w:t>2012</w:t>
      </w:r>
      <w:r>
        <w:rPr>
          <w:rFonts w:hint="eastAsia"/>
        </w:rPr>
        <w:t>年，第</w:t>
      </w:r>
      <w:r>
        <w:rPr>
          <w:rFonts w:hint="eastAsia"/>
        </w:rPr>
        <w:t>11</w:t>
      </w:r>
      <w:r>
        <w:rPr>
          <w:rFonts w:hint="eastAsia"/>
        </w:rPr>
        <w:t>页。</w:t>
      </w:r>
    </w:p>
  </w:footnote>
  <w:footnote w:id="27">
    <w:p>
      <w:pPr>
        <w:pStyle w:val="style4193"/>
        <w:ind w:firstLine="360"/>
        <w:rPr/>
      </w:pPr>
      <w:r>
        <w:rPr/>
        <w:footnoteRef/>
      </w:r>
      <w:r>
        <w:rPr>
          <w:rFonts w:hint="eastAsia"/>
        </w:rPr>
        <w:t xml:space="preserve"> </w:t>
      </w:r>
      <w:r>
        <w:rPr>
          <w:rFonts w:hint="eastAsia"/>
        </w:rPr>
        <w:t>转引自宋斌：《论笛卡尔的机械论哲学</w:t>
      </w:r>
      <w:r>
        <w:rPr>
          <w:rFonts w:hint="eastAsia"/>
          <w:spacing w:val="-10"/>
        </w:rPr>
        <w:t>—</w:t>
      </w:r>
      <w:r>
        <w:rPr>
          <w:rFonts w:hint="eastAsia"/>
        </w:rPr>
        <w:t>—从形而上学与物理学的角度看》，北京：中国社会科学出版社，</w:t>
      </w:r>
      <w:r>
        <w:rPr>
          <w:rFonts w:hint="eastAsia"/>
        </w:rPr>
        <w:t>2012</w:t>
      </w:r>
      <w:r>
        <w:rPr>
          <w:rFonts w:hint="eastAsia"/>
        </w:rPr>
        <w:t>年，第</w:t>
      </w:r>
      <w:r>
        <w:rPr>
          <w:rFonts w:hint="eastAsia"/>
        </w:rPr>
        <w:t>10</w:t>
      </w:r>
      <w:r>
        <w:rPr>
          <w:rFonts w:hint="eastAsia"/>
        </w:rPr>
        <w:t>页。</w:t>
      </w:r>
    </w:p>
  </w:footnote>
  <w:footnote w:id="28">
    <w:p>
      <w:pPr>
        <w:pStyle w:val="style4193"/>
        <w:ind w:firstLine="360"/>
        <w:rPr/>
      </w:pPr>
      <w:r>
        <w:rPr/>
        <w:footnoteRef/>
      </w:r>
      <w:r>
        <w:t xml:space="preserve"> </w:t>
      </w:r>
      <w:r>
        <w:rPr>
          <w:rFonts w:ascii="宋体" w:hAnsi="宋体" w:hint="eastAsia"/>
        </w:rPr>
        <w:t>[</w:t>
      </w:r>
      <w:r>
        <w:rPr>
          <w:rFonts w:hint="eastAsia"/>
        </w:rPr>
        <w:t>英</w:t>
      </w:r>
      <w:r>
        <w:rPr>
          <w:rFonts w:ascii="宋体" w:hAnsi="宋体" w:hint="eastAsia"/>
        </w:rPr>
        <w:t>]</w:t>
      </w:r>
      <w:r>
        <w:rPr>
          <w:rFonts w:hint="eastAsia"/>
        </w:rPr>
        <w:t>史蒂文·夏平：《科学革命：批判性的综合》，徐国强、袁</w:t>
      </w:r>
      <w:bookmarkStart w:id="101" w:name="bkPolitics1070424"/>
      <w:r>
        <w:rPr>
          <w:rFonts w:hint="eastAsia"/>
        </w:rPr>
        <w:t>江洋</w:t>
      </w:r>
      <w:bookmarkEnd w:id="101"/>
      <w:r>
        <w:rPr>
          <w:rFonts w:hint="eastAsia"/>
        </w:rPr>
        <w:t>、孙小淳译，上海：上海科技教育出版社，</w:t>
      </w:r>
      <w:r>
        <w:rPr>
          <w:rFonts w:hint="eastAsia"/>
        </w:rPr>
        <w:t>2004</w:t>
      </w:r>
      <w:r>
        <w:rPr>
          <w:rFonts w:hint="eastAsia"/>
        </w:rPr>
        <w:t>年，第</w:t>
      </w:r>
      <w:r>
        <w:rPr>
          <w:rFonts w:hint="eastAsia"/>
        </w:rPr>
        <w:t>46</w:t>
      </w:r>
      <w:r>
        <w:rPr>
          <w:rFonts w:hint="eastAsia"/>
        </w:rPr>
        <w:t>页。</w:t>
      </w:r>
    </w:p>
  </w:footnote>
  <w:footnote w:id="29">
    <w:p>
      <w:pPr>
        <w:pStyle w:val="style4193"/>
        <w:ind w:firstLine="360"/>
        <w:rPr/>
      </w:pPr>
      <w:r>
        <w:rPr/>
        <w:footnoteRef/>
      </w:r>
      <w:r>
        <w:t xml:space="preserve"> </w:t>
      </w:r>
      <w:r>
        <w:rPr>
          <w:rFonts w:ascii="宋体" w:hAnsi="宋体"/>
        </w:rPr>
        <w:t>[</w:t>
      </w:r>
      <w:r>
        <w:rPr>
          <w:rFonts w:hint="eastAsia"/>
        </w:rPr>
        <w:t>英</w:t>
      </w:r>
      <w:r>
        <w:rPr>
          <w:rFonts w:ascii="宋体" w:hAnsi="宋体"/>
        </w:rPr>
        <w:t>]</w:t>
      </w:r>
      <w:r>
        <w:rPr>
          <w:rFonts w:hint="eastAsia"/>
        </w:rPr>
        <w:t>史蒂文·夏平：《科学革命：批判性的综合》，徐国强、袁</w:t>
      </w:r>
      <w:bookmarkStart w:id="102" w:name="bkPolitics2043245"/>
      <w:r>
        <w:rPr>
          <w:rFonts w:hint="eastAsia"/>
        </w:rPr>
        <w:t>江洋</w:t>
      </w:r>
      <w:bookmarkEnd w:id="102"/>
      <w:r>
        <w:rPr>
          <w:rFonts w:hint="eastAsia"/>
        </w:rPr>
        <w:t>、孙小淳译，上海：上海科技教育出版社，</w:t>
      </w:r>
      <w:r>
        <w:rPr>
          <w:rFonts w:hint="eastAsia"/>
        </w:rPr>
        <w:t>2004</w:t>
      </w:r>
      <w:r>
        <w:rPr>
          <w:rFonts w:hint="eastAsia"/>
        </w:rPr>
        <w:t>年，第</w:t>
      </w:r>
      <w:r>
        <w:rPr>
          <w:rFonts w:hint="eastAsia"/>
        </w:rPr>
        <w:t>46-47</w:t>
      </w:r>
      <w:r>
        <w:rPr>
          <w:rFonts w:hint="eastAsia"/>
        </w:rPr>
        <w:t>页。</w:t>
      </w:r>
    </w:p>
  </w:footnote>
  <w:footnote w:id="30">
    <w:p>
      <w:pPr>
        <w:pStyle w:val="style4193"/>
        <w:ind w:firstLine="360"/>
        <w:rPr/>
      </w:pPr>
      <w:r>
        <w:rPr/>
        <w:footnoteRef/>
      </w:r>
      <w:r>
        <w:t xml:space="preserve"> </w:t>
      </w:r>
      <w:r>
        <w:rPr>
          <w:rFonts w:hint="eastAsia"/>
        </w:rPr>
        <w:t>DESCARTES R. De homine figuris, et Latinitate donatus a Florentio Schuyl[M]. ex officina Hackiana, 1664.</w:t>
      </w:r>
      <w:r>
        <w:t>p 56.</w:t>
      </w:r>
    </w:p>
  </w:footnote>
  <w:footnote w:id="31">
    <w:p>
      <w:pPr>
        <w:pStyle w:val="style4193"/>
        <w:ind w:firstLine="360"/>
        <w:rPr/>
      </w:pPr>
      <w:r>
        <w:rPr/>
        <w:footnoteRef/>
      </w:r>
      <w:r>
        <w:t xml:space="preserve"> </w:t>
      </w:r>
      <w:r>
        <w:rPr>
          <w:rFonts w:ascii="宋体" w:hAnsi="宋体"/>
        </w:rPr>
        <w:t>[</w:t>
      </w:r>
      <w:r>
        <w:rPr>
          <w:rFonts w:hint="eastAsia"/>
        </w:rPr>
        <w:t>美</w:t>
      </w:r>
      <w:r>
        <w:rPr>
          <w:rFonts w:ascii="宋体" w:hAnsi="宋体"/>
        </w:rPr>
        <w:t>]</w:t>
      </w:r>
      <w:r>
        <w:rPr>
          <w:rFonts w:hint="eastAsia"/>
        </w:rPr>
        <w:t>玛格丽特·</w:t>
      </w:r>
      <w:r>
        <w:t xml:space="preserve">J. </w:t>
      </w:r>
      <w:r>
        <w:rPr>
          <w:rFonts w:hint="eastAsia"/>
        </w:rPr>
        <w:t>奥斯勒：《重构世界：从中世纪到近代早期欧洲的自然、上帝和人类认识》，张卜天译，长沙：湖南科学技术出版社，</w:t>
      </w:r>
      <w:r>
        <w:rPr>
          <w:rFonts w:hint="eastAsia"/>
        </w:rPr>
        <w:t>2012</w:t>
      </w:r>
      <w:r>
        <w:rPr>
          <w:rFonts w:hint="eastAsia"/>
        </w:rPr>
        <w:t>年，第</w:t>
      </w:r>
      <w:r>
        <w:rPr>
          <w:rFonts w:hint="eastAsia"/>
        </w:rPr>
        <w:t>99-100</w:t>
      </w:r>
      <w:r>
        <w:rPr>
          <w:rFonts w:hint="eastAsia"/>
        </w:rPr>
        <w:t>页。</w:t>
      </w:r>
    </w:p>
  </w:footnote>
  <w:footnote w:id="32">
    <w:p>
      <w:pPr>
        <w:pStyle w:val="style4193"/>
        <w:ind w:firstLine="360"/>
        <w:rPr/>
      </w:pPr>
      <w:r>
        <w:rPr/>
        <w:footnoteRef/>
      </w:r>
      <w:r>
        <w:rPr>
          <w:rFonts w:hint="eastAsia"/>
        </w:rPr>
        <w:t xml:space="preserve"> </w:t>
      </w:r>
      <w:r>
        <w:rPr>
          <w:rFonts w:hint="eastAsia"/>
        </w:rPr>
        <w:t>具体内容参见</w:t>
      </w:r>
      <w:r>
        <w:rPr>
          <w:rFonts w:ascii="宋体" w:hAnsi="宋体"/>
        </w:rPr>
        <w:t>[</w:t>
      </w:r>
      <w:r>
        <w:rPr>
          <w:rFonts w:hint="eastAsia"/>
        </w:rPr>
        <w:t>美</w:t>
      </w:r>
      <w:r>
        <w:rPr>
          <w:rFonts w:ascii="宋体" w:hAnsi="宋体"/>
        </w:rPr>
        <w:t>]</w:t>
      </w:r>
      <w:r>
        <w:rPr>
          <w:rFonts w:hint="eastAsia"/>
        </w:rPr>
        <w:t>玛格丽特·</w:t>
      </w:r>
      <w:r>
        <w:t xml:space="preserve">J. </w:t>
      </w:r>
      <w:r>
        <w:rPr>
          <w:rFonts w:hint="eastAsia"/>
        </w:rPr>
        <w:t>奥斯勒：《重构世界：从中世纪到近代早期欧洲的自然、上帝和人类认识》，张卜天译，长沙：湖南科学技术出版社，</w:t>
      </w:r>
      <w:r>
        <w:rPr>
          <w:rFonts w:hint="eastAsia"/>
        </w:rPr>
        <w:t>2012</w:t>
      </w:r>
      <w:r>
        <w:rPr>
          <w:rFonts w:hint="eastAsia"/>
        </w:rPr>
        <w:t>年，第</w:t>
      </w:r>
      <w:r>
        <w:rPr>
          <w:rFonts w:hint="eastAsia"/>
        </w:rPr>
        <w:t>116-133</w:t>
      </w:r>
      <w:r>
        <w:rPr>
          <w:rFonts w:hint="eastAsia"/>
        </w:rPr>
        <w:t>页。</w:t>
      </w:r>
    </w:p>
  </w:footnote>
  <w:footnote w:id="33">
    <w:p>
      <w:pPr>
        <w:pStyle w:val="style4193"/>
        <w:ind w:firstLine="360"/>
        <w:rPr/>
      </w:pPr>
      <w:r>
        <w:rPr/>
        <w:footnoteRef/>
      </w:r>
      <w:r>
        <w:rPr>
          <w:rFonts w:hint="eastAsia"/>
        </w:rPr>
        <w:t xml:space="preserve"> </w:t>
      </w:r>
      <w:r>
        <w:rPr>
          <w:rFonts w:hint="eastAsia"/>
        </w:rPr>
        <w:t>转引自宋斌：《论笛卡尔的机械论哲学</w:t>
      </w:r>
      <w:r>
        <w:rPr>
          <w:rFonts w:hint="eastAsia"/>
          <w:spacing w:val="-10"/>
        </w:rPr>
        <w:t>—</w:t>
      </w:r>
      <w:r>
        <w:rPr>
          <w:rFonts w:hint="eastAsia"/>
        </w:rPr>
        <w:t>—从形而上学与物理学的角度看》，北京：中国社会科学出版社，</w:t>
      </w:r>
      <w:r>
        <w:rPr>
          <w:rFonts w:hint="eastAsia"/>
        </w:rPr>
        <w:t>2012</w:t>
      </w:r>
      <w:r>
        <w:rPr>
          <w:rFonts w:hint="eastAsia"/>
        </w:rPr>
        <w:t>年，第</w:t>
      </w:r>
      <w:r>
        <w:rPr>
          <w:rFonts w:hint="eastAsia"/>
        </w:rPr>
        <w:t>182</w:t>
      </w:r>
      <w:r>
        <w:rPr>
          <w:rFonts w:hint="eastAsia"/>
        </w:rPr>
        <w:t>页。</w:t>
      </w:r>
    </w:p>
  </w:footnote>
  <w:footnote w:id="34">
    <w:p>
      <w:pPr>
        <w:pStyle w:val="style4193"/>
        <w:ind w:firstLine="360"/>
        <w:rPr/>
      </w:pPr>
      <w:r>
        <w:rPr/>
        <w:footnoteRef/>
      </w:r>
      <w:r>
        <w:t xml:space="preserve"> </w:t>
      </w:r>
      <w:r>
        <w:t>超距作用：</w:t>
      </w:r>
      <w:r>
        <w:rPr>
          <w:rFonts w:hint="eastAsia"/>
        </w:rPr>
        <w:t>相隔一定距离的两个物体之间存在直接的、瞬时的相互作用，不需要任何媒质传递，也不需要任何传递时间</w:t>
      </w:r>
      <w:r>
        <w:t>。</w:t>
      </w:r>
    </w:p>
  </w:footnote>
  <w:footnote w:id="35">
    <w:p>
      <w:pPr>
        <w:pStyle w:val="style4193"/>
        <w:ind w:firstLine="360"/>
        <w:rPr/>
      </w:pPr>
      <w:r>
        <w:rPr/>
        <w:footnoteRef/>
      </w:r>
      <w:r>
        <w:rPr>
          <w:rFonts w:hint="eastAsia"/>
        </w:rPr>
        <w:t xml:space="preserve"> </w:t>
      </w:r>
      <w:r>
        <w:rPr>
          <w:rFonts w:hint="eastAsia"/>
        </w:rPr>
        <w:t>转引自宋斌：《论笛卡尔的机械论哲学</w:t>
      </w:r>
      <w:r>
        <w:rPr>
          <w:rFonts w:hint="eastAsia"/>
          <w:spacing w:val="-10"/>
        </w:rPr>
        <w:t>—</w:t>
      </w:r>
      <w:r>
        <w:rPr>
          <w:rFonts w:hint="eastAsia"/>
        </w:rPr>
        <w:t>—从形而上学与物理学的角度看》，北京：中国社会科学出版社，</w:t>
      </w:r>
      <w:r>
        <w:rPr>
          <w:rFonts w:hint="eastAsia"/>
        </w:rPr>
        <w:t>2012</w:t>
      </w:r>
      <w:r>
        <w:rPr>
          <w:rFonts w:hint="eastAsia"/>
        </w:rPr>
        <w:t>年，第</w:t>
      </w:r>
      <w:r>
        <w:rPr>
          <w:rFonts w:hint="eastAsia"/>
        </w:rPr>
        <w:t>182</w:t>
      </w:r>
      <w:r>
        <w:rPr>
          <w:rFonts w:hint="eastAsia"/>
        </w:rPr>
        <w:t>页。</w:t>
      </w:r>
    </w:p>
  </w:footnote>
  <w:footnote w:id="36">
    <w:p>
      <w:pPr>
        <w:pStyle w:val="style4193"/>
        <w:ind w:firstLine="360"/>
        <w:rPr/>
      </w:pPr>
      <w:r>
        <w:rPr/>
        <w:footnoteRef/>
      </w:r>
      <w:r>
        <w:rPr>
          <w:rFonts w:hint="eastAsia"/>
        </w:rPr>
        <w:t xml:space="preserve"> </w:t>
      </w:r>
      <w:r>
        <w:rPr>
          <w:rFonts w:hint="eastAsia"/>
        </w:rPr>
        <w:t>转引自宋斌：《论笛卡尔的机械论哲学</w:t>
      </w:r>
      <w:r>
        <w:rPr>
          <w:rFonts w:hint="eastAsia"/>
          <w:spacing w:val="-10"/>
        </w:rPr>
        <w:t>—</w:t>
      </w:r>
      <w:r>
        <w:rPr>
          <w:rFonts w:hint="eastAsia"/>
        </w:rPr>
        <w:t>—从形而上学与物理学的角度看》，北京：中国社会科学出版社，</w:t>
      </w:r>
      <w:r>
        <w:rPr>
          <w:rFonts w:hint="eastAsia"/>
        </w:rPr>
        <w:t>2012</w:t>
      </w:r>
      <w:r>
        <w:rPr>
          <w:rFonts w:hint="eastAsia"/>
        </w:rPr>
        <w:t>年，第</w:t>
      </w:r>
      <w:r>
        <w:rPr>
          <w:rFonts w:hint="eastAsia"/>
        </w:rPr>
        <w:t>197</w:t>
      </w:r>
      <w:r>
        <w:rPr>
          <w:rFonts w:hint="eastAsia"/>
        </w:rPr>
        <w:t>页。</w:t>
      </w:r>
    </w:p>
  </w:footnote>
  <w:footnote w:id="37">
    <w:p>
      <w:pPr>
        <w:pStyle w:val="style4193"/>
        <w:ind w:firstLine="360"/>
        <w:rPr/>
      </w:pPr>
      <w:r>
        <w:rPr/>
        <w:footnoteRef/>
      </w:r>
      <w:r>
        <w:rPr>
          <w:rFonts w:hint="eastAsia"/>
        </w:rPr>
        <w:t xml:space="preserve"> </w:t>
      </w:r>
      <w:r>
        <w:rPr>
          <w:rFonts w:hint="eastAsia"/>
        </w:rPr>
        <w:t>宋斌：《论笛卡尔的机械论哲学</w:t>
      </w:r>
      <w:r>
        <w:rPr>
          <w:rFonts w:hint="eastAsia"/>
          <w:spacing w:val="-10"/>
        </w:rPr>
        <w:t>—</w:t>
      </w:r>
      <w:r>
        <w:rPr>
          <w:rFonts w:hint="eastAsia"/>
        </w:rPr>
        <w:t>—从形而上学与物理学的角度看》，北京：中国社会科学出版社，</w:t>
      </w:r>
      <w:r>
        <w:rPr>
          <w:rFonts w:hint="eastAsia"/>
        </w:rPr>
        <w:t>2012</w:t>
      </w:r>
      <w:r>
        <w:rPr>
          <w:rFonts w:hint="eastAsia"/>
        </w:rPr>
        <w:t>年，第</w:t>
      </w:r>
      <w:r>
        <w:rPr>
          <w:rFonts w:hint="eastAsia"/>
        </w:rPr>
        <w:t>197</w:t>
      </w:r>
      <w:r>
        <w:rPr>
          <w:rFonts w:hint="eastAsia"/>
        </w:rPr>
        <w:t>页。</w:t>
      </w:r>
    </w:p>
  </w:footnote>
  <w:footnote w:id="38">
    <w:p>
      <w:pPr>
        <w:pStyle w:val="style4193"/>
        <w:ind w:firstLine="360"/>
        <w:rPr/>
      </w:pPr>
      <w:r>
        <w:rPr/>
        <w:footnoteRef/>
      </w:r>
      <w:r>
        <w:rPr>
          <w:rFonts w:hint="eastAsia"/>
        </w:rPr>
        <w:t xml:space="preserve"> </w:t>
      </w:r>
      <w:r>
        <w:rPr>
          <w:rFonts w:hint="eastAsia"/>
        </w:rPr>
        <w:t>转引自宋斌：《论笛卡尔的机械论哲学</w:t>
      </w:r>
      <w:r>
        <w:rPr>
          <w:rFonts w:hint="eastAsia"/>
          <w:spacing w:val="-10"/>
        </w:rPr>
        <w:t>—</w:t>
      </w:r>
      <w:r>
        <w:rPr>
          <w:rFonts w:hint="eastAsia"/>
        </w:rPr>
        <w:t>—从形而上学与物理学的角度看》，北京：中国社会科学出版社，</w:t>
      </w:r>
      <w:r>
        <w:rPr>
          <w:rFonts w:hint="eastAsia"/>
        </w:rPr>
        <w:t>2012</w:t>
      </w:r>
      <w:r>
        <w:rPr>
          <w:rFonts w:hint="eastAsia"/>
        </w:rPr>
        <w:t>年，第</w:t>
      </w:r>
      <w:r>
        <w:rPr>
          <w:rFonts w:hint="eastAsia"/>
        </w:rPr>
        <w:t>199</w:t>
      </w:r>
      <w:r>
        <w:rPr>
          <w:rFonts w:hint="eastAsia"/>
        </w:rPr>
        <w:t>页。</w:t>
      </w:r>
    </w:p>
  </w:footnote>
  <w:footnote w:id="39">
    <w:p>
      <w:pPr>
        <w:pStyle w:val="style4193"/>
        <w:ind w:firstLine="360"/>
        <w:rPr/>
      </w:pPr>
      <w:r>
        <w:rPr/>
        <w:footnoteRef/>
      </w:r>
      <w:r>
        <w:rPr>
          <w:rFonts w:hint="eastAsia"/>
        </w:rPr>
        <w:t xml:space="preserve"> </w:t>
      </w:r>
      <w:r>
        <w:rPr>
          <w:rFonts w:hint="eastAsia"/>
        </w:rPr>
        <w:t>转引自宋斌：《论笛卡尔的机械论哲学</w:t>
      </w:r>
      <w:r>
        <w:rPr>
          <w:rFonts w:hint="eastAsia"/>
          <w:spacing w:val="-10"/>
        </w:rPr>
        <w:t>—</w:t>
      </w:r>
      <w:r>
        <w:rPr>
          <w:rFonts w:hint="eastAsia"/>
        </w:rPr>
        <w:t>—从形而上学与物理学的角度看》，北京：中国社会科学出版社，</w:t>
      </w:r>
      <w:r>
        <w:rPr>
          <w:rFonts w:hint="eastAsia"/>
        </w:rPr>
        <w:t>2012</w:t>
      </w:r>
      <w:r>
        <w:rPr>
          <w:rFonts w:hint="eastAsia"/>
        </w:rPr>
        <w:t>年，第</w:t>
      </w:r>
      <w:r>
        <w:rPr>
          <w:rFonts w:hint="eastAsia"/>
        </w:rPr>
        <w:t>214</w:t>
      </w:r>
      <w:r>
        <w:rPr>
          <w:rFonts w:hint="eastAsia"/>
        </w:rPr>
        <w:t>页。</w:t>
      </w:r>
    </w:p>
  </w:footnote>
  <w:footnote w:id="40">
    <w:p>
      <w:pPr>
        <w:pStyle w:val="style4193"/>
        <w:ind w:firstLine="360"/>
        <w:rPr/>
      </w:pPr>
      <w:r>
        <w:rPr/>
        <w:footnoteRef/>
      </w:r>
      <w:r>
        <w:t xml:space="preserve"> </w:t>
      </w:r>
      <w:r>
        <w:rPr>
          <w:rFonts w:ascii="宋体" w:hAnsi="宋体"/>
        </w:rPr>
        <w:t>[</w:t>
      </w:r>
      <w:r>
        <w:rPr>
          <w:rFonts w:hint="eastAsia"/>
        </w:rPr>
        <w:t>美</w:t>
      </w:r>
      <w:r>
        <w:rPr>
          <w:rFonts w:ascii="宋体" w:hAnsi="宋体"/>
        </w:rPr>
        <w:t>]</w:t>
      </w:r>
      <w:r>
        <w:rPr>
          <w:rFonts w:hint="eastAsia"/>
        </w:rPr>
        <w:t>洛伊斯·</w:t>
      </w:r>
      <w:r>
        <w:t xml:space="preserve">N. </w:t>
      </w:r>
      <w:r>
        <w:rPr>
          <w:rFonts w:hint="eastAsia"/>
        </w:rPr>
        <w:t>玛格纳：《生命科学史》，李难、崔极谦、王水平译，天津：百花文艺出版社，</w:t>
      </w:r>
      <w:r>
        <w:t>2001</w:t>
      </w:r>
      <w:r>
        <w:rPr>
          <w:rFonts w:hint="eastAsia"/>
        </w:rPr>
        <w:t>年，第</w:t>
      </w:r>
      <w:r>
        <w:t>412</w:t>
      </w:r>
      <w:r>
        <w:rPr>
          <w:rFonts w:hint="eastAsia"/>
        </w:rPr>
        <w:t>页。</w:t>
      </w:r>
    </w:p>
  </w:footnote>
  <w:footnote w:id="41">
    <w:p>
      <w:pPr>
        <w:pStyle w:val="style4193"/>
        <w:ind w:firstLine="360"/>
        <w:rPr/>
      </w:pPr>
      <w:r>
        <w:rPr/>
        <w:footnoteRef/>
      </w:r>
      <w:r>
        <w:t xml:space="preserve"> Garber</w:t>
      </w:r>
      <w:r>
        <w:rPr>
          <w:rFonts w:hint="eastAsia"/>
        </w:rPr>
        <w:t xml:space="preserve"> </w:t>
      </w:r>
      <w:r>
        <w:t>D. Descartes,</w:t>
      </w:r>
      <w:r>
        <w:rPr>
          <w:rFonts w:hint="eastAsia"/>
        </w:rPr>
        <w:t xml:space="preserve"> </w:t>
      </w:r>
      <w:r>
        <w:t>Mechanics,</w:t>
      </w:r>
      <w:r>
        <w:rPr>
          <w:rFonts w:hint="eastAsia"/>
        </w:rPr>
        <w:t xml:space="preserve"> </w:t>
      </w:r>
      <w:r>
        <w:t>and the Mechanical Philosophy. Midwest Studies in Philosophy XXVI,</w:t>
      </w:r>
      <w:r>
        <w:rPr>
          <w:rFonts w:hint="eastAsia"/>
        </w:rPr>
        <w:t xml:space="preserve"> </w:t>
      </w:r>
      <w:r>
        <w:t>2002: 188.</w:t>
      </w:r>
    </w:p>
  </w:footnote>
  <w:footnote w:id="42">
    <w:p>
      <w:pPr>
        <w:pStyle w:val="style4193"/>
        <w:ind w:firstLine="360"/>
        <w:rPr/>
      </w:pPr>
      <w:r>
        <w:rPr/>
        <w:footnoteRef/>
      </w:r>
      <w:r>
        <w:t xml:space="preserve"> </w:t>
      </w:r>
      <w:r>
        <w:rPr>
          <w:rFonts w:hint="eastAsia"/>
        </w:rPr>
        <w:t>宋斌：《论笛卡尔的机械论哲学</w:t>
      </w:r>
      <w:r>
        <w:rPr>
          <w:rFonts w:hint="eastAsia"/>
          <w:spacing w:val="-10"/>
        </w:rPr>
        <w:t>—</w:t>
      </w:r>
      <w:r>
        <w:rPr>
          <w:rFonts w:hint="eastAsia"/>
        </w:rPr>
        <w:t>—从形而上学与物理学的角度看》，北京：中国社会科学出版社，</w:t>
      </w:r>
      <w:r>
        <w:t>2012</w:t>
      </w:r>
      <w:r>
        <w:rPr>
          <w:rFonts w:hint="eastAsia"/>
        </w:rPr>
        <w:t>年，第</w:t>
      </w:r>
      <w:r>
        <w:t>10</w:t>
      </w:r>
      <w:r>
        <w:rPr>
          <w:rFonts w:hint="eastAsia"/>
        </w:rPr>
        <w:t>页。</w:t>
      </w:r>
    </w:p>
  </w:footnote>
  <w:footnote w:id="43">
    <w:p>
      <w:pPr>
        <w:pStyle w:val="style4193"/>
        <w:ind w:firstLine="360"/>
        <w:rPr/>
      </w:pPr>
      <w:r>
        <w:rPr/>
        <w:footnoteRef/>
      </w:r>
      <w:r>
        <w:t xml:space="preserve"> </w:t>
      </w:r>
      <w:r>
        <w:rPr>
          <w:rFonts w:hint="eastAsia"/>
        </w:rPr>
        <w:t>宋斌：《论笛卡尔的机械论哲学</w:t>
      </w:r>
      <w:r>
        <w:rPr>
          <w:rFonts w:hint="eastAsia"/>
          <w:spacing w:val="-10"/>
        </w:rPr>
        <w:t>—</w:t>
      </w:r>
      <w:r>
        <w:rPr>
          <w:rFonts w:hint="eastAsia"/>
        </w:rPr>
        <w:t>—从形而上学与物理学的角度看》，北京：中国社会科学出版社，</w:t>
      </w:r>
      <w:r>
        <w:rPr>
          <w:rFonts w:hint="eastAsia"/>
        </w:rPr>
        <w:t>2012</w:t>
      </w:r>
      <w:r>
        <w:rPr>
          <w:rFonts w:hint="eastAsia"/>
        </w:rPr>
        <w:t>年，第</w:t>
      </w:r>
      <w:r>
        <w:rPr>
          <w:rFonts w:hint="eastAsia"/>
        </w:rPr>
        <w:t>10</w:t>
      </w:r>
      <w:r>
        <w:rPr>
          <w:rFonts w:hint="eastAsia"/>
        </w:rPr>
        <w:t>页。</w:t>
      </w:r>
    </w:p>
  </w:footnote>
  <w:footnote w:id="44">
    <w:p>
      <w:pPr>
        <w:pStyle w:val="style4193"/>
        <w:ind w:firstLine="360"/>
        <w:rPr/>
      </w:pPr>
      <w:r>
        <w:rPr/>
        <w:footnoteRef/>
      </w:r>
      <w:r>
        <w:rPr>
          <w:rFonts w:hint="eastAsia"/>
        </w:rPr>
        <w:t xml:space="preserve"> </w:t>
      </w:r>
      <w:r>
        <w:rPr>
          <w:rFonts w:hint="eastAsia"/>
        </w:rPr>
        <w:t>转引自宋斌：《论笛卡尔的机械论哲学</w:t>
      </w:r>
      <w:r>
        <w:rPr>
          <w:rFonts w:hint="eastAsia"/>
          <w:spacing w:val="-10"/>
        </w:rPr>
        <w:t>—</w:t>
      </w:r>
      <w:r>
        <w:rPr>
          <w:rFonts w:hint="eastAsia"/>
        </w:rPr>
        <w:t>—从形而上学与物理学的角度看》，北京：中国社会科学出版社，</w:t>
      </w:r>
      <w:r>
        <w:rPr>
          <w:rFonts w:hint="eastAsia"/>
        </w:rPr>
        <w:t>2012</w:t>
      </w:r>
      <w:r>
        <w:rPr>
          <w:rFonts w:hint="eastAsia"/>
        </w:rPr>
        <w:t>年，第</w:t>
      </w:r>
      <w:r>
        <w:rPr>
          <w:rFonts w:hint="eastAsia"/>
        </w:rPr>
        <w:t>14-15</w:t>
      </w:r>
      <w:r>
        <w:rPr>
          <w:rFonts w:hint="eastAsia"/>
        </w:rPr>
        <w:t>页。</w:t>
      </w:r>
    </w:p>
  </w:footnote>
  <w:footnote w:id="45">
    <w:p>
      <w:pPr>
        <w:pStyle w:val="style4193"/>
        <w:ind w:firstLine="360"/>
        <w:rPr/>
      </w:pPr>
      <w:r>
        <w:rPr/>
        <w:footnoteRef/>
      </w:r>
      <w:r>
        <w:rPr>
          <w:rFonts w:hint="eastAsia"/>
        </w:rPr>
        <w:t xml:space="preserve"> </w:t>
      </w:r>
      <w:r>
        <w:rPr>
          <w:rFonts w:hint="eastAsia"/>
        </w:rPr>
        <w:t>转引自宋斌：《论笛卡尔的机械论哲学</w:t>
      </w:r>
      <w:r>
        <w:rPr>
          <w:rFonts w:hint="eastAsia"/>
          <w:spacing w:val="-10"/>
        </w:rPr>
        <w:t>—</w:t>
      </w:r>
      <w:r>
        <w:rPr>
          <w:rFonts w:hint="eastAsia"/>
        </w:rPr>
        <w:t>—从形而上学与物理学的角度看》，北京：中国社会科学出版社，</w:t>
      </w:r>
      <w:r>
        <w:rPr>
          <w:rFonts w:hint="eastAsia"/>
        </w:rPr>
        <w:t>2012</w:t>
      </w:r>
      <w:r>
        <w:rPr>
          <w:rFonts w:hint="eastAsia"/>
        </w:rPr>
        <w:t>年，第</w:t>
      </w:r>
      <w:r>
        <w:rPr>
          <w:rFonts w:hint="eastAsia"/>
        </w:rPr>
        <w:t>14</w:t>
      </w:r>
      <w:r>
        <w:rPr>
          <w:rFonts w:hint="eastAsia"/>
        </w:rPr>
        <w:t>页。</w:t>
      </w:r>
    </w:p>
  </w:footnote>
  <w:footnote w:id="46">
    <w:p>
      <w:pPr>
        <w:pStyle w:val="style4193"/>
        <w:ind w:firstLine="360"/>
        <w:rPr/>
      </w:pPr>
      <w:r>
        <w:rPr/>
        <w:footnoteRef/>
      </w:r>
      <w:r>
        <w:t xml:space="preserve"> </w:t>
      </w:r>
      <w:r>
        <w:rPr>
          <w:rFonts w:hint="eastAsia"/>
        </w:rPr>
        <w:t>引自</w:t>
      </w:r>
      <w:r>
        <w:t>Gaukroger S.</w:t>
      </w:r>
      <w:r>
        <w:rPr>
          <w:rFonts w:hint="eastAsia"/>
        </w:rPr>
        <w:t xml:space="preserve"> Descartes</w:t>
      </w:r>
      <w:r>
        <w:t>’</w:t>
      </w:r>
      <w:r>
        <w:rPr>
          <w:rFonts w:hint="eastAsia"/>
        </w:rPr>
        <w:t xml:space="preserve"> System of Natural Philosophy</w:t>
      </w:r>
      <w:r>
        <w:t>.</w:t>
      </w:r>
      <w:r>
        <w:rPr>
          <w:rFonts w:hint="eastAsia"/>
        </w:rPr>
        <w:t xml:space="preserve"> Cambridge</w:t>
      </w:r>
      <w:r>
        <w:t>:</w:t>
      </w:r>
      <w:r>
        <w:rPr>
          <w:rFonts w:hint="eastAsia"/>
        </w:rPr>
        <w:t xml:space="preserve"> </w:t>
      </w:r>
      <w:r>
        <w:t>University Press,</w:t>
      </w:r>
      <w:r>
        <w:rPr>
          <w:rFonts w:hint="eastAsia"/>
        </w:rPr>
        <w:t xml:space="preserve"> </w:t>
      </w:r>
      <w:r>
        <w:t>2</w:t>
      </w:r>
      <w:r>
        <w:rPr>
          <w:rFonts w:hint="eastAsia"/>
        </w:rPr>
        <w:t>002.</w:t>
      </w:r>
    </w:p>
  </w:footnote>
  <w:footnote w:id="47">
    <w:p>
      <w:pPr>
        <w:pStyle w:val="style4193"/>
        <w:ind w:firstLine="360"/>
        <w:rPr/>
      </w:pPr>
      <w:r>
        <w:rPr/>
        <w:footnoteRef/>
      </w:r>
      <w:r>
        <w:t xml:space="preserve"> </w:t>
      </w:r>
      <w:r>
        <w:rPr>
          <w:rFonts w:ascii="宋体" w:hAnsi="宋体" w:hint="eastAsia"/>
        </w:rPr>
        <w:t>[</w:t>
      </w:r>
      <w:r>
        <w:rPr>
          <w:rFonts w:hint="eastAsia"/>
        </w:rPr>
        <w:t>法</w:t>
      </w:r>
      <w:r>
        <w:rPr>
          <w:rFonts w:ascii="宋体" w:hAnsi="宋体"/>
        </w:rPr>
        <w:t>]</w:t>
      </w:r>
      <w:r>
        <w:rPr>
          <w:rFonts w:hint="eastAsia"/>
        </w:rPr>
        <w:t>笛卡尔：《谈谈方法》，王太庆译，北京：商务印书馆，</w:t>
      </w:r>
      <w:r>
        <w:rPr>
          <w:rFonts w:hint="eastAsia"/>
        </w:rPr>
        <w:t>2000</w:t>
      </w:r>
      <w:r>
        <w:rPr>
          <w:rFonts w:hint="eastAsia"/>
        </w:rPr>
        <w:t>年，第</w:t>
      </w:r>
      <w:r>
        <w:rPr>
          <w:rFonts w:hint="eastAsia"/>
        </w:rPr>
        <w:t>16</w:t>
      </w:r>
      <w:r>
        <w:rPr>
          <w:rFonts w:hint="eastAsia"/>
        </w:rPr>
        <w:t>页。</w:t>
      </w:r>
    </w:p>
  </w:footnote>
  <w:footnote w:id="48">
    <w:p>
      <w:pPr>
        <w:pStyle w:val="style4193"/>
        <w:ind w:firstLine="360"/>
        <w:rPr/>
      </w:pPr>
      <w:r>
        <w:rPr/>
        <w:footnoteRef/>
      </w:r>
      <w:r>
        <w:t xml:space="preserve"> </w:t>
      </w:r>
      <w:r>
        <w:rPr>
          <w:rFonts w:hint="eastAsia"/>
        </w:rPr>
        <w:t>苗力田、李毓章：《西方哲学史新编》，北京：人民出版社，</w:t>
      </w:r>
      <w:r>
        <w:t>1990</w:t>
      </w:r>
      <w:r>
        <w:rPr>
          <w:rFonts w:hint="eastAsia"/>
        </w:rPr>
        <w:t>年，第</w:t>
      </w:r>
      <w:r>
        <w:t>300</w:t>
      </w:r>
      <w:r>
        <w:rPr>
          <w:rFonts w:hint="eastAsia"/>
        </w:rPr>
        <w:t>页。</w:t>
      </w:r>
    </w:p>
  </w:footnote>
  <w:footnote w:id="49">
    <w:p>
      <w:pPr>
        <w:pStyle w:val="style4193"/>
        <w:ind w:firstLine="360"/>
        <w:rPr/>
      </w:pPr>
      <w:r>
        <w:rPr/>
        <w:footnoteRef/>
      </w:r>
      <w:r>
        <w:t xml:space="preserve"> </w:t>
      </w:r>
      <w:r>
        <w:rPr>
          <w:rFonts w:hint="eastAsia"/>
        </w:rPr>
        <w:t>转自北京大学哲学系外哲史教研室编译：《西方哲学原著选读》</w:t>
      </w:r>
      <w:r>
        <w:rPr>
          <w:rFonts w:ascii="宋体" w:hAnsi="宋体" w:hint="eastAsia"/>
        </w:rPr>
        <w:t>(</w:t>
      </w:r>
      <w:r>
        <w:rPr>
          <w:rFonts w:hint="eastAsia"/>
        </w:rPr>
        <w:t>上卷</w:t>
      </w:r>
      <w:r>
        <w:rPr>
          <w:rFonts w:ascii="宋体" w:hAnsi="宋体" w:hint="eastAsia"/>
        </w:rPr>
        <w:t>)</w:t>
      </w:r>
      <w:r>
        <w:rPr>
          <w:rFonts w:hint="eastAsia"/>
        </w:rPr>
        <w:t>，北京：商务印书馆，</w:t>
      </w:r>
      <w:r>
        <w:rPr>
          <w:rFonts w:hint="eastAsia"/>
        </w:rPr>
        <w:t>1981</w:t>
      </w:r>
      <w:r>
        <w:rPr>
          <w:rFonts w:hint="eastAsia"/>
        </w:rPr>
        <w:t>年，第</w:t>
      </w:r>
      <w:r>
        <w:rPr>
          <w:rFonts w:hint="eastAsia"/>
        </w:rPr>
        <w:t>372-373</w:t>
      </w:r>
      <w:r>
        <w:rPr>
          <w:rFonts w:hint="eastAsia"/>
        </w:rPr>
        <w:t>页。</w:t>
      </w:r>
    </w:p>
  </w:footnote>
  <w:footnote w:id="50">
    <w:p>
      <w:pPr>
        <w:pStyle w:val="style4193"/>
        <w:ind w:firstLine="360"/>
        <w:rPr/>
      </w:pPr>
      <w:r>
        <w:rPr/>
        <w:footnoteRef/>
      </w:r>
      <w:r>
        <w:rPr>
          <w:rFonts w:hint="eastAsia"/>
        </w:rPr>
        <w:t xml:space="preserve"> </w:t>
      </w:r>
      <w:r>
        <w:rPr>
          <w:rFonts w:hint="eastAsia"/>
          <w:spacing w:val="2"/>
        </w:rPr>
        <w:t>第一原理</w:t>
      </w:r>
      <w:r>
        <w:rPr>
          <w:rFonts w:ascii="宋体" w:hAnsi="宋体" w:hint="eastAsia"/>
        </w:rPr>
        <w:t>(</w:t>
      </w:r>
      <w:r>
        <w:rPr>
          <w:spacing w:val="2"/>
        </w:rPr>
        <w:t>first principle</w:t>
      </w:r>
      <w:r>
        <w:rPr>
          <w:rFonts w:ascii="宋体" w:hAnsi="宋体" w:hint="eastAsia"/>
        </w:rPr>
        <w:t>)</w:t>
      </w:r>
      <w:r>
        <w:rPr>
          <w:spacing w:val="2"/>
        </w:rPr>
        <w:t>，</w:t>
      </w:r>
      <w:r>
        <w:rPr>
          <w:rFonts w:hint="eastAsia"/>
          <w:spacing w:val="2"/>
        </w:rPr>
        <w:t>是</w:t>
      </w:r>
      <w:r>
        <w:rPr/>
        <w:fldChar w:fldCharType="begin"/>
      </w:r>
      <w:r>
        <w:instrText xml:space="preserve"> HYPERLINK "https://baike.baidu.com/item/%E5%93%B2%E5%AD%A6" \t "https://baike.baidu.com/item/%E7%AC%AC%E4%B8%80%E5%8E%9F%E7%90%86/_blank" </w:instrText>
      </w:r>
      <w:r>
        <w:rPr/>
        <w:fldChar w:fldCharType="separate"/>
      </w:r>
      <w:r>
        <w:rPr>
          <w:spacing w:val="2"/>
        </w:rPr>
        <w:t>哲学</w:t>
      </w:r>
      <w:r>
        <w:rPr/>
        <w:fldChar w:fldCharType="end"/>
      </w:r>
      <w:r>
        <w:rPr>
          <w:spacing w:val="2"/>
        </w:rPr>
        <w:t>与逻辑名词，是一个最基本的</w:t>
      </w:r>
      <w:r>
        <w:rPr/>
        <w:fldChar w:fldCharType="begin"/>
      </w:r>
      <w:r>
        <w:instrText xml:space="preserve"> HYPERLINK "https://baike.baidu.com/item/%E5%91%BD%E9%A2%98" \t "https://baike.baidu.com/item/%E7%AC%AC%E4%B8%80%E5%8E%9F%E7%90%86/_blank" </w:instrText>
      </w:r>
      <w:r>
        <w:rPr/>
        <w:fldChar w:fldCharType="separate"/>
      </w:r>
      <w:r>
        <w:rPr>
          <w:spacing w:val="2"/>
        </w:rPr>
        <w:t>命题</w:t>
      </w:r>
      <w:r>
        <w:rPr/>
        <w:fldChar w:fldCharType="end"/>
      </w:r>
      <w:r>
        <w:rPr>
          <w:spacing w:val="2"/>
        </w:rPr>
        <w:t>或</w:t>
      </w:r>
      <w:r>
        <w:rPr/>
        <w:fldChar w:fldCharType="begin"/>
      </w:r>
      <w:r>
        <w:instrText xml:space="preserve"> HYPERLINK "https://baike.baidu.com/item/%E5%81%87%E8%AE%BE" \t "https://baike.baidu.com/item/%E7%AC%AC%E4%B8%80%E5%8E%9F%E7%90%86/_blank" </w:instrText>
      </w:r>
      <w:r>
        <w:rPr/>
        <w:fldChar w:fldCharType="separate"/>
      </w:r>
      <w:r>
        <w:rPr>
          <w:spacing w:val="2"/>
        </w:rPr>
        <w:t>假设</w:t>
      </w:r>
      <w:r>
        <w:rPr/>
        <w:fldChar w:fldCharType="end"/>
      </w:r>
      <w:r>
        <w:rPr>
          <w:spacing w:val="2"/>
        </w:rPr>
        <w:t>，不能被省略或删除，也不能被违反。第一原理相当于</w:t>
      </w:r>
      <w:r>
        <w:rPr/>
        <w:fldChar w:fldCharType="begin"/>
      </w:r>
      <w:r>
        <w:instrText xml:space="preserve"> HYPERLINK "https://baike.baidu.com/item/%E6%95%B0%E5%AD%A6" \t "https://baike.baidu.com/item/%E7%AC%AC%E4%B8%80%E5%8E%9F%E7%90%86/_blank" </w:instrText>
      </w:r>
      <w:r>
        <w:rPr/>
        <w:fldChar w:fldCharType="separate"/>
      </w:r>
      <w:r>
        <w:rPr>
          <w:spacing w:val="2"/>
        </w:rPr>
        <w:t>数学</w:t>
      </w:r>
      <w:r>
        <w:rPr/>
        <w:fldChar w:fldCharType="end"/>
      </w:r>
      <w:r>
        <w:rPr>
          <w:spacing w:val="2"/>
        </w:rPr>
        <w:t>中的</w:t>
      </w:r>
      <w:r>
        <w:rPr/>
        <w:fldChar w:fldCharType="begin"/>
      </w:r>
      <w:r>
        <w:instrText xml:space="preserve"> HYPERLINK "https://baike.baidu.com/item/%E5%85%AC%E7%90%86" \t "https://baike.baidu.com/item/%E7%AC%AC%E4%B8%80%E5%8E%9F%E7%90%86/_blank" </w:instrText>
      </w:r>
      <w:r>
        <w:rPr/>
        <w:fldChar w:fldCharType="separate"/>
      </w:r>
      <w:r>
        <w:rPr>
          <w:rFonts w:hint="eastAsia"/>
          <w:spacing w:val="2"/>
        </w:rPr>
        <w:t>公理</w:t>
      </w:r>
      <w:r>
        <w:rPr/>
        <w:fldChar w:fldCharType="end"/>
      </w:r>
      <w:r>
        <w:rPr>
          <w:rFonts w:hint="eastAsia"/>
          <w:spacing w:val="2"/>
        </w:rPr>
        <w:t>。最早由</w:t>
      </w:r>
      <w:r>
        <w:rPr/>
        <w:fldChar w:fldCharType="begin"/>
      </w:r>
      <w:r>
        <w:instrText xml:space="preserve"> HYPERLINK "https://baike.baidu.com/item/%E4%BA%9A%E9%87%8C%E6%96%AF%E5%A4%9A%E5%BE%B7" \t "https://baike.baidu.com/item/%E7%AC%AC%E4%B8%80%E5%8E%9F%E7%90%86/_blank" </w:instrText>
      </w:r>
      <w:r>
        <w:rPr/>
        <w:fldChar w:fldCharType="separate"/>
      </w:r>
      <w:r>
        <w:rPr>
          <w:rFonts w:hint="eastAsia"/>
          <w:spacing w:val="2"/>
        </w:rPr>
        <w:t>亚里士多德</w:t>
      </w:r>
      <w:r>
        <w:rPr/>
        <w:fldChar w:fldCharType="end"/>
      </w:r>
      <w:r>
        <w:rPr>
          <w:rFonts w:hint="eastAsia"/>
          <w:spacing w:val="2"/>
        </w:rPr>
        <w:t>提出。</w:t>
      </w:r>
    </w:p>
  </w:footnote>
  <w:footnote w:id="51">
    <w:p>
      <w:pPr>
        <w:pStyle w:val="style4193"/>
        <w:ind w:firstLine="360"/>
        <w:rPr/>
      </w:pPr>
      <w:r>
        <w:rPr/>
        <w:footnoteRef/>
      </w:r>
      <w:r>
        <w:t xml:space="preserve"> </w:t>
      </w:r>
      <w:r>
        <w:rPr>
          <w:rFonts w:ascii="宋体" w:hAnsi="宋体"/>
        </w:rPr>
        <w:t>[</w:t>
      </w:r>
      <w:r>
        <w:rPr>
          <w:rFonts w:hint="eastAsia"/>
        </w:rPr>
        <w:t>美</w:t>
      </w:r>
      <w:r>
        <w:rPr>
          <w:rFonts w:ascii="宋体" w:hAnsi="宋体"/>
        </w:rPr>
        <w:t>]</w:t>
      </w:r>
      <w:r>
        <w:t xml:space="preserve">M. </w:t>
      </w:r>
      <w:r>
        <w:rPr>
          <w:rFonts w:hint="eastAsia"/>
        </w:rPr>
        <w:t>克莱因：《数学与知识的探求》</w:t>
      </w:r>
      <w:r>
        <w:rPr>
          <w:rFonts w:ascii="宋体" w:hAnsi="宋体"/>
        </w:rPr>
        <w:t>(</w:t>
      </w:r>
      <w:r>
        <w:rPr>
          <w:rFonts w:hint="eastAsia"/>
        </w:rPr>
        <w:t>第二版</w:t>
      </w:r>
      <w:r>
        <w:rPr>
          <w:rFonts w:ascii="宋体" w:hAnsi="宋体"/>
        </w:rPr>
        <w:t>)</w:t>
      </w:r>
      <w:r>
        <w:rPr>
          <w:rFonts w:hint="eastAsia"/>
        </w:rPr>
        <w:t>，</w:t>
      </w:r>
      <w:bookmarkStart w:id="103" w:name="bkPolitics1112854"/>
      <w:r>
        <w:rPr>
          <w:rFonts w:hint="eastAsia"/>
        </w:rPr>
        <w:t>刘志勇</w:t>
      </w:r>
      <w:bookmarkEnd w:id="103"/>
      <w:r>
        <w:rPr>
          <w:rFonts w:hint="eastAsia"/>
        </w:rPr>
        <w:t>译，上海：复旦大学出版社，</w:t>
      </w:r>
      <w:r>
        <w:t>2016</w:t>
      </w:r>
      <w:r>
        <w:rPr>
          <w:rFonts w:hint="eastAsia"/>
        </w:rPr>
        <w:t>年，第</w:t>
      </w:r>
      <w:r>
        <w:t>100</w:t>
      </w:r>
      <w:r>
        <w:rPr>
          <w:rFonts w:hint="eastAsia"/>
        </w:rPr>
        <w:t>页。</w:t>
      </w:r>
    </w:p>
  </w:footnote>
  <w:footnote w:id="52">
    <w:p>
      <w:pPr>
        <w:pStyle w:val="style4193"/>
        <w:ind w:firstLine="360"/>
        <w:rPr/>
      </w:pPr>
      <w:r>
        <w:rPr/>
        <w:footnoteRef/>
      </w:r>
      <w:r>
        <w:t xml:space="preserve"> </w:t>
      </w:r>
      <w:r>
        <w:rPr>
          <w:rFonts w:ascii="宋体" w:hAnsi="宋体"/>
        </w:rPr>
        <w:t>[</w:t>
      </w:r>
      <w:r>
        <w:rPr>
          <w:rFonts w:hint="eastAsia"/>
        </w:rPr>
        <w:t>美</w:t>
      </w:r>
      <w:r>
        <w:rPr>
          <w:rFonts w:ascii="宋体" w:hAnsi="宋体"/>
        </w:rPr>
        <w:t>]</w:t>
      </w:r>
      <w:r>
        <w:rPr>
          <w:rFonts w:hint="eastAsia"/>
        </w:rPr>
        <w:t>加勒特·汤姆森：《笛卡尔》，王军译，北京：中华书局，</w:t>
      </w:r>
      <w:r>
        <w:t>2002</w:t>
      </w:r>
      <w:r>
        <w:rPr>
          <w:rFonts w:hint="eastAsia"/>
        </w:rPr>
        <w:t>年，第</w:t>
      </w:r>
      <w:r>
        <w:t>10</w:t>
      </w:r>
      <w:r>
        <w:rPr>
          <w:rFonts w:hint="eastAsia"/>
        </w:rPr>
        <w:t>页。</w:t>
      </w:r>
    </w:p>
  </w:footnote>
  <w:footnote w:id="53">
    <w:p>
      <w:pPr>
        <w:pStyle w:val="style4193"/>
        <w:ind w:firstLine="360"/>
        <w:rPr/>
      </w:pPr>
      <w:r>
        <w:rPr/>
        <w:footnoteRef/>
      </w:r>
      <w:r>
        <w:t xml:space="preserve"> </w:t>
      </w:r>
      <w:r>
        <w:rPr>
          <w:rFonts w:ascii="宋体" w:hAnsi="宋体" w:hint="eastAsia"/>
        </w:rPr>
        <w:t>[</w:t>
      </w:r>
      <w:r>
        <w:rPr>
          <w:rFonts w:hint="eastAsia"/>
        </w:rPr>
        <w:t>法</w:t>
      </w:r>
      <w:r>
        <w:rPr>
          <w:rFonts w:ascii="宋体" w:hAnsi="宋体"/>
        </w:rPr>
        <w:t>]</w:t>
      </w:r>
      <w:r>
        <w:rPr>
          <w:rFonts w:hint="eastAsia"/>
        </w:rPr>
        <w:t>笛卡尔：《谈谈方法》，王太庆译，北京：商务印书馆，</w:t>
      </w:r>
      <w:r>
        <w:rPr>
          <w:rFonts w:hint="eastAsia"/>
        </w:rPr>
        <w:t>2000</w:t>
      </w:r>
      <w:r>
        <w:rPr>
          <w:rFonts w:hint="eastAsia"/>
        </w:rPr>
        <w:t>年，第</w:t>
      </w:r>
      <w:r>
        <w:rPr>
          <w:rFonts w:hint="eastAsia"/>
        </w:rPr>
        <w:t>28</w:t>
      </w:r>
      <w:r>
        <w:rPr>
          <w:rFonts w:hint="eastAsia"/>
        </w:rPr>
        <w:t>页。</w:t>
      </w:r>
    </w:p>
  </w:footnote>
  <w:footnote w:id="54">
    <w:p>
      <w:pPr>
        <w:pStyle w:val="style4193"/>
        <w:ind w:firstLine="360"/>
        <w:rPr/>
      </w:pPr>
      <w:r>
        <w:rPr/>
        <w:footnoteRef/>
      </w:r>
      <w:r>
        <w:t xml:space="preserve"> </w:t>
      </w:r>
      <w:r>
        <w:rPr>
          <w:rFonts w:hint="eastAsia"/>
        </w:rPr>
        <w:t>“是者”</w:t>
      </w:r>
      <w:r>
        <w:rPr>
          <w:rFonts w:ascii="宋体" w:hAnsi="宋体" w:hint="eastAsia"/>
        </w:rPr>
        <w:t>(</w:t>
      </w:r>
      <w:r>
        <w:t>l`ētre</w:t>
      </w:r>
      <w:r>
        <w:rPr>
          <w:rFonts w:ascii="宋体" w:hAnsi="宋体" w:hint="eastAsia"/>
        </w:rPr>
        <w:t>)</w:t>
      </w:r>
      <w:r>
        <w:rPr>
          <w:rFonts w:hint="eastAsia"/>
        </w:rPr>
        <w:t>，这里指的是“起作用者”，也就是指“神”。</w:t>
      </w:r>
    </w:p>
  </w:footnote>
  <w:footnote w:id="55">
    <w:p>
      <w:pPr>
        <w:pStyle w:val="style4193"/>
        <w:ind w:firstLine="360"/>
        <w:rPr/>
      </w:pPr>
      <w:r>
        <w:rPr/>
        <w:footnoteRef/>
      </w:r>
      <w:r>
        <w:t xml:space="preserve"> </w:t>
      </w:r>
      <w:r>
        <w:rPr>
          <w:rFonts w:ascii="宋体" w:hAnsi="宋体" w:hint="eastAsia"/>
        </w:rPr>
        <w:t>[</w:t>
      </w:r>
      <w:r>
        <w:rPr>
          <w:rFonts w:hint="eastAsia"/>
        </w:rPr>
        <w:t>法</w:t>
      </w:r>
      <w:r>
        <w:rPr>
          <w:rFonts w:ascii="宋体" w:hAnsi="宋体"/>
        </w:rPr>
        <w:t>]</w:t>
      </w:r>
      <w:r>
        <w:rPr>
          <w:rFonts w:hint="eastAsia"/>
        </w:rPr>
        <w:t>笛卡尔：《谈谈方法》，王太庆译，北京：商务印书馆，</w:t>
      </w:r>
      <w:r>
        <w:rPr>
          <w:rFonts w:hint="eastAsia"/>
        </w:rPr>
        <w:t>2000</w:t>
      </w:r>
      <w:r>
        <w:rPr>
          <w:rFonts w:hint="eastAsia"/>
        </w:rPr>
        <w:t>年，第</w:t>
      </w:r>
      <w:r>
        <w:rPr>
          <w:rFonts w:hint="eastAsia"/>
        </w:rPr>
        <w:t>29</w:t>
      </w:r>
      <w:r>
        <w:rPr>
          <w:rFonts w:hint="eastAsia"/>
        </w:rPr>
        <w:t>页。</w:t>
      </w:r>
    </w:p>
  </w:footnote>
  <w:footnote w:id="56">
    <w:p>
      <w:pPr>
        <w:pStyle w:val="style4193"/>
        <w:ind w:firstLine="360"/>
        <w:rPr/>
      </w:pPr>
      <w:r>
        <w:rPr/>
        <w:footnoteRef/>
      </w:r>
      <w:r>
        <w:t xml:space="preserve"> </w:t>
      </w:r>
      <w:r>
        <w:rPr>
          <w:rFonts w:hint="eastAsia"/>
        </w:rPr>
        <w:t>实际上，问题到这里并没有结束。人类究竟有没有理智直观呢？理智直观究竟能否把握第一原理呢？即使能把握，所把握到的第一原理的可靠性怎样呢？如果不能保证，则以第一原理为逻辑前提和基础而进行的演绎方法的运用所获得的知识的真理性还能够保证吗？实际上，这是不能保证的。关于这点应该明确。</w:t>
      </w:r>
    </w:p>
  </w:footnote>
  <w:footnote w:id="57">
    <w:p>
      <w:pPr>
        <w:pStyle w:val="style4193"/>
        <w:ind w:firstLine="360"/>
        <w:rPr/>
      </w:pPr>
      <w:r>
        <w:rPr/>
        <w:footnoteRef/>
      </w:r>
      <w:r>
        <w:rPr>
          <w:rFonts w:hint="eastAsia"/>
        </w:rPr>
        <w:t xml:space="preserve"> </w:t>
      </w:r>
      <w:r>
        <w:rPr>
          <w:rFonts w:hint="eastAsia"/>
        </w:rPr>
        <w:t>笛卡尔在这里的论证</w:t>
      </w:r>
      <w:bookmarkStart w:id="104" w:name="bkReivew110446"/>
      <w:r>
        <w:rPr>
          <w:rFonts w:hint="eastAsia"/>
        </w:rPr>
        <w:t>并非</w:t>
      </w:r>
      <w:bookmarkEnd w:id="104"/>
      <w:r>
        <w:rPr>
          <w:rFonts w:hint="eastAsia"/>
        </w:rPr>
        <w:t>无懈可击的。既然“不完美的人类头脑导不出或造不出关于一个完美的存在的观念”，那么，“因果性的原则”作为一个人类思维的规律</w:t>
      </w:r>
      <w:r>
        <w:rPr>
          <w:rFonts w:ascii="宋体" w:hAnsi="宋体" w:hint="eastAsia"/>
        </w:rPr>
        <w:t>(</w:t>
      </w:r>
      <w:r>
        <w:rPr>
          <w:rFonts w:hint="eastAsia"/>
        </w:rPr>
        <w:t>存在于不完美的人类头脑中</w:t>
      </w:r>
      <w:r>
        <w:rPr>
          <w:rFonts w:ascii="宋体" w:hAnsi="宋体" w:hint="eastAsia"/>
        </w:rPr>
        <w:t>)</w:t>
      </w:r>
      <w:r>
        <w:rPr>
          <w:rFonts w:hint="eastAsia"/>
        </w:rPr>
        <w:t>，怎么能够完成这一论证</w:t>
      </w:r>
      <w:r>
        <w:rPr>
          <w:rFonts w:ascii="宋体" w:hAnsi="宋体" w:hint="eastAsia"/>
        </w:rPr>
        <w:t>(</w:t>
      </w:r>
      <w:r>
        <w:rPr>
          <w:rFonts w:hint="eastAsia"/>
        </w:rPr>
        <w:t>导出关于一个完美的存在的观念</w:t>
      </w:r>
      <w:r>
        <w:rPr>
          <w:rFonts w:ascii="宋体" w:hAnsi="宋体"/>
        </w:rPr>
        <w:t>)</w:t>
      </w:r>
      <w:r>
        <w:rPr>
          <w:rFonts w:hint="eastAsia"/>
        </w:rPr>
        <w:t>？而且，“‘因果性的原则除在可感世界中外，其应用都是没有意义、没有标准的。’……我们不能够运用心灵的先天范畴来尝试描述超越感性经验的实在”。</w:t>
      </w:r>
      <w:r>
        <w:rPr>
          <w:rFonts w:ascii="宋体" w:hAnsi="宋体"/>
        </w:rPr>
        <w:t>(</w:t>
      </w:r>
      <w:r>
        <w:rPr>
          <w:rFonts w:hint="eastAsia"/>
        </w:rPr>
        <w:t>参见</w:t>
      </w:r>
      <w:r>
        <w:rPr>
          <w:rFonts w:ascii="宋体" w:hAnsi="宋体"/>
        </w:rPr>
        <w:t>[</w:t>
      </w:r>
      <w:r>
        <w:rPr>
          <w:rFonts w:hint="eastAsia"/>
        </w:rPr>
        <w:t>美</w:t>
      </w:r>
      <w:r>
        <w:rPr>
          <w:rFonts w:ascii="宋体" w:hAnsi="宋体"/>
        </w:rPr>
        <w:t>]</w:t>
      </w:r>
      <w:r>
        <w:rPr>
          <w:rFonts w:hint="eastAsia"/>
        </w:rPr>
        <w:t>撒穆尔·</w:t>
      </w:r>
      <w:r>
        <w:rPr>
          <w:rFonts w:ascii="宋体" w:cs="宋体" w:hAnsi="宋体" w:hint="eastAsia"/>
        </w:rPr>
        <w:t>伊诺克</w:t>
      </w:r>
      <w:r>
        <w:rPr>
          <w:rFonts w:hint="eastAsia"/>
        </w:rPr>
        <w:t>·</w:t>
      </w:r>
      <w:r>
        <w:rPr>
          <w:rFonts w:ascii="宋体" w:cs="宋体" w:hAnsi="宋体" w:hint="eastAsia"/>
        </w:rPr>
        <w:t>斯通普夫、</w:t>
      </w:r>
      <w:r>
        <w:rPr>
          <w:rFonts w:ascii="宋体" w:hAnsi="宋体" w:hint="eastAsia"/>
        </w:rPr>
        <w:t>[</w:t>
      </w:r>
      <w:r>
        <w:rPr>
          <w:rFonts w:hint="eastAsia"/>
        </w:rPr>
        <w:t>美</w:t>
      </w:r>
      <w:r>
        <w:rPr>
          <w:rFonts w:ascii="宋体" w:hAnsi="宋体" w:hint="eastAsia"/>
        </w:rPr>
        <w:t>]</w:t>
      </w:r>
      <w:r>
        <w:rPr>
          <w:rFonts w:hint="eastAsia"/>
        </w:rPr>
        <w:t>詹姆斯·</w:t>
      </w:r>
      <w:r>
        <w:rPr>
          <w:rFonts w:ascii="宋体" w:cs="宋体" w:hAnsi="宋体" w:hint="eastAsia"/>
        </w:rPr>
        <w:t>菲泽</w:t>
      </w:r>
      <w:r>
        <w:rPr>
          <w:rFonts w:hint="eastAsia"/>
        </w:rPr>
        <w:t>：《西方哲学史：从苏格拉底到萨特及其后》，匡宏、邓晓芒、丁三东等译，北京：世界图书出版公司北京公司，</w:t>
      </w:r>
      <w:r>
        <w:rPr>
          <w:rFonts w:hint="eastAsia"/>
        </w:rPr>
        <w:t>2009</w:t>
      </w:r>
      <w:r>
        <w:rPr>
          <w:rFonts w:hint="eastAsia"/>
        </w:rPr>
        <w:t>年，第</w:t>
      </w:r>
      <w:r>
        <w:rPr>
          <w:rFonts w:hint="eastAsia"/>
        </w:rPr>
        <w:t>279</w:t>
      </w:r>
      <w:r>
        <w:rPr>
          <w:rFonts w:hint="eastAsia"/>
        </w:rPr>
        <w:t>页。</w:t>
      </w:r>
      <w:r>
        <w:rPr>
          <w:rFonts w:ascii="宋体" w:hAnsi="宋体" w:hint="eastAsia"/>
        </w:rPr>
        <w:t>)</w:t>
      </w:r>
    </w:p>
  </w:footnote>
  <w:footnote w:id="58">
    <w:p>
      <w:pPr>
        <w:pStyle w:val="style4193"/>
        <w:ind w:firstLine="360"/>
        <w:rPr/>
      </w:pPr>
      <w:r>
        <w:rPr/>
        <w:footnoteRef/>
      </w:r>
      <w:r>
        <w:t xml:space="preserve"> </w:t>
      </w:r>
      <w:r>
        <w:rPr>
          <w:rFonts w:ascii="宋体" w:hAnsi="宋体"/>
        </w:rPr>
        <w:t>[</w:t>
      </w:r>
      <w:r>
        <w:rPr>
          <w:rFonts w:hint="eastAsia"/>
        </w:rPr>
        <w:t>法</w:t>
      </w:r>
      <w:r>
        <w:rPr>
          <w:rFonts w:ascii="宋体" w:hAnsi="宋体"/>
        </w:rPr>
        <w:t>]</w:t>
      </w:r>
      <w:r>
        <w:rPr>
          <w:rFonts w:hint="eastAsia"/>
        </w:rPr>
        <w:t>笛卡尔：</w:t>
      </w:r>
      <w:r>
        <w:t>《探求真理的指导原则》，管震湖译，北京：商务印书馆，</w:t>
      </w:r>
      <w:r>
        <w:t>1991</w:t>
      </w:r>
      <w:r>
        <w:t>年</w:t>
      </w:r>
      <w:r>
        <w:rPr>
          <w:rFonts w:hint="eastAsia"/>
        </w:rPr>
        <w:t>，第</w:t>
      </w:r>
      <w:r>
        <w:t>18</w:t>
      </w:r>
      <w:r>
        <w:rPr>
          <w:rFonts w:hint="eastAsia"/>
        </w:rPr>
        <w:t>页。</w:t>
      </w:r>
    </w:p>
  </w:footnote>
  <w:footnote w:id="59">
    <w:p>
      <w:pPr>
        <w:pStyle w:val="style4193"/>
        <w:ind w:firstLine="360"/>
        <w:rPr/>
      </w:pPr>
      <w:r>
        <w:rPr/>
        <w:footnoteRef/>
      </w:r>
      <w:r>
        <w:t xml:space="preserve"> </w:t>
      </w:r>
      <w:r>
        <w:rPr>
          <w:rFonts w:ascii="宋体" w:hAnsi="宋体"/>
        </w:rPr>
        <w:t>[</w:t>
      </w:r>
      <w:r>
        <w:rPr>
          <w:rFonts w:hint="eastAsia"/>
        </w:rPr>
        <w:t>美</w:t>
      </w:r>
      <w:r>
        <w:rPr>
          <w:rFonts w:ascii="宋体" w:hAnsi="宋体"/>
        </w:rPr>
        <w:t>]</w:t>
      </w:r>
      <w:r>
        <w:t xml:space="preserve">M. </w:t>
      </w:r>
      <w:r>
        <w:rPr>
          <w:rFonts w:hint="eastAsia"/>
        </w:rPr>
        <w:t>克莱因：《西方文化中的数学》，张祖贵译，北京：商务印书馆，</w:t>
      </w:r>
      <w:r>
        <w:rPr>
          <w:rFonts w:hint="eastAsia"/>
        </w:rPr>
        <w:t>2013</w:t>
      </w:r>
      <w:r>
        <w:rPr>
          <w:rFonts w:hint="eastAsia"/>
        </w:rPr>
        <w:t>年，第</w:t>
      </w:r>
      <w:r>
        <w:rPr>
          <w:rFonts w:hint="eastAsia"/>
        </w:rPr>
        <w:t>136</w:t>
      </w:r>
      <w:r>
        <w:rPr>
          <w:rFonts w:hint="eastAsia"/>
        </w:rPr>
        <w:t>页。</w:t>
      </w:r>
    </w:p>
  </w:footnote>
  <w:footnote w:id="60">
    <w:p>
      <w:pPr>
        <w:pStyle w:val="style4193"/>
        <w:ind w:firstLine="360"/>
        <w:rPr/>
      </w:pPr>
      <w:r>
        <w:rPr/>
        <w:footnoteRef/>
      </w:r>
      <w:r>
        <w:t xml:space="preserve"> </w:t>
      </w:r>
      <w:r>
        <w:rPr>
          <w:rFonts w:hint="eastAsia"/>
        </w:rPr>
        <w:t>转引自</w:t>
      </w:r>
      <w:r>
        <w:rPr>
          <w:rFonts w:ascii="宋体" w:hAnsi="宋体"/>
        </w:rPr>
        <w:t>[</w:t>
      </w:r>
      <w:r>
        <w:rPr>
          <w:rFonts w:hint="eastAsia"/>
        </w:rPr>
        <w:t>美</w:t>
      </w:r>
      <w:r>
        <w:rPr>
          <w:rFonts w:ascii="宋体" w:hAnsi="宋体"/>
        </w:rPr>
        <w:t>]</w:t>
      </w:r>
      <w:r>
        <w:t xml:space="preserve">M. </w:t>
      </w:r>
      <w:r>
        <w:rPr>
          <w:rFonts w:hint="eastAsia"/>
        </w:rPr>
        <w:t>克莱因：《西方文化中的数学》，张祖贵译，北京：商务印书馆，</w:t>
      </w:r>
      <w:r>
        <w:rPr>
          <w:rFonts w:hint="eastAsia"/>
        </w:rPr>
        <w:t>2013</w:t>
      </w:r>
      <w:r>
        <w:rPr>
          <w:rFonts w:hint="eastAsia"/>
        </w:rPr>
        <w:t>年，第</w:t>
      </w:r>
      <w:r>
        <w:rPr>
          <w:rFonts w:hint="eastAsia"/>
        </w:rPr>
        <w:t>136</w:t>
      </w:r>
      <w:r>
        <w:rPr>
          <w:rFonts w:hint="eastAsia"/>
        </w:rPr>
        <w:t>页。</w:t>
      </w:r>
    </w:p>
  </w:footnote>
  <w:footnote w:id="61">
    <w:p>
      <w:pPr>
        <w:pStyle w:val="style4193"/>
        <w:ind w:firstLine="360"/>
        <w:rPr/>
      </w:pPr>
      <w:r>
        <w:rPr/>
        <w:footnoteRef/>
      </w:r>
      <w:r>
        <w:t xml:space="preserve"> </w:t>
      </w:r>
      <w:r>
        <w:rPr>
          <w:rFonts w:hint="eastAsia"/>
        </w:rPr>
        <w:t>转引自</w:t>
      </w:r>
      <w:r>
        <w:rPr>
          <w:rFonts w:ascii="宋体" w:hAnsi="宋体"/>
        </w:rPr>
        <w:t>[</w:t>
      </w:r>
      <w:r>
        <w:rPr>
          <w:rFonts w:hint="eastAsia"/>
        </w:rPr>
        <w:t>美</w:t>
      </w:r>
      <w:r>
        <w:rPr>
          <w:rFonts w:ascii="宋体" w:hAnsi="宋体"/>
        </w:rPr>
        <w:t>]</w:t>
      </w:r>
      <w:r>
        <w:t xml:space="preserve">M. </w:t>
      </w:r>
      <w:r>
        <w:rPr>
          <w:rFonts w:hint="eastAsia"/>
        </w:rPr>
        <w:t>克莱因：《西方文化中的数学》，张祖贵译，北京：商务印书馆，</w:t>
      </w:r>
      <w:r>
        <w:t>2013</w:t>
      </w:r>
      <w:r>
        <w:rPr>
          <w:rFonts w:hint="eastAsia"/>
        </w:rPr>
        <w:t>年，第</w:t>
      </w:r>
      <w:r>
        <w:t>137</w:t>
      </w:r>
      <w:r>
        <w:rPr>
          <w:rFonts w:hint="eastAsia"/>
        </w:rPr>
        <w:t>页。</w:t>
      </w:r>
    </w:p>
  </w:footnote>
  <w:footnote w:id="62">
    <w:p>
      <w:pPr>
        <w:pStyle w:val="style4193"/>
        <w:ind w:firstLine="360"/>
        <w:rPr/>
      </w:pPr>
      <w:r>
        <w:rPr/>
        <w:footnoteRef/>
      </w:r>
      <w:r>
        <w:t xml:space="preserve"> </w:t>
      </w:r>
      <w:r>
        <w:rPr>
          <w:rFonts w:ascii="宋体" w:hAnsi="宋体"/>
        </w:rPr>
        <w:t>[</w:t>
      </w:r>
      <w:r>
        <w:rPr>
          <w:rFonts w:hint="eastAsia"/>
        </w:rPr>
        <w:t>美</w:t>
      </w:r>
      <w:r>
        <w:rPr>
          <w:rFonts w:ascii="宋体" w:hAnsi="宋体"/>
        </w:rPr>
        <w:t>]</w:t>
      </w:r>
      <w:r>
        <w:t xml:space="preserve">M. </w:t>
      </w:r>
      <w:r>
        <w:rPr>
          <w:rFonts w:hint="eastAsia"/>
        </w:rPr>
        <w:t>克莱因：《西方文化中的数学》，张祖贵译，北京：商务印书馆，</w:t>
      </w:r>
      <w:r>
        <w:t>2013</w:t>
      </w:r>
      <w:r>
        <w:rPr>
          <w:rFonts w:hint="eastAsia"/>
        </w:rPr>
        <w:t>年，第</w:t>
      </w:r>
      <w:r>
        <w:t>138</w:t>
      </w:r>
      <w:r>
        <w:rPr>
          <w:rFonts w:hint="eastAsia"/>
        </w:rPr>
        <w:t>页。</w:t>
      </w:r>
    </w:p>
  </w:footnote>
  <w:footnote w:id="63">
    <w:p>
      <w:pPr>
        <w:pStyle w:val="style4193"/>
        <w:ind w:firstLine="360"/>
        <w:rPr/>
      </w:pPr>
      <w:r>
        <w:rPr/>
        <w:footnoteRef/>
      </w:r>
      <w:r>
        <w:t xml:space="preserve"> </w:t>
      </w:r>
      <w:r>
        <w:rPr>
          <w:rFonts w:hint="eastAsia"/>
        </w:rPr>
        <w:t>“力学的英文是</w:t>
      </w:r>
      <w:r>
        <w:rPr>
          <w:rFonts w:hint="eastAsia"/>
        </w:rPr>
        <w:t>mechanics</w:t>
      </w:r>
      <w:r>
        <w:rPr>
          <w:rFonts w:hint="eastAsia"/>
        </w:rPr>
        <w:t>，希腊文是</w:t>
      </w:r>
      <w:r>
        <w:rPr>
          <w:rFonts w:hint="eastAsia"/>
        </w:rPr>
        <w:t>mechanica</w:t>
      </w:r>
      <w:r>
        <w:rPr>
          <w:rFonts w:hint="eastAsia"/>
        </w:rPr>
        <w:t>，原初的意思是机械学，与‘力’毫不相干。到了伽利略，才把</w:t>
      </w:r>
      <w:r>
        <w:rPr>
          <w:rFonts w:hint="eastAsia"/>
        </w:rPr>
        <w:t>mechanics</w:t>
      </w:r>
      <w:r>
        <w:rPr>
          <w:rFonts w:hint="eastAsia"/>
        </w:rPr>
        <w:t>由单纯的机械学转化为运动学，将</w:t>
      </w:r>
      <w:r>
        <w:rPr>
          <w:rFonts w:hint="eastAsia"/>
        </w:rPr>
        <w:t>mechanics</w:t>
      </w:r>
      <w:r>
        <w:rPr>
          <w:rFonts w:hint="eastAsia"/>
        </w:rPr>
        <w:t>和物理学这两个原本互不相干的学科结合起来，创立了新的物理学，但是，伽利略的力学仍然是无‘力’之学。到了牛顿，力才被引入新物理学，使‘力学’变得名副其实。”“在伽利略和笛卡尔的影响下，</w:t>
      </w:r>
      <w:r>
        <w:rPr>
          <w:rFonts w:hint="eastAsia"/>
        </w:rPr>
        <w:t>17</w:t>
      </w:r>
      <w:r>
        <w:rPr>
          <w:rFonts w:hint="eastAsia"/>
        </w:rPr>
        <w:t>世纪的科学先驱们慢慢把光学、天文学、力学这些应用数学或混合数学学科看成是物理学的分支，甚至把作为运动科学的力学看成物理学的基础学科。力学论</w:t>
      </w:r>
      <w:r>
        <w:rPr>
          <w:rFonts w:ascii="宋体" w:hAnsi="宋体" w:hint="eastAsia"/>
        </w:rPr>
        <w:t>(</w:t>
      </w:r>
      <w:r>
        <w:rPr>
          <w:rFonts w:hint="eastAsia"/>
        </w:rPr>
        <w:t>机械论</w:t>
      </w:r>
      <w:r>
        <w:rPr>
          <w:rFonts w:ascii="宋体" w:hAnsi="宋体" w:hint="eastAsia"/>
        </w:rPr>
        <w:t>)</w:t>
      </w:r>
      <w:r>
        <w:rPr>
          <w:rFonts w:hint="eastAsia"/>
        </w:rPr>
        <w:t>自然观成为占主导地位的自然观。”</w:t>
      </w:r>
      <w:r>
        <w:rPr>
          <w:rFonts w:ascii="宋体" w:hAnsi="宋体" w:hint="eastAsia"/>
        </w:rPr>
        <w:t>(</w:t>
      </w:r>
      <w:r>
        <w:rPr>
          <w:rFonts w:hint="eastAsia"/>
        </w:rPr>
        <w:t>吴国盛：《什么是科学》，广州：广东人民出版社，</w:t>
      </w:r>
      <w:r>
        <w:rPr>
          <w:rFonts w:hint="eastAsia"/>
        </w:rPr>
        <w:t>2016</w:t>
      </w:r>
      <w:r>
        <w:rPr>
          <w:rFonts w:hint="eastAsia"/>
        </w:rPr>
        <w:t>年，第</w:t>
      </w:r>
      <w:r>
        <w:rPr>
          <w:rFonts w:hint="eastAsia"/>
        </w:rPr>
        <w:t>178-182</w:t>
      </w:r>
      <w:r>
        <w:rPr>
          <w:rFonts w:hint="eastAsia"/>
        </w:rPr>
        <w:t>页。</w:t>
      </w:r>
      <w:r>
        <w:rPr>
          <w:rFonts w:ascii="宋体" w:hAnsi="宋体" w:hint="eastAsia"/>
        </w:rPr>
        <w:t>)</w:t>
      </w:r>
    </w:p>
  </w:footnote>
  <w:footnote w:id="64">
    <w:p>
      <w:pPr>
        <w:pStyle w:val="style4193"/>
        <w:ind w:firstLine="360"/>
        <w:rPr/>
      </w:pPr>
      <w:r>
        <w:rPr/>
        <w:footnoteRef/>
      </w:r>
      <w:r>
        <w:t xml:space="preserve"> Henry J</w:t>
      </w:r>
      <w:r>
        <w:rPr>
          <w:rFonts w:hint="eastAsia"/>
        </w:rPr>
        <w:t>. A</w:t>
      </w:r>
      <w:r>
        <w:t xml:space="preserve"> Short History of Scientific Thought</w:t>
      </w:r>
      <w:r>
        <w:rPr>
          <w:rFonts w:hint="eastAsia"/>
        </w:rPr>
        <w:t xml:space="preserve">. </w:t>
      </w:r>
      <w:r>
        <w:t xml:space="preserve">New York: </w:t>
      </w:r>
      <w:r>
        <w:rPr>
          <w:rFonts w:hint="eastAsia"/>
        </w:rPr>
        <w:t>P</w:t>
      </w:r>
      <w:r>
        <w:t>algrave Macmillan,</w:t>
      </w:r>
      <w:r>
        <w:rPr>
          <w:rFonts w:hint="eastAsia"/>
        </w:rPr>
        <w:t xml:space="preserve"> </w:t>
      </w:r>
      <w:r>
        <w:t>2012:</w:t>
      </w:r>
      <w:r>
        <w:rPr>
          <w:rFonts w:hint="eastAsia"/>
        </w:rPr>
        <w:t xml:space="preserve"> </w:t>
      </w:r>
      <w:r>
        <w:t>137.</w:t>
      </w:r>
    </w:p>
  </w:footnote>
  <w:footnote w:id="65">
    <w:p>
      <w:pPr>
        <w:pStyle w:val="style4193"/>
        <w:ind w:firstLine="360"/>
        <w:rPr/>
      </w:pPr>
      <w:r>
        <w:rPr/>
        <w:footnoteRef/>
      </w:r>
      <w:r>
        <w:t xml:space="preserve"> </w:t>
      </w:r>
      <w:r>
        <w:rPr>
          <w:rFonts w:ascii="宋体" w:hAnsi="宋体"/>
        </w:rPr>
        <w:t>[</w:t>
      </w:r>
      <w:r>
        <w:rPr>
          <w:rFonts w:hint="eastAsia"/>
        </w:rPr>
        <w:t>澳</w:t>
      </w:r>
      <w:r>
        <w:rPr>
          <w:rFonts w:ascii="宋体" w:hAnsi="宋体"/>
        </w:rPr>
        <w:t>]</w:t>
      </w:r>
      <w:r>
        <w:rPr>
          <w:rFonts w:hint="eastAsia"/>
        </w:rPr>
        <w:t>约翰</w:t>
      </w:r>
      <w:r>
        <w:rPr>
          <w:rFonts w:ascii="宋体" w:hAnsi="宋体" w:hint="eastAsia"/>
        </w:rPr>
        <w:t>·</w:t>
      </w:r>
      <w:r>
        <w:rPr>
          <w:rFonts w:hint="eastAsia"/>
        </w:rPr>
        <w:t>A</w:t>
      </w:r>
      <w:r>
        <w:rPr>
          <w:rFonts w:ascii="宋体" w:hAnsi="宋体" w:hint="eastAsia"/>
        </w:rPr>
        <w:t>. 舒斯特：《科学史与科学哲学导论》，安维复主译，上海：上海科技教育出版社，</w:t>
      </w:r>
      <w:r>
        <w:t>2013</w:t>
      </w:r>
      <w:r>
        <w:t>年，第</w:t>
      </w:r>
      <w:r>
        <w:t>361</w:t>
      </w:r>
      <w:r>
        <w:rPr>
          <w:rFonts w:ascii="宋体" w:hAnsi="宋体" w:hint="eastAsia"/>
        </w:rPr>
        <w:t>页。</w:t>
      </w:r>
    </w:p>
  </w:footnote>
  <w:footnote w:id="66">
    <w:p>
      <w:pPr>
        <w:pStyle w:val="style4193"/>
        <w:ind w:firstLine="360"/>
        <w:rPr/>
      </w:pPr>
      <w:r>
        <w:rPr/>
        <w:footnoteRef/>
      </w:r>
      <w:r>
        <w:t xml:space="preserve"> </w:t>
      </w:r>
      <w:r>
        <w:rPr>
          <w:rFonts w:ascii="宋体" w:hAnsi="宋体"/>
        </w:rPr>
        <w:t>[</w:t>
      </w:r>
      <w:r>
        <w:rPr>
          <w:rFonts w:hint="eastAsia"/>
        </w:rPr>
        <w:t>澳</w:t>
      </w:r>
      <w:r>
        <w:rPr>
          <w:rFonts w:ascii="宋体" w:hAnsi="宋体"/>
        </w:rPr>
        <w:t>]</w:t>
      </w:r>
      <w:r>
        <w:rPr>
          <w:rFonts w:hint="eastAsia"/>
        </w:rPr>
        <w:t>约翰</w:t>
      </w:r>
      <w:r>
        <w:rPr>
          <w:rFonts w:ascii="宋体" w:hAnsi="宋体" w:hint="eastAsia"/>
        </w:rPr>
        <w:t>·</w:t>
      </w:r>
      <w:r>
        <w:rPr>
          <w:rFonts w:hint="eastAsia"/>
        </w:rPr>
        <w:t>A</w:t>
      </w:r>
      <w:r>
        <w:rPr>
          <w:rFonts w:ascii="宋体" w:hAnsi="宋体" w:hint="eastAsia"/>
        </w:rPr>
        <w:t>. 舒斯特：《科学史与科学哲学导论》，安维复主译，上海：上海科技教育出版社，</w:t>
      </w:r>
      <w:r>
        <w:rPr>
          <w:rFonts w:hint="eastAsia"/>
        </w:rPr>
        <w:t>2013</w:t>
      </w:r>
      <w:r>
        <w:rPr>
          <w:rFonts w:hint="eastAsia"/>
        </w:rPr>
        <w:t>年，第</w:t>
      </w:r>
      <w:r>
        <w:rPr>
          <w:rFonts w:hint="eastAsia"/>
        </w:rPr>
        <w:t>374</w:t>
      </w:r>
      <w:r>
        <w:rPr>
          <w:rFonts w:hint="eastAsia"/>
        </w:rPr>
        <w:t>页</w:t>
      </w:r>
      <w:r>
        <w:rPr>
          <w:rFonts w:ascii="宋体" w:hAnsi="宋体" w:hint="eastAsia"/>
        </w:rPr>
        <w:t>。</w:t>
      </w:r>
    </w:p>
  </w:footnote>
  <w:footnote w:id="67">
    <w:p>
      <w:pPr>
        <w:pStyle w:val="style4193"/>
        <w:ind w:firstLine="360"/>
        <w:rPr/>
      </w:pPr>
      <w:r>
        <w:rPr/>
        <w:footnoteRef/>
      </w:r>
      <w:r>
        <w:t xml:space="preserve"> </w:t>
      </w:r>
      <w:r>
        <w:rPr>
          <w:rFonts w:ascii="宋体" w:hAnsi="宋体"/>
        </w:rPr>
        <w:t>[</w:t>
      </w:r>
      <w:r>
        <w:rPr>
          <w:rFonts w:hint="eastAsia"/>
        </w:rPr>
        <w:t>澳</w:t>
      </w:r>
      <w:r>
        <w:rPr>
          <w:rFonts w:ascii="宋体" w:hAnsi="宋体"/>
        </w:rPr>
        <w:t>]</w:t>
      </w:r>
      <w:r>
        <w:rPr>
          <w:rFonts w:hint="eastAsia"/>
        </w:rPr>
        <w:t>约翰</w:t>
      </w:r>
      <w:r>
        <w:rPr>
          <w:rFonts w:ascii="宋体" w:hAnsi="宋体" w:hint="eastAsia"/>
        </w:rPr>
        <w:t>·</w:t>
      </w:r>
      <w:r>
        <w:t>A</w:t>
      </w:r>
      <w:r>
        <w:rPr>
          <w:rFonts w:ascii="宋体" w:hAnsi="宋体" w:hint="eastAsia"/>
        </w:rPr>
        <w:t>. 舒斯特：《科学史与科学哲学导论》，安维复主译，上海：上海科技教育出版社，</w:t>
      </w:r>
      <w:r>
        <w:t>2013</w:t>
      </w:r>
      <w:r>
        <w:t>年，第</w:t>
      </w:r>
      <w:r>
        <w:t>374-375</w:t>
      </w:r>
      <w:r>
        <w:t>页。</w:t>
      </w:r>
    </w:p>
  </w:footnote>
  <w:footnote w:id="68">
    <w:p>
      <w:pPr>
        <w:pStyle w:val="style4193"/>
        <w:ind w:firstLine="360"/>
        <w:rPr/>
      </w:pPr>
      <w:r>
        <w:rPr/>
        <w:footnoteRef/>
      </w:r>
      <w:r>
        <w:t xml:space="preserve"> </w:t>
      </w:r>
      <w:r>
        <w:rPr>
          <w:rFonts w:ascii="宋体" w:hAnsi="宋体"/>
        </w:rPr>
        <w:t>[</w:t>
      </w:r>
      <w:r>
        <w:rPr>
          <w:rFonts w:hint="eastAsia"/>
        </w:rPr>
        <w:t>澳</w:t>
      </w:r>
      <w:r>
        <w:rPr>
          <w:rFonts w:ascii="宋体" w:hAnsi="宋体"/>
        </w:rPr>
        <w:t>]</w:t>
      </w:r>
      <w:r>
        <w:rPr>
          <w:rFonts w:hint="eastAsia"/>
        </w:rPr>
        <w:t>约翰</w:t>
      </w:r>
      <w:r>
        <w:rPr>
          <w:rFonts w:ascii="宋体" w:hAnsi="宋体" w:hint="eastAsia"/>
        </w:rPr>
        <w:t>·</w:t>
      </w:r>
      <w:r>
        <w:rPr>
          <w:rFonts w:hint="eastAsia"/>
        </w:rPr>
        <w:t>A</w:t>
      </w:r>
      <w:r>
        <w:rPr>
          <w:rFonts w:ascii="宋体" w:hAnsi="宋体" w:hint="eastAsia"/>
        </w:rPr>
        <w:t>. 舒斯特：《科学史与科学哲学导论》，安维复主译，上海：上海科技教育出版社，</w:t>
      </w:r>
      <w:r>
        <w:rPr>
          <w:rFonts w:hint="eastAsia"/>
        </w:rPr>
        <w:t>2013</w:t>
      </w:r>
      <w:r>
        <w:rPr>
          <w:rFonts w:hint="eastAsia"/>
        </w:rPr>
        <w:t>年，第</w:t>
      </w:r>
      <w:r>
        <w:rPr>
          <w:rFonts w:hint="eastAsia"/>
        </w:rPr>
        <w:t>376</w:t>
      </w:r>
      <w:r>
        <w:rPr>
          <w:rFonts w:hint="eastAsia"/>
        </w:rPr>
        <w:t>页。</w:t>
      </w:r>
    </w:p>
  </w:footnote>
  <w:footnote w:id="69">
    <w:p>
      <w:pPr>
        <w:pStyle w:val="style4193"/>
        <w:ind w:firstLine="360"/>
        <w:rPr/>
      </w:pPr>
      <w:r>
        <w:rPr/>
        <w:footnoteRef/>
      </w:r>
      <w:r>
        <w:t xml:space="preserve"> </w:t>
      </w:r>
      <w:r>
        <w:rPr>
          <w:rFonts w:ascii="宋体" w:hAnsi="宋体"/>
        </w:rPr>
        <w:t>[</w:t>
      </w:r>
      <w:r>
        <w:rPr>
          <w:rFonts w:hint="eastAsia"/>
        </w:rPr>
        <w:t>澳</w:t>
      </w:r>
      <w:r>
        <w:rPr>
          <w:rFonts w:ascii="宋体" w:hAnsi="宋体"/>
        </w:rPr>
        <w:t>]</w:t>
      </w:r>
      <w:r>
        <w:rPr>
          <w:rFonts w:hint="eastAsia"/>
        </w:rPr>
        <w:t>约翰</w:t>
      </w:r>
      <w:r>
        <w:rPr>
          <w:rFonts w:ascii="宋体" w:hAnsi="宋体" w:hint="eastAsia"/>
        </w:rPr>
        <w:t>·</w:t>
      </w:r>
      <w:r>
        <w:t>A</w:t>
      </w:r>
      <w:r>
        <w:rPr>
          <w:rFonts w:ascii="宋体" w:hAnsi="宋体" w:hint="eastAsia"/>
        </w:rPr>
        <w:t>. 舒斯特：《科学史与科学哲学导论》，安维复主译，上海：上海科技教育出版</w:t>
      </w:r>
      <w:r>
        <w:rPr>
          <w:rFonts w:hint="eastAsia"/>
        </w:rPr>
        <w:t>社，</w:t>
      </w:r>
      <w:r>
        <w:rPr>
          <w:rFonts w:hint="eastAsia"/>
        </w:rPr>
        <w:t>2013</w:t>
      </w:r>
      <w:r>
        <w:rPr>
          <w:rFonts w:hint="eastAsia"/>
        </w:rPr>
        <w:t>年，第</w:t>
      </w:r>
      <w:r>
        <w:rPr>
          <w:rFonts w:hint="eastAsia"/>
        </w:rPr>
        <w:t>379</w:t>
      </w:r>
      <w:r>
        <w:rPr>
          <w:rFonts w:hint="eastAsia"/>
        </w:rPr>
        <w:t>页图</w:t>
      </w:r>
      <w:r>
        <w:rPr>
          <w:rFonts w:hint="eastAsia"/>
        </w:rPr>
        <w:t>20.3</w:t>
      </w:r>
      <w:r>
        <w:rPr>
          <w:rFonts w:ascii="宋体" w:hAnsi="宋体" w:hint="eastAsia"/>
        </w:rPr>
        <w:t>。</w:t>
      </w:r>
    </w:p>
  </w:footnote>
  <w:footnote w:id="70">
    <w:p>
      <w:pPr>
        <w:pStyle w:val="style4193"/>
        <w:ind w:firstLine="360"/>
        <w:rPr/>
      </w:pPr>
      <w:r>
        <w:rPr/>
        <w:footnoteRef/>
      </w:r>
      <w:r>
        <w:t xml:space="preserve"> </w:t>
      </w:r>
      <w:r>
        <w:rPr>
          <w:rFonts w:ascii="宋体" w:hAnsi="宋体"/>
        </w:rPr>
        <w:t>[</w:t>
      </w:r>
      <w:r>
        <w:rPr>
          <w:rFonts w:hint="eastAsia"/>
        </w:rPr>
        <w:t>澳</w:t>
      </w:r>
      <w:r>
        <w:rPr>
          <w:rFonts w:ascii="宋体" w:hAnsi="宋体"/>
        </w:rPr>
        <w:t>]</w:t>
      </w:r>
      <w:r>
        <w:rPr>
          <w:rFonts w:hint="eastAsia"/>
        </w:rPr>
        <w:t>约翰</w:t>
      </w:r>
      <w:r>
        <w:rPr>
          <w:rFonts w:ascii="宋体" w:hAnsi="宋体" w:hint="eastAsia"/>
        </w:rPr>
        <w:t>·</w:t>
      </w:r>
      <w:r>
        <w:rPr>
          <w:rFonts w:hint="eastAsia"/>
        </w:rPr>
        <w:t>A</w:t>
      </w:r>
      <w:r>
        <w:rPr>
          <w:rFonts w:ascii="宋体" w:hAnsi="宋体" w:hint="eastAsia"/>
        </w:rPr>
        <w:t>. 舒斯特：《科学史与科学哲学导论》，安维复主译，上海：上海科技教育出版社</w:t>
      </w:r>
      <w:r>
        <w:rPr>
          <w:rFonts w:hint="eastAsia"/>
        </w:rPr>
        <w:t>，</w:t>
      </w:r>
      <w:r>
        <w:rPr>
          <w:rFonts w:hint="eastAsia"/>
        </w:rPr>
        <w:t>2013</w:t>
      </w:r>
      <w:r>
        <w:rPr>
          <w:rFonts w:hint="eastAsia"/>
        </w:rPr>
        <w:t>年，第</w:t>
      </w:r>
      <w:r>
        <w:rPr>
          <w:rFonts w:hint="eastAsia"/>
        </w:rPr>
        <w:t>379</w:t>
      </w:r>
      <w:r>
        <w:rPr>
          <w:rFonts w:hint="eastAsia"/>
        </w:rPr>
        <w:t>页。</w:t>
      </w:r>
    </w:p>
  </w:footnote>
  <w:footnote w:id="71">
    <w:p>
      <w:pPr>
        <w:pStyle w:val="style4193"/>
        <w:ind w:firstLine="360"/>
        <w:rPr/>
      </w:pPr>
      <w:r>
        <w:rPr/>
        <w:footnoteRef/>
      </w:r>
      <w:r>
        <w:t xml:space="preserve"> </w:t>
      </w:r>
      <w:r>
        <w:rPr>
          <w:rFonts w:ascii="宋体" w:hAnsi="宋体"/>
        </w:rPr>
        <w:t>[</w:t>
      </w:r>
      <w:r>
        <w:rPr>
          <w:rFonts w:hint="eastAsia"/>
        </w:rPr>
        <w:t>澳</w:t>
      </w:r>
      <w:r>
        <w:rPr>
          <w:rFonts w:ascii="宋体" w:hAnsi="宋体"/>
        </w:rPr>
        <w:t>]</w:t>
      </w:r>
      <w:r>
        <w:rPr>
          <w:rFonts w:hint="eastAsia"/>
        </w:rPr>
        <w:t>约翰·</w:t>
      </w:r>
      <w:r>
        <w:t>A</w:t>
      </w:r>
      <w:r>
        <w:rPr>
          <w:rFonts w:hint="eastAsia"/>
        </w:rPr>
        <w:t xml:space="preserve">. </w:t>
      </w:r>
      <w:r>
        <w:rPr>
          <w:rFonts w:hint="eastAsia"/>
        </w:rPr>
        <w:t>舒斯特：《科学史与科学哲学导论》，安维复主译，上海：上海科技教育出版社，</w:t>
      </w:r>
      <w:r>
        <w:t>2013</w:t>
      </w:r>
      <w:r>
        <w:rPr>
          <w:rFonts w:hint="eastAsia"/>
        </w:rPr>
        <w:t>年，第</w:t>
      </w:r>
      <w:r>
        <w:t>384</w:t>
      </w:r>
      <w:r>
        <w:rPr>
          <w:rFonts w:hint="eastAsia"/>
        </w:rPr>
        <w:t>页。</w:t>
      </w:r>
    </w:p>
  </w:footnote>
  <w:footnote w:id="72">
    <w:p>
      <w:pPr>
        <w:pStyle w:val="style4193"/>
        <w:ind w:firstLine="360"/>
        <w:rPr/>
      </w:pPr>
      <w:r>
        <w:rPr/>
        <w:footnoteRef/>
      </w:r>
      <w:r>
        <w:t xml:space="preserve"> </w:t>
      </w:r>
      <w:r>
        <w:rPr>
          <w:rFonts w:ascii="宋体" w:hAnsi="宋体"/>
        </w:rPr>
        <w:t>[</w:t>
      </w:r>
      <w:r>
        <w:rPr>
          <w:rFonts w:hint="eastAsia"/>
        </w:rPr>
        <w:t>澳</w:t>
      </w:r>
      <w:r>
        <w:rPr>
          <w:rFonts w:ascii="宋体" w:hAnsi="宋体"/>
        </w:rPr>
        <w:t>]</w:t>
      </w:r>
      <w:r>
        <w:rPr>
          <w:rFonts w:hint="eastAsia"/>
        </w:rPr>
        <w:t>约翰</w:t>
      </w:r>
      <w:r>
        <w:rPr>
          <w:rFonts w:ascii="宋体" w:hAnsi="宋体" w:hint="eastAsia"/>
        </w:rPr>
        <w:t>·</w:t>
      </w:r>
      <w:r>
        <w:rPr>
          <w:rFonts w:hint="eastAsia"/>
        </w:rPr>
        <w:t>A</w:t>
      </w:r>
      <w:r>
        <w:rPr>
          <w:rFonts w:ascii="宋体" w:hAnsi="宋体" w:hint="eastAsia"/>
        </w:rPr>
        <w:t>. 舒斯特：《科学史与科学哲学导论》，安维复主译，上海：上海科技教育出版社，</w:t>
      </w:r>
      <w:r>
        <w:rPr>
          <w:rFonts w:hint="eastAsia"/>
        </w:rPr>
        <w:t>2013</w:t>
      </w:r>
      <w:r>
        <w:rPr>
          <w:rFonts w:hint="eastAsia"/>
        </w:rPr>
        <w:t>年，第</w:t>
      </w:r>
      <w:r>
        <w:t>385-386</w:t>
      </w:r>
      <w:r>
        <w:rPr>
          <w:rFonts w:hint="eastAsia"/>
        </w:rPr>
        <w:t>页。</w:t>
      </w:r>
    </w:p>
  </w:footnote>
  <w:footnote w:id="73">
    <w:p>
      <w:pPr>
        <w:pStyle w:val="style4193"/>
        <w:ind w:firstLine="360"/>
        <w:rPr/>
      </w:pPr>
      <w:r>
        <w:rPr/>
        <w:footnoteRef/>
      </w:r>
      <w:r>
        <w:t xml:space="preserve"> </w:t>
      </w:r>
      <w:r>
        <w:rPr>
          <w:rFonts w:ascii="宋体" w:hAnsi="宋体"/>
        </w:rPr>
        <w:t>[</w:t>
      </w:r>
      <w:r>
        <w:rPr>
          <w:rFonts w:hint="eastAsia"/>
        </w:rPr>
        <w:t>澳</w:t>
      </w:r>
      <w:r>
        <w:rPr>
          <w:rFonts w:ascii="宋体" w:hAnsi="宋体"/>
        </w:rPr>
        <w:t>]</w:t>
      </w:r>
      <w:r>
        <w:rPr>
          <w:rFonts w:hint="eastAsia"/>
        </w:rPr>
        <w:t>约翰·</w:t>
      </w:r>
      <w:r>
        <w:t>A</w:t>
      </w:r>
      <w:r>
        <w:rPr>
          <w:rFonts w:hint="eastAsia"/>
        </w:rPr>
        <w:t xml:space="preserve">. </w:t>
      </w:r>
      <w:r>
        <w:rPr>
          <w:rFonts w:hint="eastAsia"/>
        </w:rPr>
        <w:t>舒斯特：《科学史与科学哲学导论》，安维复主译，上海：上海科技教育出版社，</w:t>
      </w:r>
      <w:r>
        <w:t>2013</w:t>
      </w:r>
      <w:r>
        <w:rPr>
          <w:rFonts w:hint="eastAsia"/>
        </w:rPr>
        <w:t>年，第</w:t>
      </w:r>
      <w:r>
        <w:t>384</w:t>
      </w:r>
      <w:r>
        <w:rPr>
          <w:rFonts w:hint="eastAsia"/>
        </w:rPr>
        <w:t>页。</w:t>
      </w:r>
    </w:p>
  </w:footnote>
  <w:footnote w:id="74">
    <w:p>
      <w:pPr>
        <w:pStyle w:val="style4193"/>
        <w:ind w:firstLine="360"/>
        <w:rPr/>
      </w:pPr>
      <w:r>
        <w:rPr/>
        <w:footnoteRef/>
      </w:r>
      <w:r>
        <w:t xml:space="preserve"> </w:t>
      </w:r>
      <w:r>
        <w:rPr>
          <w:rFonts w:ascii="宋体" w:hAnsi="宋体"/>
        </w:rPr>
        <w:t>[</w:t>
      </w:r>
      <w:r>
        <w:rPr>
          <w:rFonts w:hint="eastAsia"/>
        </w:rPr>
        <w:t>澳</w:t>
      </w:r>
      <w:r>
        <w:rPr>
          <w:rFonts w:ascii="宋体" w:hAnsi="宋体"/>
        </w:rPr>
        <w:t>]</w:t>
      </w:r>
      <w:r>
        <w:rPr>
          <w:rFonts w:hint="eastAsia"/>
        </w:rPr>
        <w:t>约翰</w:t>
      </w:r>
      <w:r>
        <w:rPr>
          <w:rFonts w:ascii="宋体" w:hAnsi="宋体" w:hint="eastAsia"/>
        </w:rPr>
        <w:t>·</w:t>
      </w:r>
      <w:r>
        <w:rPr>
          <w:rFonts w:hint="eastAsia"/>
        </w:rPr>
        <w:t>A</w:t>
      </w:r>
      <w:r>
        <w:rPr>
          <w:rFonts w:ascii="宋体" w:hAnsi="宋体" w:hint="eastAsia"/>
        </w:rPr>
        <w:t>. 舒斯特：《科学史与科学哲学导论》，安维复主译，上海：上海科技教育出版社</w:t>
      </w:r>
      <w:r>
        <w:rPr>
          <w:rFonts w:hint="eastAsia"/>
        </w:rPr>
        <w:t>，</w:t>
      </w:r>
      <w:r>
        <w:rPr>
          <w:rFonts w:hint="eastAsia"/>
        </w:rPr>
        <w:t>2013</w:t>
      </w:r>
      <w:r>
        <w:rPr>
          <w:rFonts w:hint="eastAsia"/>
        </w:rPr>
        <w:t>年，第</w:t>
      </w:r>
      <w:r>
        <w:t>385-386</w:t>
      </w:r>
      <w:r>
        <w:rPr>
          <w:rFonts w:hint="eastAsia"/>
        </w:rPr>
        <w:t>页</w:t>
      </w:r>
      <w:r>
        <w:rPr>
          <w:rFonts w:ascii="宋体" w:hAnsi="宋体" w:hint="eastAsia"/>
        </w:rPr>
        <w:t>。</w:t>
      </w:r>
    </w:p>
  </w:footnote>
  <w:footnote w:id="75">
    <w:p>
      <w:pPr>
        <w:pStyle w:val="style4193"/>
        <w:ind w:firstLine="360"/>
        <w:rPr/>
      </w:pPr>
      <w:r>
        <w:rPr/>
        <w:footnoteRef/>
      </w:r>
      <w:r>
        <w:t xml:space="preserve"> </w:t>
      </w:r>
      <w:r>
        <w:rPr>
          <w:rFonts w:hint="eastAsia"/>
        </w:rPr>
        <w:t>“恶魔巫术”</w:t>
      </w:r>
      <w:r>
        <w:rPr>
          <w:rFonts w:ascii="宋体" w:hAnsi="宋体" w:hint="eastAsia"/>
        </w:rPr>
        <w:t>(</w:t>
      </w:r>
      <w:r>
        <w:t>demonic magic</w:t>
      </w:r>
      <w:r>
        <w:rPr>
          <w:rFonts w:ascii="宋体" w:hAnsi="宋体" w:hint="eastAsia"/>
        </w:rPr>
        <w:t>)</w:t>
      </w:r>
      <w:r>
        <w:rPr>
          <w:rFonts w:hint="eastAsia"/>
        </w:rPr>
        <w:t>，指的是出于个人邪恶的目的而直接与魔鬼联系并结盟，祸害人类。“恶魔巫术是新柏拉图主义者和亚里士多德主义者彼此给对方贴的狡诈而危险的标签。”</w:t>
      </w:r>
      <w:r>
        <w:rPr>
          <w:rFonts w:ascii="宋体" w:hAnsi="宋体" w:hint="eastAsia"/>
        </w:rPr>
        <w:t>(</w:t>
      </w:r>
      <w:r>
        <w:rPr>
          <w:rFonts w:hint="eastAsia"/>
        </w:rPr>
        <w:t>参见</w:t>
      </w:r>
      <w:r>
        <w:rPr>
          <w:rFonts w:ascii="宋体" w:hAnsi="宋体"/>
        </w:rPr>
        <w:t>[</w:t>
      </w:r>
      <w:r>
        <w:rPr>
          <w:rFonts w:hint="eastAsia"/>
        </w:rPr>
        <w:t>澳</w:t>
      </w:r>
      <w:r>
        <w:rPr>
          <w:rFonts w:ascii="宋体" w:hAnsi="宋体"/>
        </w:rPr>
        <w:t>]</w:t>
      </w:r>
      <w:r>
        <w:rPr>
          <w:rFonts w:hint="eastAsia"/>
        </w:rPr>
        <w:t>约翰</w:t>
      </w:r>
      <w:r>
        <w:rPr>
          <w:rFonts w:ascii="宋体" w:hAnsi="宋体" w:hint="eastAsia"/>
        </w:rPr>
        <w:t>·</w:t>
      </w:r>
      <w:r>
        <w:t>A</w:t>
      </w:r>
      <w:r>
        <w:rPr>
          <w:rFonts w:ascii="宋体" w:hAnsi="宋体" w:hint="eastAsia"/>
        </w:rPr>
        <w:t>. 舒斯特：《科学史与科学哲学导论》，安维复主译，上海：上海科技教育出版</w:t>
      </w:r>
      <w:r>
        <w:t>社，</w:t>
      </w:r>
      <w:r>
        <w:t>2013</w:t>
      </w:r>
      <w:r>
        <w:t>年，第</w:t>
      </w:r>
      <w:r>
        <w:t>383</w:t>
      </w:r>
      <w:r>
        <w:t>页</w:t>
      </w:r>
      <w:r>
        <w:rPr>
          <w:rFonts w:ascii="宋体" w:hAnsi="宋体" w:hint="eastAsia"/>
        </w:rPr>
        <w:t>。)</w:t>
      </w:r>
    </w:p>
  </w:footnote>
  <w:footnote w:id="76">
    <w:p>
      <w:pPr>
        <w:pStyle w:val="style4193"/>
        <w:ind w:firstLine="360"/>
        <w:rPr/>
      </w:pPr>
      <w:r>
        <w:rPr/>
        <w:footnoteRef/>
      </w:r>
      <w:r>
        <w:t xml:space="preserve"> </w:t>
      </w:r>
      <w:r>
        <w:rPr>
          <w:rFonts w:ascii="宋体" w:hAnsi="宋体"/>
        </w:rPr>
        <w:t>[</w:t>
      </w:r>
      <w:r>
        <w:rPr>
          <w:rFonts w:hint="eastAsia"/>
        </w:rPr>
        <w:t>澳</w:t>
      </w:r>
      <w:r>
        <w:rPr>
          <w:rFonts w:ascii="宋体" w:hAnsi="宋体"/>
        </w:rPr>
        <w:t>]</w:t>
      </w:r>
      <w:r>
        <w:rPr>
          <w:rFonts w:hint="eastAsia"/>
        </w:rPr>
        <w:t>约翰</w:t>
      </w:r>
      <w:r>
        <w:rPr>
          <w:rFonts w:ascii="宋体" w:hAnsi="宋体" w:hint="eastAsia"/>
        </w:rPr>
        <w:t>·</w:t>
      </w:r>
      <w:r>
        <w:rPr>
          <w:rFonts w:hint="eastAsia"/>
        </w:rPr>
        <w:t>A</w:t>
      </w:r>
      <w:r>
        <w:rPr>
          <w:rFonts w:ascii="宋体" w:hAnsi="宋体" w:hint="eastAsia"/>
        </w:rPr>
        <w:t>. 舒斯特：《科学史与科学哲学导论》，安维复主译，上海：上海科技教育出版社，</w:t>
      </w:r>
      <w:r>
        <w:rPr>
          <w:rFonts w:hint="eastAsia"/>
        </w:rPr>
        <w:t>2013</w:t>
      </w:r>
      <w:r>
        <w:rPr>
          <w:rFonts w:hint="eastAsia"/>
        </w:rPr>
        <w:t>年，第</w:t>
      </w:r>
      <w:r>
        <w:rPr>
          <w:rFonts w:hint="eastAsia"/>
        </w:rPr>
        <w:t>391</w:t>
      </w:r>
      <w:r>
        <w:rPr>
          <w:rFonts w:hint="eastAsia"/>
        </w:rPr>
        <w:t>页</w:t>
      </w:r>
      <w:r>
        <w:rPr>
          <w:rFonts w:ascii="宋体" w:hAnsi="宋体" w:hint="eastAsia"/>
        </w:rPr>
        <w:t>。</w:t>
      </w:r>
    </w:p>
  </w:footnote>
  <w:footnote w:id="77">
    <w:p>
      <w:pPr>
        <w:pStyle w:val="style4193"/>
        <w:ind w:firstLine="360"/>
        <w:rPr/>
      </w:pPr>
      <w:r>
        <w:rPr/>
        <w:footnoteRef/>
      </w:r>
      <w:r>
        <w:t xml:space="preserve"> </w:t>
      </w:r>
      <w:r>
        <w:rPr>
          <w:rFonts w:ascii="宋体" w:hAnsi="宋体"/>
        </w:rPr>
        <w:t>[</w:t>
      </w:r>
      <w:r>
        <w:rPr>
          <w:rFonts w:hint="eastAsia"/>
        </w:rPr>
        <w:t>澳</w:t>
      </w:r>
      <w:r>
        <w:rPr>
          <w:rFonts w:ascii="宋体" w:hAnsi="宋体"/>
        </w:rPr>
        <w:t>]</w:t>
      </w:r>
      <w:r>
        <w:rPr>
          <w:rFonts w:hint="eastAsia"/>
        </w:rPr>
        <w:t>约翰</w:t>
      </w:r>
      <w:r>
        <w:rPr>
          <w:rFonts w:ascii="宋体" w:hAnsi="宋体" w:hint="eastAsia"/>
        </w:rPr>
        <w:t>·</w:t>
      </w:r>
      <w:r>
        <w:rPr>
          <w:rFonts w:hint="eastAsia"/>
        </w:rPr>
        <w:t>A</w:t>
      </w:r>
      <w:r>
        <w:rPr>
          <w:rFonts w:ascii="宋体" w:hAnsi="宋体" w:hint="eastAsia"/>
        </w:rPr>
        <w:t>. 舒斯特：《科学史与科学哲学导论》，安维复主译，上海：上海科技教育出版社，</w:t>
      </w:r>
      <w:r>
        <w:rPr>
          <w:rFonts w:hint="eastAsia"/>
        </w:rPr>
        <w:t>2013</w:t>
      </w:r>
      <w:r>
        <w:rPr>
          <w:rFonts w:hint="eastAsia"/>
        </w:rPr>
        <w:t>年，第</w:t>
      </w:r>
      <w:r>
        <w:rPr>
          <w:rFonts w:hint="eastAsia"/>
        </w:rPr>
        <w:t>390</w:t>
      </w:r>
      <w:r>
        <w:rPr>
          <w:rFonts w:hint="eastAsia"/>
        </w:rPr>
        <w:t>页。</w:t>
      </w:r>
    </w:p>
  </w:footnote>
  <w:footnote w:id="78">
    <w:p>
      <w:pPr>
        <w:pStyle w:val="style4193"/>
        <w:ind w:firstLine="360"/>
        <w:rPr/>
      </w:pPr>
      <w:r>
        <w:rPr/>
        <w:footnoteRef/>
      </w:r>
      <w:r>
        <w:t xml:space="preserve"> </w:t>
      </w:r>
      <w:r>
        <w:rPr>
          <w:rFonts w:ascii="宋体" w:hAnsi="宋体"/>
        </w:rPr>
        <w:t>[</w:t>
      </w:r>
      <w:r>
        <w:rPr>
          <w:rFonts w:hint="eastAsia"/>
        </w:rPr>
        <w:t>澳</w:t>
      </w:r>
      <w:r>
        <w:rPr>
          <w:rFonts w:ascii="宋体" w:hAnsi="宋体"/>
        </w:rPr>
        <w:t>]</w:t>
      </w:r>
      <w:r>
        <w:rPr>
          <w:rFonts w:hint="eastAsia"/>
        </w:rPr>
        <w:t>约翰</w:t>
      </w:r>
      <w:r>
        <w:rPr>
          <w:rFonts w:ascii="宋体" w:hAnsi="宋体" w:hint="eastAsia"/>
        </w:rPr>
        <w:t>·</w:t>
      </w:r>
      <w:r>
        <w:rPr>
          <w:rFonts w:hint="eastAsia"/>
        </w:rPr>
        <w:t>A</w:t>
      </w:r>
      <w:r>
        <w:rPr>
          <w:rFonts w:ascii="宋体" w:hAnsi="宋体" w:hint="eastAsia"/>
        </w:rPr>
        <w:t>. 舒斯特：《科学史与科学哲学导论》，安维复主译，上海：上海科技教育出版社，</w:t>
      </w:r>
      <w:r>
        <w:rPr>
          <w:rFonts w:hint="eastAsia"/>
        </w:rPr>
        <w:t>2013</w:t>
      </w:r>
      <w:r>
        <w:rPr>
          <w:rFonts w:hint="eastAsia"/>
        </w:rPr>
        <w:t>年，</w:t>
      </w:r>
      <w:r>
        <w:rPr>
          <w:rFonts w:ascii="宋体" w:hAnsi="宋体" w:hint="eastAsia"/>
        </w:rPr>
        <w:t>第</w:t>
      </w:r>
      <w:r>
        <w:rPr>
          <w:rFonts w:hint="eastAsia"/>
        </w:rPr>
        <w:t>37</w:t>
      </w:r>
      <w:r>
        <w:t>2</w:t>
      </w:r>
      <w:r>
        <w:rPr>
          <w:rFonts w:ascii="宋体" w:hAnsi="宋体" w:hint="eastAsia"/>
        </w:rPr>
        <w:t>页。</w:t>
      </w:r>
    </w:p>
  </w:footnote>
  <w:footnote w:id="79">
    <w:p>
      <w:pPr>
        <w:pStyle w:val="style4193"/>
        <w:ind w:firstLine="360"/>
        <w:rPr/>
      </w:pPr>
      <w:r>
        <w:rPr/>
        <w:footnoteRef/>
      </w:r>
      <w:r>
        <w:t xml:space="preserve"> </w:t>
      </w:r>
      <w:r>
        <w:rPr>
          <w:rFonts w:ascii="宋体" w:hAnsi="宋体"/>
        </w:rPr>
        <w:t>[</w:t>
      </w:r>
      <w:r>
        <w:rPr>
          <w:rFonts w:hint="eastAsia"/>
        </w:rPr>
        <w:t>澳</w:t>
      </w:r>
      <w:r>
        <w:rPr>
          <w:rFonts w:ascii="宋体" w:hAnsi="宋体"/>
        </w:rPr>
        <w:t>]</w:t>
      </w:r>
      <w:r>
        <w:rPr>
          <w:rFonts w:hint="eastAsia"/>
        </w:rPr>
        <w:t>约翰</w:t>
      </w:r>
      <w:r>
        <w:rPr>
          <w:rFonts w:ascii="宋体" w:hAnsi="宋体" w:hint="eastAsia"/>
        </w:rPr>
        <w:t>·</w:t>
      </w:r>
      <w:r>
        <w:rPr>
          <w:rFonts w:hint="eastAsia"/>
        </w:rPr>
        <w:t>A</w:t>
      </w:r>
      <w:r>
        <w:rPr>
          <w:rFonts w:ascii="宋体" w:hAnsi="宋体" w:hint="eastAsia"/>
        </w:rPr>
        <w:t>. 舒斯特：《科学史与科学哲学导论》，安维复主译，上海：上海科技教育出版社，</w:t>
      </w:r>
      <w:r>
        <w:rPr>
          <w:rFonts w:hint="eastAsia"/>
        </w:rPr>
        <w:t>2013</w:t>
      </w:r>
      <w:r>
        <w:rPr>
          <w:rFonts w:hint="eastAsia"/>
        </w:rPr>
        <w:t>年，第</w:t>
      </w:r>
      <w:r>
        <w:rPr>
          <w:rFonts w:hint="eastAsia"/>
        </w:rPr>
        <w:t>371</w:t>
      </w:r>
      <w:r>
        <w:rPr>
          <w:rFonts w:ascii="宋体" w:hAnsi="宋体" w:hint="eastAsia"/>
        </w:rPr>
        <w:t>页。</w:t>
      </w:r>
    </w:p>
  </w:footnote>
  <w:footnote w:id="80">
    <w:p>
      <w:pPr>
        <w:pStyle w:val="style4193"/>
        <w:ind w:firstLine="360"/>
        <w:rPr/>
      </w:pPr>
      <w:r>
        <w:rPr/>
        <w:footnoteRef/>
      </w:r>
      <w:r>
        <w:t xml:space="preserve"> </w:t>
      </w:r>
      <w:r>
        <w:rPr>
          <w:rFonts w:ascii="宋体" w:hAnsi="宋体"/>
        </w:rPr>
        <w:t>[</w:t>
      </w:r>
      <w:r>
        <w:rPr>
          <w:rFonts w:hint="eastAsia"/>
        </w:rPr>
        <w:t>澳</w:t>
      </w:r>
      <w:r>
        <w:rPr>
          <w:rFonts w:ascii="宋体" w:hAnsi="宋体"/>
        </w:rPr>
        <w:t>]</w:t>
      </w:r>
      <w:r>
        <w:rPr>
          <w:rFonts w:hint="eastAsia"/>
        </w:rPr>
        <w:t>约翰</w:t>
      </w:r>
      <w:r>
        <w:rPr>
          <w:rFonts w:ascii="宋体" w:hAnsi="宋体" w:hint="eastAsia"/>
        </w:rPr>
        <w:t>·</w:t>
      </w:r>
      <w:r>
        <w:rPr>
          <w:rFonts w:hint="eastAsia"/>
        </w:rPr>
        <w:t>A</w:t>
      </w:r>
      <w:r>
        <w:rPr>
          <w:rFonts w:ascii="宋体" w:hAnsi="宋体" w:hint="eastAsia"/>
        </w:rPr>
        <w:t>. 舒斯特：《科学史与科学哲学导论》，安维复主译，上海：上海科技教育出版社，</w:t>
      </w:r>
      <w:r>
        <w:rPr>
          <w:rFonts w:hint="eastAsia"/>
        </w:rPr>
        <w:t>2013</w:t>
      </w:r>
      <w:r>
        <w:rPr>
          <w:rFonts w:hint="eastAsia"/>
        </w:rPr>
        <w:t>年，第</w:t>
      </w:r>
      <w:r>
        <w:rPr>
          <w:rFonts w:hint="eastAsia"/>
        </w:rPr>
        <w:t>370</w:t>
      </w:r>
      <w:r>
        <w:rPr>
          <w:rFonts w:hint="eastAsia"/>
        </w:rPr>
        <w:t>页。</w:t>
      </w:r>
    </w:p>
  </w:footnote>
  <w:footnote w:id="81">
    <w:p>
      <w:pPr>
        <w:pStyle w:val="style4193"/>
        <w:ind w:firstLine="360"/>
        <w:rPr/>
      </w:pPr>
      <w:r>
        <w:rPr/>
        <w:footnoteRef/>
      </w:r>
      <w:r>
        <w:t xml:space="preserve"> </w:t>
      </w:r>
      <w:r>
        <w:rPr>
          <w:rFonts w:ascii="宋体" w:hAnsi="宋体"/>
        </w:rPr>
        <w:t>[</w:t>
      </w:r>
      <w:r>
        <w:rPr>
          <w:rFonts w:hint="eastAsia"/>
        </w:rPr>
        <w:t>澳</w:t>
      </w:r>
      <w:r>
        <w:rPr>
          <w:rFonts w:ascii="宋体" w:hAnsi="宋体"/>
        </w:rPr>
        <w:t>]</w:t>
      </w:r>
      <w:r>
        <w:rPr>
          <w:rFonts w:hint="eastAsia"/>
        </w:rPr>
        <w:t>约翰</w:t>
      </w:r>
      <w:r>
        <w:rPr>
          <w:rFonts w:ascii="宋体" w:hAnsi="宋体" w:hint="eastAsia"/>
        </w:rPr>
        <w:t>·</w:t>
      </w:r>
      <w:r>
        <w:rPr>
          <w:rFonts w:hint="eastAsia"/>
        </w:rPr>
        <w:t>A</w:t>
      </w:r>
      <w:r>
        <w:rPr>
          <w:rFonts w:ascii="宋体" w:hAnsi="宋体" w:hint="eastAsia"/>
        </w:rPr>
        <w:t>. 舒斯特：《科学史与科学哲学导论》，安维复主译，上海：上海科技教育出版社，</w:t>
      </w:r>
      <w:r>
        <w:rPr>
          <w:rFonts w:hint="eastAsia"/>
        </w:rPr>
        <w:t>2013</w:t>
      </w:r>
      <w:r>
        <w:rPr>
          <w:rFonts w:hint="eastAsia"/>
        </w:rPr>
        <w:t>年，</w:t>
      </w:r>
      <w:r>
        <w:rPr>
          <w:rFonts w:ascii="宋体" w:hAnsi="宋体" w:hint="eastAsia"/>
        </w:rPr>
        <w:t>第</w:t>
      </w:r>
      <w:r>
        <w:rPr>
          <w:rFonts w:hint="eastAsia"/>
        </w:rPr>
        <w:t>365</w:t>
      </w:r>
      <w:r>
        <w:rPr>
          <w:rFonts w:ascii="宋体" w:hAnsi="宋体" w:hint="eastAsia"/>
        </w:rPr>
        <w:t>页。</w:t>
      </w:r>
    </w:p>
  </w:footnote>
  <w:footnote w:id="82">
    <w:p>
      <w:pPr>
        <w:pStyle w:val="style4193"/>
        <w:ind w:firstLine="360"/>
        <w:rPr/>
      </w:pPr>
      <w:r>
        <w:rPr/>
        <w:footnoteRef/>
      </w:r>
      <w:r>
        <w:t xml:space="preserve"> </w:t>
      </w:r>
      <w:r>
        <w:rPr>
          <w:rFonts w:ascii="宋体" w:hAnsi="宋体" w:hint="eastAsia"/>
        </w:rPr>
        <w:t>[</w:t>
      </w:r>
      <w:r>
        <w:rPr>
          <w:rFonts w:hint="eastAsia"/>
        </w:rPr>
        <w:t>法</w:t>
      </w:r>
      <w:r>
        <w:rPr>
          <w:rFonts w:ascii="宋体" w:hAnsi="宋体" w:hint="eastAsia"/>
        </w:rPr>
        <w:t>]</w:t>
      </w:r>
      <w:r>
        <w:rPr>
          <w:rFonts w:hint="eastAsia"/>
        </w:rPr>
        <w:t>亚历山大·柯瓦雷：《牛顿研究》，张卜天译，北京：商务印书馆，</w:t>
      </w:r>
      <w:r>
        <w:rPr>
          <w:rFonts w:hint="eastAsia"/>
        </w:rPr>
        <w:t>2016</w:t>
      </w:r>
      <w:r>
        <w:rPr>
          <w:rFonts w:hint="eastAsia"/>
        </w:rPr>
        <w:t>年，第</w:t>
      </w:r>
      <w:r>
        <w:rPr>
          <w:rFonts w:hint="eastAsia"/>
        </w:rPr>
        <w:t>74</w:t>
      </w:r>
      <w:r>
        <w:rPr>
          <w:rFonts w:hint="eastAsia"/>
        </w:rPr>
        <w:t>页。</w:t>
      </w:r>
    </w:p>
  </w:footnote>
  <w:footnote w:id="83">
    <w:p>
      <w:pPr>
        <w:pStyle w:val="style4193"/>
        <w:ind w:firstLine="360"/>
        <w:rPr/>
      </w:pPr>
      <w:r>
        <w:rPr/>
        <w:footnoteRef/>
      </w:r>
      <w:r>
        <w:rPr>
          <w:rFonts w:hint="eastAsia"/>
        </w:rPr>
        <w:t xml:space="preserve"> </w:t>
      </w:r>
      <w:r>
        <w:rPr>
          <w:rFonts w:hint="eastAsia"/>
        </w:rPr>
        <w:t>肖显静：《从机械论到整体论：科学发展和环境保护的必然要求》，《中国人民大学学报》，</w:t>
      </w:r>
      <w:r>
        <w:t>2007</w:t>
      </w:r>
      <w:r>
        <w:rPr>
          <w:rFonts w:hint="eastAsia"/>
        </w:rPr>
        <w:t>年第</w:t>
      </w:r>
      <w:r>
        <w:t>3</w:t>
      </w:r>
      <w:r>
        <w:rPr>
          <w:rFonts w:hint="eastAsia"/>
        </w:rPr>
        <w:t>期，第</w:t>
      </w:r>
      <w:r>
        <w:t>11</w:t>
      </w:r>
      <w:r>
        <w:rPr>
          <w:rFonts w:hint="eastAsia"/>
        </w:rPr>
        <w:t>页。</w:t>
      </w:r>
    </w:p>
  </w:footnote>
  <w:footnote w:id="84">
    <w:p>
      <w:pPr>
        <w:pStyle w:val="style4193"/>
        <w:ind w:firstLine="360"/>
        <w:rPr/>
      </w:pPr>
      <w:r>
        <w:rPr/>
        <w:footnoteRef/>
      </w:r>
      <w:r>
        <w:t xml:space="preserve"> </w:t>
      </w:r>
      <w:r>
        <w:rPr>
          <w:rFonts w:ascii="LiberationSerif" w:hAnsi="LiberationSerif"/>
        </w:rPr>
        <w:t>[</w:t>
      </w:r>
      <w:r>
        <w:rPr>
          <w:rFonts w:hint="eastAsia"/>
        </w:rPr>
        <w:t>美</w:t>
      </w:r>
      <w:r>
        <w:rPr>
          <w:rFonts w:ascii="LiberationSerif" w:hAnsi="LiberationSerif"/>
        </w:rPr>
        <w:t>]</w:t>
      </w:r>
      <w:r>
        <w:rPr>
          <w:rFonts w:hint="eastAsia"/>
        </w:rPr>
        <w:t>理查德·韦斯特福尔：《近代科学的建构：机械论与力学》，张卜天译，北京：商务印书馆，</w:t>
      </w:r>
      <w:r>
        <w:t>2020</w:t>
      </w:r>
      <w:r>
        <w:rPr>
          <w:rFonts w:hint="eastAsia"/>
        </w:rPr>
        <w:t>年，第</w:t>
      </w:r>
      <w:r>
        <w:t>51</w:t>
      </w:r>
      <w:r>
        <w:rPr>
          <w:rFonts w:hint="eastAsia"/>
        </w:rPr>
        <w:t>页。</w:t>
      </w:r>
    </w:p>
  </w:footnote>
  <w:footnote w:id="85">
    <w:p>
      <w:pPr>
        <w:pStyle w:val="style4193"/>
        <w:ind w:firstLine="360"/>
        <w:rPr/>
      </w:pPr>
      <w:r>
        <w:rPr/>
        <w:footnoteRef/>
      </w:r>
      <w:r>
        <w:rPr>
          <w:rFonts w:hint="eastAsia"/>
        </w:rPr>
        <w:t xml:space="preserve"> </w:t>
      </w:r>
      <w:r>
        <w:rPr>
          <w:rFonts w:ascii="宋体" w:hAnsi="宋体"/>
        </w:rPr>
        <w:t>[</w:t>
      </w:r>
      <w:r>
        <w:rPr>
          <w:rFonts w:hint="eastAsia"/>
        </w:rPr>
        <w:t>美</w:t>
      </w:r>
      <w:r>
        <w:rPr>
          <w:rFonts w:ascii="LiberationSerif" w:hAnsi="LiberationSerif" w:hint="eastAsia"/>
        </w:rPr>
        <w:t>]</w:t>
      </w:r>
      <w:r>
        <w:rPr>
          <w:rFonts w:hint="eastAsia"/>
        </w:rPr>
        <w:t>理查德·韦斯特福尔：《近代科学的建构：机械论与力学》，张卜天译，北京：商务印书馆，</w:t>
      </w:r>
      <w:r>
        <w:t>2020</w:t>
      </w:r>
      <w:r>
        <w:rPr>
          <w:rFonts w:hint="eastAsia"/>
        </w:rPr>
        <w:t>年，第</w:t>
      </w:r>
      <w:r>
        <w:rPr>
          <w:rFonts w:hint="eastAsia"/>
        </w:rPr>
        <w:t>5</w:t>
      </w:r>
      <w:r>
        <w:t>5</w:t>
      </w:r>
      <w:r>
        <w:rPr>
          <w:rFonts w:hint="eastAsia"/>
        </w:rPr>
        <w:t>页图</w:t>
      </w:r>
      <w:r>
        <w:rPr>
          <w:rFonts w:hint="eastAsia"/>
        </w:rPr>
        <w:t>3</w:t>
      </w:r>
      <w:r>
        <w:t>.1</w:t>
      </w:r>
      <w:r>
        <w:rPr>
          <w:rFonts w:ascii="宋体" w:hAnsi="宋体" w:hint="eastAsia"/>
        </w:rPr>
        <w:t>。</w:t>
      </w:r>
    </w:p>
  </w:footnote>
  <w:footnote w:id="86">
    <w:p>
      <w:pPr>
        <w:pStyle w:val="style4193"/>
        <w:ind w:firstLine="360"/>
        <w:rPr/>
      </w:pPr>
      <w:r>
        <w:rPr/>
        <w:footnoteRef/>
      </w:r>
      <w:r>
        <w:t xml:space="preserve"> </w:t>
      </w:r>
      <w:r>
        <w:rPr>
          <w:rFonts w:ascii="LiberationSerif" w:hAnsi="LiberationSerif" w:hint="eastAsia"/>
        </w:rPr>
        <w:t>[</w:t>
      </w:r>
      <w:r>
        <w:rPr>
          <w:rFonts w:hint="eastAsia"/>
        </w:rPr>
        <w:t>美</w:t>
      </w:r>
      <w:r>
        <w:rPr>
          <w:rFonts w:ascii="LiberationSerif" w:hAnsi="LiberationSerif" w:hint="eastAsia"/>
        </w:rPr>
        <w:t>]</w:t>
      </w:r>
      <w:r>
        <w:rPr>
          <w:rFonts w:hint="eastAsia"/>
        </w:rPr>
        <w:t>理查德·韦斯特福尔：《近代科学的建构：机械论与力学》，张卜天译，北京：商务印书馆，</w:t>
      </w:r>
      <w:r>
        <w:t>2020</w:t>
      </w:r>
      <w:r>
        <w:rPr>
          <w:rFonts w:hint="eastAsia"/>
        </w:rPr>
        <w:t>年，第</w:t>
      </w:r>
      <w:r>
        <w:t>80</w:t>
      </w:r>
      <w:r>
        <w:rPr>
          <w:rFonts w:hint="eastAsia"/>
        </w:rPr>
        <w:t>页。</w:t>
      </w:r>
    </w:p>
  </w:footnote>
  <w:footnote w:id="87">
    <w:p>
      <w:pPr>
        <w:pStyle w:val="style4193"/>
        <w:ind w:firstLine="360"/>
        <w:rPr/>
      </w:pPr>
      <w:r>
        <w:rPr/>
        <w:footnoteRef/>
      </w:r>
      <w:r>
        <w:t xml:space="preserve"> </w:t>
      </w:r>
      <w:r>
        <w:rPr>
          <w:rFonts w:ascii="LiberationSerif" w:hAnsi="LiberationSerif" w:hint="eastAsia"/>
        </w:rPr>
        <w:t>[</w:t>
      </w:r>
      <w:r>
        <w:rPr>
          <w:rFonts w:hint="eastAsia"/>
        </w:rPr>
        <w:t>美</w:t>
      </w:r>
      <w:r>
        <w:rPr>
          <w:rFonts w:ascii="LiberationSerif" w:hAnsi="LiberationSerif" w:hint="eastAsia"/>
        </w:rPr>
        <w:t>]</w:t>
      </w:r>
      <w:r>
        <w:rPr>
          <w:rFonts w:hint="eastAsia"/>
        </w:rPr>
        <w:t>理查德·韦斯特福尔：《近代科学的建构：机械论与力学》，张卜天译，北京：商务印书馆，</w:t>
      </w:r>
      <w:r>
        <w:t>2020</w:t>
      </w:r>
      <w:r>
        <w:rPr>
          <w:rFonts w:hint="eastAsia"/>
        </w:rPr>
        <w:t>年，第</w:t>
      </w:r>
      <w:r>
        <w:t>80</w:t>
      </w:r>
      <w:r>
        <w:rPr>
          <w:rFonts w:hint="eastAsia"/>
        </w:rPr>
        <w:t>页。</w:t>
      </w:r>
    </w:p>
  </w:footnote>
  <w:footnote w:id="88">
    <w:p>
      <w:pPr>
        <w:pStyle w:val="style4193"/>
        <w:ind w:firstLine="360"/>
        <w:rPr/>
      </w:pPr>
      <w:r>
        <w:rPr/>
        <w:footnoteRef/>
      </w:r>
      <w:r>
        <w:t xml:space="preserve"> </w:t>
      </w:r>
      <w:r>
        <w:rPr>
          <w:rFonts w:ascii="LiberationSerif" w:hAnsi="LiberationSerif" w:hint="eastAsia"/>
        </w:rPr>
        <w:t>[</w:t>
      </w:r>
      <w:r>
        <w:rPr>
          <w:rFonts w:hint="eastAsia"/>
        </w:rPr>
        <w:t>美</w:t>
      </w:r>
      <w:r>
        <w:rPr>
          <w:rFonts w:ascii="LiberationSerif" w:hAnsi="LiberationSerif" w:hint="eastAsia"/>
        </w:rPr>
        <w:t>]</w:t>
      </w:r>
      <w:r>
        <w:rPr>
          <w:rFonts w:hint="eastAsia"/>
        </w:rPr>
        <w:t>理查德·韦斯特福尔：《近代科学的建构：机械论与力学》，张卜天译，北京：商务印书馆，</w:t>
      </w:r>
      <w:r>
        <w:t>2020</w:t>
      </w:r>
      <w:r>
        <w:rPr>
          <w:rFonts w:hint="eastAsia"/>
        </w:rPr>
        <w:t>年，第</w:t>
      </w:r>
      <w:r>
        <w:t>8</w:t>
      </w:r>
      <w:r>
        <w:rPr>
          <w:rFonts w:hint="eastAsia"/>
        </w:rPr>
        <w:t>3</w:t>
      </w:r>
      <w:r>
        <w:rPr>
          <w:rFonts w:hint="eastAsia"/>
        </w:rPr>
        <w:t>页。</w:t>
      </w:r>
    </w:p>
  </w:footnote>
  <w:footnote w:id="89">
    <w:p>
      <w:pPr>
        <w:pStyle w:val="style4193"/>
        <w:ind w:firstLine="360"/>
        <w:rPr/>
      </w:pPr>
      <w:r>
        <w:rPr/>
        <w:footnoteRef/>
      </w:r>
      <w:r>
        <w:t xml:space="preserve"> </w:t>
      </w:r>
      <w:r>
        <w:rPr>
          <w:rFonts w:ascii="LiberationSerif" w:hAnsi="LiberationSerif"/>
        </w:rPr>
        <w:t>[</w:t>
      </w:r>
      <w:r>
        <w:rPr>
          <w:rFonts w:hint="eastAsia"/>
        </w:rPr>
        <w:t>美</w:t>
      </w:r>
      <w:r>
        <w:rPr>
          <w:rFonts w:ascii="LiberationSerif" w:hAnsi="LiberationSerif"/>
        </w:rPr>
        <w:t>]</w:t>
      </w:r>
      <w:r>
        <w:rPr>
          <w:rFonts w:hint="eastAsia"/>
        </w:rPr>
        <w:t>理查德·韦斯特福尔：《近代科学的建构：机械论与力学》，张卜天译，北京：商务印书馆，</w:t>
      </w:r>
      <w:r>
        <w:t>2020</w:t>
      </w:r>
      <w:r>
        <w:rPr>
          <w:rFonts w:hint="eastAsia"/>
        </w:rPr>
        <w:t>年，第</w:t>
      </w:r>
      <w:r>
        <w:t>85</w:t>
      </w:r>
      <w:r>
        <w:rPr>
          <w:rFonts w:hint="eastAsia"/>
        </w:rPr>
        <w:t>页。</w:t>
      </w:r>
    </w:p>
  </w:footnote>
  <w:footnote w:id="90">
    <w:p>
      <w:pPr>
        <w:pStyle w:val="style4193"/>
        <w:ind w:firstLine="360"/>
        <w:rPr/>
      </w:pPr>
      <w:r>
        <w:rPr/>
        <w:footnoteRef/>
      </w:r>
      <w:r>
        <w:t xml:space="preserve"> </w:t>
      </w:r>
      <w:r>
        <w:rPr>
          <w:rFonts w:ascii="LiberationSerif" w:hAnsi="LiberationSerif" w:hint="eastAsia"/>
        </w:rPr>
        <w:t>[</w:t>
      </w:r>
      <w:r>
        <w:rPr>
          <w:rFonts w:hint="eastAsia"/>
        </w:rPr>
        <w:t>美</w:t>
      </w:r>
      <w:r>
        <w:rPr>
          <w:rFonts w:ascii="LiberationSerif" w:hAnsi="LiberationSerif" w:hint="eastAsia"/>
        </w:rPr>
        <w:t>]</w:t>
      </w:r>
      <w:r>
        <w:rPr>
          <w:rFonts w:hint="eastAsia"/>
        </w:rPr>
        <w:t>理查德·韦斯特福尔：《近代科学的建构：机械论与力学》，张卜天译，北京：商务印书馆，</w:t>
      </w:r>
      <w:r>
        <w:t>2020</w:t>
      </w:r>
      <w:r>
        <w:rPr>
          <w:rFonts w:hint="eastAsia"/>
        </w:rPr>
        <w:t>年，第</w:t>
      </w:r>
      <w:r>
        <w:t>94</w:t>
      </w:r>
      <w:r>
        <w:rPr>
          <w:rFonts w:hint="eastAsia"/>
        </w:rPr>
        <w:t>页。</w:t>
      </w:r>
    </w:p>
  </w:footnote>
  <w:footnote w:id="91">
    <w:p>
      <w:pPr>
        <w:pStyle w:val="style4193"/>
        <w:ind w:firstLine="360"/>
        <w:rPr/>
      </w:pPr>
      <w:r>
        <w:rPr/>
        <w:footnoteRef/>
      </w:r>
      <w:r>
        <w:t xml:space="preserve"> </w:t>
      </w:r>
      <w:r>
        <w:rPr>
          <w:rFonts w:ascii="LiberationSerif" w:hAnsi="LiberationSerif"/>
        </w:rPr>
        <w:t>[</w:t>
      </w:r>
      <w:r>
        <w:rPr>
          <w:rFonts w:hint="eastAsia"/>
        </w:rPr>
        <w:t>美</w:t>
      </w:r>
      <w:r>
        <w:rPr>
          <w:rFonts w:ascii="LiberationSerif" w:hAnsi="LiberationSerif"/>
        </w:rPr>
        <w:t>]</w:t>
      </w:r>
      <w:r>
        <w:rPr>
          <w:rFonts w:hint="eastAsia"/>
        </w:rPr>
        <w:t>理查德·韦斯特福尔：《近代科学的建构：机械论与力学》，张卜天译，北京：商务印书馆，</w:t>
      </w:r>
      <w:r>
        <w:t>2020</w:t>
      </w:r>
      <w:r>
        <w:rPr>
          <w:rFonts w:hint="eastAsia"/>
        </w:rPr>
        <w:t>年，第</w:t>
      </w:r>
      <w:r>
        <w:t>95-96</w:t>
      </w:r>
      <w:r>
        <w:rPr>
          <w:rFonts w:hint="eastAsia"/>
        </w:rPr>
        <w:t>页。</w:t>
      </w:r>
    </w:p>
  </w:footnote>
  <w:footnote w:id="92">
    <w:p>
      <w:pPr>
        <w:pStyle w:val="style4193"/>
        <w:ind w:firstLine="360"/>
        <w:rPr/>
      </w:pPr>
      <w:r>
        <w:rPr/>
        <w:footnoteRef/>
      </w:r>
      <w:r>
        <w:t xml:space="preserve"> Henry J</w:t>
      </w:r>
      <w:r>
        <w:rPr>
          <w:rFonts w:hint="eastAsia"/>
        </w:rPr>
        <w:t>. A</w:t>
      </w:r>
      <w:r>
        <w:t xml:space="preserve"> Short History of Scientific Thought. New York: Palgrave Macmillan,</w:t>
      </w:r>
      <w:r>
        <w:rPr>
          <w:rFonts w:hint="eastAsia"/>
        </w:rPr>
        <w:t xml:space="preserve"> </w:t>
      </w:r>
      <w:r>
        <w:t>2012:</w:t>
      </w:r>
      <w:r>
        <w:rPr>
          <w:rFonts w:hint="eastAsia"/>
        </w:rPr>
        <w:t xml:space="preserve"> </w:t>
      </w:r>
      <w:r>
        <w:t>138.</w:t>
      </w:r>
    </w:p>
  </w:footnote>
  <w:footnote w:id="93">
    <w:p>
      <w:pPr>
        <w:pStyle w:val="style4193"/>
        <w:ind w:firstLine="360"/>
        <w:rPr/>
      </w:pPr>
      <w:r>
        <w:rPr/>
        <w:footnoteRef/>
      </w:r>
      <w:r>
        <w:t xml:space="preserve"> D</w:t>
      </w:r>
      <w:r>
        <w:rPr>
          <w:rFonts w:hint="eastAsia"/>
        </w:rPr>
        <w:t>esc</w:t>
      </w:r>
      <w:r>
        <w:t>artes R. Treatise on man</w:t>
      </w:r>
      <w:r>
        <w:rPr>
          <w:color w:val="ff0000"/>
        </w:rPr>
        <w:t>//</w:t>
      </w:r>
      <w:r>
        <w:t>Bedau M A, Cleland C E. The Nature of Life: Classical and Contemporary Perspectives from Philosophy and Science. New York: Cambridge University Press</w:t>
      </w:r>
      <w:r>
        <w:rPr>
          <w:rFonts w:hint="eastAsia"/>
        </w:rPr>
        <w:t>,</w:t>
      </w:r>
      <w:r>
        <w:t xml:space="preserve"> 2018:15.</w:t>
      </w:r>
    </w:p>
  </w:footnote>
  <w:footnote w:id="94">
    <w:p>
      <w:pPr>
        <w:pStyle w:val="style4193"/>
        <w:ind w:firstLine="360"/>
        <w:rPr/>
      </w:pPr>
      <w:r>
        <w:rPr/>
        <w:footnoteRef/>
      </w:r>
      <w:r>
        <w:t xml:space="preserve"> D</w:t>
      </w:r>
      <w:r>
        <w:rPr>
          <w:rFonts w:hint="eastAsia"/>
        </w:rPr>
        <w:t>esc</w:t>
      </w:r>
      <w:r>
        <w:t>artes R. Treatise on man</w:t>
      </w:r>
      <w:r>
        <w:rPr>
          <w:color w:val="ff0000"/>
        </w:rPr>
        <w:t>//</w:t>
      </w:r>
      <w:r>
        <w:t>Bedau M A, Cleland C E. The Nature of Life: Classical and Contemporary Perspectives from Philosophy and Science. New York: Cambridge University Press</w:t>
      </w:r>
      <w:r>
        <w:rPr>
          <w:rFonts w:hint="eastAsia"/>
        </w:rPr>
        <w:t>,</w:t>
      </w:r>
      <w:r>
        <w:t xml:space="preserve"> 2018:20.</w:t>
      </w:r>
    </w:p>
  </w:footnote>
  <w:footnote w:id="95">
    <w:p>
      <w:pPr>
        <w:pStyle w:val="style4193"/>
        <w:ind w:firstLine="360"/>
        <w:rPr/>
      </w:pPr>
      <w:r>
        <w:rPr/>
        <w:footnoteRef/>
      </w:r>
      <w:r>
        <w:t xml:space="preserve"> </w:t>
      </w:r>
      <w:r>
        <w:rPr>
          <w:rFonts w:hint="eastAsia"/>
        </w:rPr>
        <w:t>《论动物的运动》这本书是在博雷利去世之后出版的。博雷利专心为克里斯蒂娜女王工作，但这本书还没出版，他就死于肺炎了。在</w:t>
      </w:r>
      <w:r>
        <w:rPr>
          <w:rFonts w:hint="eastAsia"/>
        </w:rPr>
        <w:t>1679</w:t>
      </w:r>
      <w:r>
        <w:rPr>
          <w:rFonts w:hint="eastAsia"/>
        </w:rPr>
        <w:t>年底，克里斯蒂娜女王同意资助出版这本书，这使得该书第一卷于</w:t>
      </w:r>
      <w:r>
        <w:rPr>
          <w:rFonts w:hint="eastAsia"/>
        </w:rPr>
        <w:t>1680</w:t>
      </w:r>
      <w:r>
        <w:rPr>
          <w:rFonts w:hint="eastAsia"/>
        </w:rPr>
        <w:t>年出版，第二卷于</w:t>
      </w:r>
      <w:r>
        <w:rPr>
          <w:rFonts w:hint="eastAsia"/>
        </w:rPr>
        <w:t>1681</w:t>
      </w:r>
      <w:r>
        <w:rPr>
          <w:rFonts w:hint="eastAsia"/>
        </w:rPr>
        <w:t>年底出版。</w:t>
      </w:r>
    </w:p>
  </w:footnote>
  <w:footnote w:id="96">
    <w:p>
      <w:pPr>
        <w:pStyle w:val="style4193"/>
        <w:ind w:firstLine="360"/>
        <w:rPr/>
      </w:pPr>
      <w:r>
        <w:rPr/>
        <w:footnoteRef/>
      </w:r>
      <w:r>
        <w:rPr>
          <w:rFonts w:hint="eastAsia"/>
        </w:rPr>
        <w:t xml:space="preserve"> </w:t>
      </w:r>
      <w:r>
        <w:rPr>
          <w:rFonts w:hint="eastAsia"/>
        </w:rPr>
        <w:t>转引自</w:t>
      </w:r>
      <w:r>
        <w:rPr>
          <w:rFonts w:ascii="宋体" w:hAnsi="宋体"/>
        </w:rPr>
        <w:t>[</w:t>
      </w:r>
      <w:r>
        <w:rPr>
          <w:rFonts w:hint="eastAsia"/>
        </w:rPr>
        <w:t>美</w:t>
      </w:r>
      <w:r>
        <w:rPr>
          <w:rFonts w:ascii="宋体" w:hAnsi="宋体"/>
        </w:rPr>
        <w:t>]</w:t>
      </w:r>
      <w:r>
        <w:rPr>
          <w:rFonts w:hint="eastAsia"/>
        </w:rPr>
        <w:t>托马斯·</w:t>
      </w:r>
      <w:r>
        <w:rPr>
          <w:rFonts w:hint="eastAsia"/>
        </w:rPr>
        <w:t xml:space="preserve">L. </w:t>
      </w:r>
      <w:r>
        <w:rPr>
          <w:rFonts w:hint="eastAsia"/>
        </w:rPr>
        <w:t>汉金斯：《科学与启蒙运动》，任定成、张爱珍</w:t>
      </w:r>
      <w:r>
        <w:rPr>
          <w:rFonts w:hint="eastAsia"/>
          <w:color w:val="ff00ff"/>
        </w:rPr>
        <w:t>译</w:t>
      </w:r>
      <w:r>
        <w:rPr>
          <w:rFonts w:hint="eastAsia"/>
        </w:rPr>
        <w:t>，上海：复旦大学出版社，</w:t>
      </w:r>
      <w:r>
        <w:rPr>
          <w:rFonts w:hint="eastAsia"/>
        </w:rPr>
        <w:t>2000</w:t>
      </w:r>
      <w:r>
        <w:rPr>
          <w:rFonts w:hint="eastAsia"/>
        </w:rPr>
        <w:t>年，第</w:t>
      </w:r>
      <w:r>
        <w:rPr>
          <w:rFonts w:hint="eastAsia"/>
        </w:rPr>
        <w:t>119</w:t>
      </w:r>
      <w:r>
        <w:rPr>
          <w:rFonts w:hint="eastAsia"/>
        </w:rPr>
        <w:t>页，图</w:t>
      </w:r>
      <w:r>
        <w:rPr>
          <w:rFonts w:hint="eastAsia"/>
        </w:rPr>
        <w:t>5.1</w:t>
      </w:r>
      <w:r>
        <w:rPr>
          <w:rFonts w:hint="eastAsia"/>
        </w:rPr>
        <w:t>。</w:t>
      </w:r>
    </w:p>
  </w:footnote>
  <w:footnote w:id="97">
    <w:p>
      <w:pPr>
        <w:pStyle w:val="style4193"/>
        <w:ind w:firstLine="360"/>
        <w:rPr/>
      </w:pPr>
      <w:r>
        <w:rPr/>
        <w:footnoteRef/>
      </w:r>
      <w:r>
        <w:t xml:space="preserve"> </w:t>
      </w:r>
      <w:r>
        <w:rPr>
          <w:rFonts w:ascii="LiberationSerif" w:hAnsi="LiberationSerif" w:hint="eastAsia"/>
        </w:rPr>
        <w:t>[</w:t>
      </w:r>
      <w:r>
        <w:rPr>
          <w:rFonts w:hint="eastAsia"/>
        </w:rPr>
        <w:t>美</w:t>
      </w:r>
      <w:r>
        <w:rPr>
          <w:rFonts w:ascii="LiberationSerif" w:hAnsi="LiberationSerif" w:hint="eastAsia"/>
        </w:rPr>
        <w:t>]</w:t>
      </w:r>
      <w:r>
        <w:rPr>
          <w:rFonts w:hint="eastAsia"/>
        </w:rPr>
        <w:t>理查德·韦斯特福尔：《近代科学的建构：机械论与力学》，张卜天译，北京：商务印书馆，</w:t>
      </w:r>
      <w:r>
        <w:t>2020</w:t>
      </w:r>
      <w:r>
        <w:rPr>
          <w:rFonts w:hint="eastAsia"/>
        </w:rPr>
        <w:t>年，第</w:t>
      </w:r>
      <w:r>
        <w:t>123</w:t>
      </w:r>
      <w:r>
        <w:rPr>
          <w:rFonts w:hint="eastAsia"/>
        </w:rPr>
        <w:t>页。</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1A1CCEBA"/>
    <w:lvl w:ilvl="0">
      <w:start w:val="1"/>
      <w:numFmt w:val="decimal"/>
      <w:lvlText w:val="[%1]"/>
      <w:lvlJc w:val="left"/>
      <w:pPr>
        <w:tabs>
          <w:tab w:val="left" w:leader="none" w:pos="0"/>
        </w:tabs>
        <w:ind w:left="0" w:firstLine="480"/>
      </w:pPr>
    </w:lvl>
    <w:lvl w:ilvl="1">
      <w:start w:val="1"/>
      <w:numFmt w:val="lowerLetter"/>
      <w:lvlText w:val="%2)"/>
      <w:lvlJc w:val="left"/>
      <w:pPr>
        <w:tabs>
          <w:tab w:val="left" w:leader="none" w:pos="0"/>
        </w:tabs>
        <w:ind w:left="840" w:hanging="420"/>
      </w:pPr>
    </w:lvl>
    <w:lvl w:ilvl="2">
      <w:start w:val="1"/>
      <w:numFmt w:val="lowerRoman"/>
      <w:lvlText w:val="%3."/>
      <w:lvlJc w:val="right"/>
      <w:pPr>
        <w:tabs>
          <w:tab w:val="left" w:leader="none" w:pos="0"/>
        </w:tabs>
        <w:ind w:left="1260" w:hanging="420"/>
      </w:pPr>
    </w:lvl>
    <w:lvl w:ilvl="3">
      <w:start w:val="1"/>
      <w:numFmt w:val="decimal"/>
      <w:lvlText w:val="%4."/>
      <w:lvlJc w:val="left"/>
      <w:pPr>
        <w:tabs>
          <w:tab w:val="left" w:leader="none" w:pos="0"/>
        </w:tabs>
        <w:ind w:left="1680" w:hanging="420"/>
      </w:pPr>
    </w:lvl>
    <w:lvl w:ilvl="4">
      <w:start w:val="1"/>
      <w:numFmt w:val="lowerLetter"/>
      <w:lvlText w:val="%5)"/>
      <w:lvlJc w:val="left"/>
      <w:pPr>
        <w:tabs>
          <w:tab w:val="left" w:leader="none" w:pos="0"/>
        </w:tabs>
        <w:ind w:left="2100" w:hanging="420"/>
      </w:pPr>
    </w:lvl>
    <w:lvl w:ilvl="5">
      <w:start w:val="1"/>
      <w:numFmt w:val="lowerRoman"/>
      <w:lvlText w:val="%6."/>
      <w:lvlJc w:val="right"/>
      <w:pPr>
        <w:tabs>
          <w:tab w:val="left" w:leader="none" w:pos="0"/>
        </w:tabs>
        <w:ind w:left="2520" w:hanging="420"/>
      </w:pPr>
    </w:lvl>
    <w:lvl w:ilvl="6">
      <w:start w:val="1"/>
      <w:numFmt w:val="decimal"/>
      <w:lvlText w:val="%7."/>
      <w:lvlJc w:val="left"/>
      <w:pPr>
        <w:tabs>
          <w:tab w:val="left" w:leader="none" w:pos="0"/>
        </w:tabs>
        <w:ind w:left="2940" w:hanging="420"/>
      </w:pPr>
    </w:lvl>
    <w:lvl w:ilvl="7">
      <w:start w:val="1"/>
      <w:numFmt w:val="lowerLetter"/>
      <w:lvlText w:val="%8)"/>
      <w:lvlJc w:val="left"/>
      <w:pPr>
        <w:tabs>
          <w:tab w:val="left" w:leader="none" w:pos="0"/>
        </w:tabs>
        <w:ind w:left="3360" w:hanging="420"/>
      </w:pPr>
    </w:lvl>
    <w:lvl w:ilvl="8">
      <w:start w:val="1"/>
      <w:numFmt w:val="lowerRoman"/>
      <w:lvlText w:val="%9."/>
      <w:lvlJc w:val="right"/>
      <w:pPr>
        <w:tabs>
          <w:tab w:val="left" w:leader="none" w:pos="0"/>
        </w:tabs>
        <w:ind w:left="3780" w:hanging="420"/>
      </w:pPr>
    </w:lvl>
  </w:abstractNum>
  <w:abstractNum w:abstractNumId="1">
    <w:nsid w:val="00000001"/>
    <w:multiLevelType w:val="singleLevel"/>
    <w:tmpl w:val="636A521A"/>
    <w:lvl w:ilvl="0">
      <w:start w:val="1"/>
      <w:numFmt w:val="decimal"/>
      <w:lvlText w:val=""/>
      <w:lvlJc w:val="left"/>
      <w:pPr>
        <w:tabs>
          <w:tab w:val="left" w:leader="none" w:pos="360"/>
        </w:tabs>
        <w:ind w:left="360" w:hanging="360"/>
      </w:pPr>
      <w:rPr>
        <w:rFonts w:hint="default"/>
      </w:rPr>
    </w:lvl>
  </w:abstractNum>
  <w:abstractNum w:abstractNumId="2">
    <w:nsid w:val="00000002"/>
    <w:multiLevelType w:val="multilevel"/>
    <w:tmpl w:val="C5E202F0"/>
    <w:lvl w:ilvl="0">
      <w:start w:val="1"/>
      <w:numFmt w:val="decimal"/>
      <w:lvlText w:val="%1."/>
      <w:lvlJc w:val="left"/>
      <w:pPr>
        <w:tabs>
          <w:tab w:val="left" w:leader="none" w:pos="720"/>
        </w:tabs>
        <w:ind w:left="720" w:hanging="720"/>
      </w:pPr>
    </w:lvl>
    <w:lvl w:ilvl="1">
      <w:start w:val="1"/>
      <w:numFmt w:val="decimal"/>
      <w:lvlText w:val="%2."/>
      <w:lvlJc w:val="left"/>
      <w:pPr>
        <w:tabs>
          <w:tab w:val="left" w:leader="none" w:pos="1440"/>
        </w:tabs>
        <w:ind w:left="1440" w:hanging="720"/>
      </w:pPr>
    </w:lvl>
    <w:lvl w:ilvl="2">
      <w:start w:val="1"/>
      <w:numFmt w:val="decimal"/>
      <w:lvlText w:val="%3."/>
      <w:lvlJc w:val="left"/>
      <w:pPr>
        <w:tabs>
          <w:tab w:val="left" w:leader="none" w:pos="2160"/>
        </w:tabs>
        <w:ind w:left="2160" w:hanging="720"/>
      </w:pPr>
    </w:lvl>
    <w:lvl w:ilvl="3">
      <w:start w:val="1"/>
      <w:numFmt w:val="decimal"/>
      <w:lvlText w:val="%4."/>
      <w:lvlJc w:val="left"/>
      <w:pPr>
        <w:tabs>
          <w:tab w:val="left" w:leader="none" w:pos="2880"/>
        </w:tabs>
        <w:ind w:left="2880" w:hanging="720"/>
      </w:pPr>
    </w:lvl>
    <w:lvl w:ilvl="4">
      <w:start w:val="1"/>
      <w:numFmt w:val="decimal"/>
      <w:lvlText w:val="%5."/>
      <w:lvlJc w:val="left"/>
      <w:pPr>
        <w:tabs>
          <w:tab w:val="left" w:leader="none" w:pos="3600"/>
        </w:tabs>
        <w:ind w:left="3600" w:hanging="720"/>
      </w:pPr>
    </w:lvl>
    <w:lvl w:ilvl="5">
      <w:start w:val="1"/>
      <w:numFmt w:val="decimal"/>
      <w:lvlText w:val="%6."/>
      <w:lvlJc w:val="left"/>
      <w:pPr>
        <w:tabs>
          <w:tab w:val="left" w:leader="none" w:pos="4320"/>
        </w:tabs>
        <w:ind w:left="4320" w:hanging="720"/>
      </w:pPr>
    </w:lvl>
    <w:lvl w:ilvl="6">
      <w:start w:val="1"/>
      <w:numFmt w:val="decimal"/>
      <w:lvlText w:val="%7."/>
      <w:lvlJc w:val="left"/>
      <w:pPr>
        <w:tabs>
          <w:tab w:val="left" w:leader="none" w:pos="5040"/>
        </w:tabs>
        <w:ind w:left="5040" w:hanging="720"/>
      </w:pPr>
    </w:lvl>
    <w:lvl w:ilvl="7">
      <w:start w:val="1"/>
      <w:numFmt w:val="decimal"/>
      <w:lvlText w:val="%8."/>
      <w:lvlJc w:val="left"/>
      <w:pPr>
        <w:tabs>
          <w:tab w:val="left" w:leader="none" w:pos="5760"/>
        </w:tabs>
        <w:ind w:left="5760" w:hanging="720"/>
      </w:pPr>
    </w:lvl>
    <w:lvl w:ilvl="8">
      <w:start w:val="1"/>
      <w:numFmt w:val="decimal"/>
      <w:lvlText w:val="%9."/>
      <w:lvlJc w:val="left"/>
      <w:pPr>
        <w:tabs>
          <w:tab w:val="left" w:leader="none" w:pos="6480"/>
        </w:tabs>
        <w:ind w:left="6480" w:hanging="720"/>
      </w:pPr>
    </w:lvl>
  </w:abstractNum>
  <w:abstractNum w:abstractNumId="3">
    <w:nsid w:val="00000003"/>
    <w:multiLevelType w:val="multilevel"/>
    <w:tmpl w:val="1A1CCEBA"/>
    <w:lvl w:ilvl="0">
      <w:start w:val="1"/>
      <w:numFmt w:val="decimal"/>
      <w:lvlText w:val="[%1]"/>
      <w:lvlJc w:val="left"/>
      <w:pPr>
        <w:tabs>
          <w:tab w:val="left" w:leader="none" w:pos="0"/>
        </w:tabs>
        <w:ind w:left="0" w:firstLine="480"/>
      </w:pPr>
    </w:lvl>
    <w:lvl w:ilvl="1">
      <w:start w:val="1"/>
      <w:numFmt w:val="lowerLetter"/>
      <w:lvlText w:val="%2)"/>
      <w:lvlJc w:val="left"/>
      <w:pPr>
        <w:tabs>
          <w:tab w:val="left" w:leader="none" w:pos="0"/>
        </w:tabs>
        <w:ind w:left="840" w:hanging="420"/>
      </w:pPr>
    </w:lvl>
    <w:lvl w:ilvl="2">
      <w:start w:val="1"/>
      <w:numFmt w:val="lowerRoman"/>
      <w:lvlText w:val="%3."/>
      <w:lvlJc w:val="right"/>
      <w:pPr>
        <w:tabs>
          <w:tab w:val="left" w:leader="none" w:pos="0"/>
        </w:tabs>
        <w:ind w:left="1260" w:hanging="420"/>
      </w:pPr>
    </w:lvl>
    <w:lvl w:ilvl="3">
      <w:start w:val="1"/>
      <w:numFmt w:val="decimal"/>
      <w:lvlText w:val="%4."/>
      <w:lvlJc w:val="left"/>
      <w:pPr>
        <w:tabs>
          <w:tab w:val="left" w:leader="none" w:pos="0"/>
        </w:tabs>
        <w:ind w:left="1680" w:hanging="420"/>
      </w:pPr>
    </w:lvl>
    <w:lvl w:ilvl="4">
      <w:start w:val="1"/>
      <w:numFmt w:val="lowerLetter"/>
      <w:lvlText w:val="%5)"/>
      <w:lvlJc w:val="left"/>
      <w:pPr>
        <w:tabs>
          <w:tab w:val="left" w:leader="none" w:pos="0"/>
        </w:tabs>
        <w:ind w:left="2100" w:hanging="420"/>
      </w:pPr>
    </w:lvl>
    <w:lvl w:ilvl="5">
      <w:start w:val="1"/>
      <w:numFmt w:val="lowerRoman"/>
      <w:lvlText w:val="%6."/>
      <w:lvlJc w:val="right"/>
      <w:pPr>
        <w:tabs>
          <w:tab w:val="left" w:leader="none" w:pos="0"/>
        </w:tabs>
        <w:ind w:left="2520" w:hanging="420"/>
      </w:pPr>
    </w:lvl>
    <w:lvl w:ilvl="6">
      <w:start w:val="1"/>
      <w:numFmt w:val="decimal"/>
      <w:lvlText w:val="%7."/>
      <w:lvlJc w:val="left"/>
      <w:pPr>
        <w:tabs>
          <w:tab w:val="left" w:leader="none" w:pos="0"/>
        </w:tabs>
        <w:ind w:left="2940" w:hanging="420"/>
      </w:pPr>
    </w:lvl>
    <w:lvl w:ilvl="7">
      <w:start w:val="1"/>
      <w:numFmt w:val="lowerLetter"/>
      <w:lvlText w:val="%8)"/>
      <w:lvlJc w:val="left"/>
      <w:pPr>
        <w:tabs>
          <w:tab w:val="left" w:leader="none" w:pos="0"/>
        </w:tabs>
        <w:ind w:left="3360" w:hanging="420"/>
      </w:pPr>
    </w:lvl>
    <w:lvl w:ilvl="8">
      <w:start w:val="1"/>
      <w:numFmt w:val="lowerRoman"/>
      <w:lvlText w:val="%9."/>
      <w:lvlJc w:val="right"/>
      <w:pPr>
        <w:tabs>
          <w:tab w:val="left" w:leader="none" w:pos="0"/>
        </w:tabs>
        <w:ind w:left="3780" w:hanging="420"/>
      </w:pPr>
    </w:lvl>
  </w:abstractNum>
  <w:abstractNum w:abstractNumId="4">
    <w:nsid w:val="00000004"/>
    <w:multiLevelType w:val="multilevel"/>
    <w:tmpl w:val="1A1CCEBA"/>
    <w:lvl w:ilvl="0">
      <w:start w:val="1"/>
      <w:numFmt w:val="decimal"/>
      <w:lvlText w:val="[%1]"/>
      <w:lvlJc w:val="left"/>
      <w:pPr>
        <w:tabs>
          <w:tab w:val="left" w:leader="none" w:pos="0"/>
        </w:tabs>
        <w:ind w:left="0" w:firstLine="480"/>
      </w:pPr>
    </w:lvl>
    <w:lvl w:ilvl="1">
      <w:start w:val="1"/>
      <w:numFmt w:val="lowerLetter"/>
      <w:lvlText w:val="%2)"/>
      <w:lvlJc w:val="left"/>
      <w:pPr>
        <w:tabs>
          <w:tab w:val="left" w:leader="none" w:pos="0"/>
        </w:tabs>
        <w:ind w:left="840" w:hanging="420"/>
      </w:pPr>
    </w:lvl>
    <w:lvl w:ilvl="2">
      <w:start w:val="1"/>
      <w:numFmt w:val="lowerRoman"/>
      <w:lvlText w:val="%3."/>
      <w:lvlJc w:val="right"/>
      <w:pPr>
        <w:tabs>
          <w:tab w:val="left" w:leader="none" w:pos="0"/>
        </w:tabs>
        <w:ind w:left="1260" w:hanging="420"/>
      </w:pPr>
    </w:lvl>
    <w:lvl w:ilvl="3">
      <w:start w:val="1"/>
      <w:numFmt w:val="decimal"/>
      <w:lvlText w:val="%4."/>
      <w:lvlJc w:val="left"/>
      <w:pPr>
        <w:tabs>
          <w:tab w:val="left" w:leader="none" w:pos="0"/>
        </w:tabs>
        <w:ind w:left="1680" w:hanging="420"/>
      </w:pPr>
    </w:lvl>
    <w:lvl w:ilvl="4">
      <w:start w:val="1"/>
      <w:numFmt w:val="lowerLetter"/>
      <w:lvlText w:val="%5)"/>
      <w:lvlJc w:val="left"/>
      <w:pPr>
        <w:tabs>
          <w:tab w:val="left" w:leader="none" w:pos="0"/>
        </w:tabs>
        <w:ind w:left="2100" w:hanging="420"/>
      </w:pPr>
    </w:lvl>
    <w:lvl w:ilvl="5">
      <w:start w:val="1"/>
      <w:numFmt w:val="lowerRoman"/>
      <w:lvlText w:val="%6."/>
      <w:lvlJc w:val="right"/>
      <w:pPr>
        <w:tabs>
          <w:tab w:val="left" w:leader="none" w:pos="0"/>
        </w:tabs>
        <w:ind w:left="2520" w:hanging="420"/>
      </w:pPr>
    </w:lvl>
    <w:lvl w:ilvl="6">
      <w:start w:val="1"/>
      <w:numFmt w:val="decimal"/>
      <w:lvlText w:val="%7."/>
      <w:lvlJc w:val="left"/>
      <w:pPr>
        <w:tabs>
          <w:tab w:val="left" w:leader="none" w:pos="0"/>
        </w:tabs>
        <w:ind w:left="2940" w:hanging="420"/>
      </w:pPr>
    </w:lvl>
    <w:lvl w:ilvl="7">
      <w:start w:val="1"/>
      <w:numFmt w:val="lowerLetter"/>
      <w:lvlText w:val="%8)"/>
      <w:lvlJc w:val="left"/>
      <w:pPr>
        <w:tabs>
          <w:tab w:val="left" w:leader="none" w:pos="0"/>
        </w:tabs>
        <w:ind w:left="3360" w:hanging="420"/>
      </w:pPr>
    </w:lvl>
    <w:lvl w:ilvl="8">
      <w:start w:val="1"/>
      <w:numFmt w:val="lowerRoman"/>
      <w:lvlText w:val="%9."/>
      <w:lvlJc w:val="right"/>
      <w:pPr>
        <w:tabs>
          <w:tab w:val="left" w:leader="none" w:pos="0"/>
        </w:tabs>
        <w:ind w:left="3780" w:hanging="420"/>
      </w:pPr>
    </w:lvl>
  </w:abstractNum>
  <w:abstractNum w:abstractNumId="5">
    <w:nsid w:val="00000005"/>
    <w:multiLevelType w:val="multilevel"/>
    <w:tmpl w:val="1A1CCEBA"/>
    <w:lvl w:ilvl="0">
      <w:start w:val="1"/>
      <w:numFmt w:val="decimal"/>
      <w:lvlText w:val="[%1]"/>
      <w:lvlJc w:val="left"/>
      <w:pPr>
        <w:tabs>
          <w:tab w:val="left" w:leader="none" w:pos="0"/>
        </w:tabs>
        <w:ind w:left="0" w:firstLine="480"/>
      </w:pPr>
    </w:lvl>
    <w:lvl w:ilvl="1">
      <w:start w:val="1"/>
      <w:numFmt w:val="lowerLetter"/>
      <w:lvlText w:val="%2)"/>
      <w:lvlJc w:val="left"/>
      <w:pPr>
        <w:tabs>
          <w:tab w:val="left" w:leader="none" w:pos="0"/>
        </w:tabs>
        <w:ind w:left="840" w:hanging="420"/>
      </w:pPr>
    </w:lvl>
    <w:lvl w:ilvl="2">
      <w:start w:val="1"/>
      <w:numFmt w:val="lowerRoman"/>
      <w:lvlText w:val="%3."/>
      <w:lvlJc w:val="right"/>
      <w:pPr>
        <w:tabs>
          <w:tab w:val="left" w:leader="none" w:pos="0"/>
        </w:tabs>
        <w:ind w:left="1260" w:hanging="420"/>
      </w:pPr>
    </w:lvl>
    <w:lvl w:ilvl="3">
      <w:start w:val="1"/>
      <w:numFmt w:val="decimal"/>
      <w:lvlText w:val="%4."/>
      <w:lvlJc w:val="left"/>
      <w:pPr>
        <w:tabs>
          <w:tab w:val="left" w:leader="none" w:pos="0"/>
        </w:tabs>
        <w:ind w:left="1680" w:hanging="420"/>
      </w:pPr>
    </w:lvl>
    <w:lvl w:ilvl="4">
      <w:start w:val="1"/>
      <w:numFmt w:val="lowerLetter"/>
      <w:lvlText w:val="%5)"/>
      <w:lvlJc w:val="left"/>
      <w:pPr>
        <w:tabs>
          <w:tab w:val="left" w:leader="none" w:pos="0"/>
        </w:tabs>
        <w:ind w:left="2100" w:hanging="420"/>
      </w:pPr>
    </w:lvl>
    <w:lvl w:ilvl="5">
      <w:start w:val="1"/>
      <w:numFmt w:val="lowerRoman"/>
      <w:lvlText w:val="%6."/>
      <w:lvlJc w:val="right"/>
      <w:pPr>
        <w:tabs>
          <w:tab w:val="left" w:leader="none" w:pos="0"/>
        </w:tabs>
        <w:ind w:left="2520" w:hanging="420"/>
      </w:pPr>
    </w:lvl>
    <w:lvl w:ilvl="6">
      <w:start w:val="1"/>
      <w:numFmt w:val="decimal"/>
      <w:lvlText w:val="%7."/>
      <w:lvlJc w:val="left"/>
      <w:pPr>
        <w:tabs>
          <w:tab w:val="left" w:leader="none" w:pos="0"/>
        </w:tabs>
        <w:ind w:left="2940" w:hanging="420"/>
      </w:pPr>
    </w:lvl>
    <w:lvl w:ilvl="7">
      <w:start w:val="1"/>
      <w:numFmt w:val="lowerLetter"/>
      <w:lvlText w:val="%8)"/>
      <w:lvlJc w:val="left"/>
      <w:pPr>
        <w:tabs>
          <w:tab w:val="left" w:leader="none" w:pos="0"/>
        </w:tabs>
        <w:ind w:left="3360" w:hanging="420"/>
      </w:pPr>
    </w:lvl>
    <w:lvl w:ilvl="8">
      <w:start w:val="1"/>
      <w:numFmt w:val="lowerRoman"/>
      <w:lvlText w:val="%9."/>
      <w:lvlJc w:val="right"/>
      <w:pPr>
        <w:tabs>
          <w:tab w:val="left" w:leader="none" w:pos="0"/>
        </w:tabs>
        <w:ind w:left="3780" w:hanging="420"/>
      </w:pPr>
    </w:lvl>
  </w:abstractNum>
  <w:abstractNum w:abstractNumId="6">
    <w:nsid w:val="00000006"/>
    <w:multiLevelType w:val="hybridMultilevel"/>
    <w:tmpl w:val="58A8BCF4"/>
    <w:lvl w:ilvl="0" w:tplc="51F22A6C">
      <w:start w:val="1"/>
      <w:numFmt w:val="bullet"/>
      <w:lvlText w:val="—"/>
      <w:lvlJc w:val="left"/>
      <w:pPr>
        <w:ind w:left="831" w:hanging="360"/>
      </w:pPr>
      <w:rPr>
        <w:rFonts w:ascii="Times New Roman" w:cs="Times New Roman" w:eastAsia="Times New Roman" w:hAnsi="Times New Roman" w:hint="default"/>
        <w:spacing w:val="-3"/>
        <w:w w:val="99"/>
        <w:sz w:val="24"/>
        <w:szCs w:val="24"/>
        <w:lang w:val="en-AU" w:bidi="en-AU" w:eastAsia="en-AU"/>
      </w:rPr>
    </w:lvl>
    <w:lvl w:ilvl="1" w:tplc="E446D2AA">
      <w:start w:val="1"/>
      <w:numFmt w:val="bullet"/>
      <w:lvlText w:val="•"/>
      <w:lvlJc w:val="left"/>
      <w:pPr>
        <w:ind w:left="1662" w:hanging="360"/>
      </w:pPr>
      <w:rPr>
        <w:rFonts w:hint="default"/>
        <w:lang w:val="en-AU" w:bidi="en-AU" w:eastAsia="en-AU"/>
      </w:rPr>
    </w:lvl>
    <w:lvl w:ilvl="2" w:tplc="3F9CA1CC">
      <w:start w:val="1"/>
      <w:numFmt w:val="bullet"/>
      <w:lvlText w:val="•"/>
      <w:lvlJc w:val="left"/>
      <w:pPr>
        <w:ind w:left="2485" w:hanging="360"/>
      </w:pPr>
      <w:rPr>
        <w:rFonts w:hint="default"/>
        <w:lang w:val="en-AU" w:bidi="en-AU" w:eastAsia="en-AU"/>
      </w:rPr>
    </w:lvl>
    <w:lvl w:ilvl="3" w:tplc="BA4C6B60">
      <w:start w:val="1"/>
      <w:numFmt w:val="bullet"/>
      <w:lvlText w:val="•"/>
      <w:lvlJc w:val="left"/>
      <w:pPr>
        <w:ind w:left="3307" w:hanging="360"/>
      </w:pPr>
      <w:rPr>
        <w:rFonts w:hint="default"/>
        <w:lang w:val="en-AU" w:bidi="en-AU" w:eastAsia="en-AU"/>
      </w:rPr>
    </w:lvl>
    <w:lvl w:ilvl="4" w:tplc="BFFE2E3E">
      <w:start w:val="1"/>
      <w:numFmt w:val="bullet"/>
      <w:lvlText w:val="•"/>
      <w:lvlJc w:val="left"/>
      <w:pPr>
        <w:ind w:left="4130" w:hanging="360"/>
      </w:pPr>
      <w:rPr>
        <w:rFonts w:hint="default"/>
        <w:lang w:val="en-AU" w:bidi="en-AU" w:eastAsia="en-AU"/>
      </w:rPr>
    </w:lvl>
    <w:lvl w:ilvl="5" w:tplc="553E8B90">
      <w:start w:val="1"/>
      <w:numFmt w:val="bullet"/>
      <w:lvlText w:val="•"/>
      <w:lvlJc w:val="left"/>
      <w:pPr>
        <w:ind w:left="4953" w:hanging="360"/>
      </w:pPr>
      <w:rPr>
        <w:rFonts w:hint="default"/>
        <w:lang w:val="en-AU" w:bidi="en-AU" w:eastAsia="en-AU"/>
      </w:rPr>
    </w:lvl>
    <w:lvl w:ilvl="6" w:tplc="A8D438B6">
      <w:start w:val="1"/>
      <w:numFmt w:val="bullet"/>
      <w:lvlText w:val="•"/>
      <w:lvlJc w:val="left"/>
      <w:pPr>
        <w:ind w:left="5775" w:hanging="360"/>
      </w:pPr>
      <w:rPr>
        <w:rFonts w:hint="default"/>
        <w:lang w:val="en-AU" w:bidi="en-AU" w:eastAsia="en-AU"/>
      </w:rPr>
    </w:lvl>
    <w:lvl w:ilvl="7" w:tplc="ED407408">
      <w:start w:val="1"/>
      <w:numFmt w:val="bullet"/>
      <w:lvlText w:val="•"/>
      <w:lvlJc w:val="left"/>
      <w:pPr>
        <w:ind w:left="6598" w:hanging="360"/>
      </w:pPr>
      <w:rPr>
        <w:rFonts w:hint="default"/>
        <w:lang w:val="en-AU" w:bidi="en-AU" w:eastAsia="en-AU"/>
      </w:rPr>
    </w:lvl>
    <w:lvl w:ilvl="8" w:tplc="BA028BC4">
      <w:start w:val="1"/>
      <w:numFmt w:val="bullet"/>
      <w:lvlText w:val="•"/>
      <w:lvlJc w:val="left"/>
      <w:pPr>
        <w:ind w:left="7421" w:hanging="360"/>
      </w:pPr>
      <w:rPr>
        <w:rFonts w:hint="default"/>
        <w:lang w:val="en-AU" w:bidi="en-AU" w:eastAsia="en-AU"/>
      </w:rPr>
    </w:lvl>
  </w:abstractNum>
  <w:abstractNum w:abstractNumId="7">
    <w:nsid w:val="00000007"/>
    <w:multiLevelType w:val="multilevel"/>
    <w:tmpl w:val="1A1CCEBA"/>
    <w:lvl w:ilvl="0">
      <w:start w:val="1"/>
      <w:numFmt w:val="decimal"/>
      <w:lvlText w:val="[%1]"/>
      <w:lvlJc w:val="left"/>
      <w:pPr>
        <w:tabs>
          <w:tab w:val="left" w:leader="none" w:pos="0"/>
        </w:tabs>
        <w:ind w:left="0" w:firstLine="480"/>
      </w:pPr>
    </w:lvl>
    <w:lvl w:ilvl="1">
      <w:start w:val="1"/>
      <w:numFmt w:val="lowerLetter"/>
      <w:lvlText w:val="%2)"/>
      <w:lvlJc w:val="left"/>
      <w:pPr>
        <w:tabs>
          <w:tab w:val="left" w:leader="none" w:pos="0"/>
        </w:tabs>
        <w:ind w:left="840" w:hanging="420"/>
      </w:pPr>
    </w:lvl>
    <w:lvl w:ilvl="2">
      <w:start w:val="1"/>
      <w:numFmt w:val="lowerRoman"/>
      <w:lvlText w:val="%3."/>
      <w:lvlJc w:val="right"/>
      <w:pPr>
        <w:tabs>
          <w:tab w:val="left" w:leader="none" w:pos="0"/>
        </w:tabs>
        <w:ind w:left="1260" w:hanging="420"/>
      </w:pPr>
    </w:lvl>
    <w:lvl w:ilvl="3">
      <w:start w:val="1"/>
      <w:numFmt w:val="decimal"/>
      <w:lvlText w:val="%4."/>
      <w:lvlJc w:val="left"/>
      <w:pPr>
        <w:tabs>
          <w:tab w:val="left" w:leader="none" w:pos="0"/>
        </w:tabs>
        <w:ind w:left="1680" w:hanging="420"/>
      </w:pPr>
    </w:lvl>
    <w:lvl w:ilvl="4">
      <w:start w:val="1"/>
      <w:numFmt w:val="lowerLetter"/>
      <w:lvlText w:val="%5)"/>
      <w:lvlJc w:val="left"/>
      <w:pPr>
        <w:tabs>
          <w:tab w:val="left" w:leader="none" w:pos="0"/>
        </w:tabs>
        <w:ind w:left="2100" w:hanging="420"/>
      </w:pPr>
    </w:lvl>
    <w:lvl w:ilvl="5">
      <w:start w:val="1"/>
      <w:numFmt w:val="lowerRoman"/>
      <w:lvlText w:val="%6."/>
      <w:lvlJc w:val="right"/>
      <w:pPr>
        <w:tabs>
          <w:tab w:val="left" w:leader="none" w:pos="0"/>
        </w:tabs>
        <w:ind w:left="2520" w:hanging="420"/>
      </w:pPr>
    </w:lvl>
    <w:lvl w:ilvl="6">
      <w:start w:val="1"/>
      <w:numFmt w:val="decimal"/>
      <w:lvlText w:val="%7."/>
      <w:lvlJc w:val="left"/>
      <w:pPr>
        <w:tabs>
          <w:tab w:val="left" w:leader="none" w:pos="0"/>
        </w:tabs>
        <w:ind w:left="2940" w:hanging="420"/>
      </w:pPr>
    </w:lvl>
    <w:lvl w:ilvl="7">
      <w:start w:val="1"/>
      <w:numFmt w:val="lowerLetter"/>
      <w:lvlText w:val="%8)"/>
      <w:lvlJc w:val="left"/>
      <w:pPr>
        <w:tabs>
          <w:tab w:val="left" w:leader="none" w:pos="0"/>
        </w:tabs>
        <w:ind w:left="3360" w:hanging="420"/>
      </w:pPr>
    </w:lvl>
    <w:lvl w:ilvl="8">
      <w:start w:val="1"/>
      <w:numFmt w:val="lowerRoman"/>
      <w:lvlText w:val="%9."/>
      <w:lvlJc w:val="right"/>
      <w:pPr>
        <w:tabs>
          <w:tab w:val="left" w:leader="none" w:pos="0"/>
        </w:tabs>
        <w:ind w:left="3780" w:hanging="420"/>
      </w:pPr>
    </w:lvl>
  </w:abstractNum>
  <w:abstractNum w:abstractNumId="8">
    <w:nsid w:val="00000008"/>
    <w:multiLevelType w:val="hybridMultilevel"/>
    <w:tmpl w:val="106A349C"/>
    <w:lvl w:ilvl="0" w:tplc="4AF4DCC6">
      <w:start w:val="1"/>
      <w:numFmt w:val="decimalEnclosedCircle"/>
      <w:lvlText w:val="%1"/>
      <w:lvlJc w:val="left"/>
      <w:pPr>
        <w:ind w:left="780" w:hanging="360"/>
      </w:pPr>
      <w:rPr>
        <w:rFonts w:ascii="宋体" w:hAnsi="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00000009"/>
    <w:multiLevelType w:val="singleLevel"/>
    <w:tmpl w:val="69A691FA"/>
    <w:lvl w:ilvl="0">
      <w:start w:val="1"/>
      <w:numFmt w:val="decimal"/>
      <w:pStyle w:val="style4279"/>
      <w:lvlText w:val="[%1]"/>
      <w:lvlJc w:val="left"/>
      <w:pPr>
        <w:tabs>
          <w:tab w:val="left" w:leader="none" w:pos="425"/>
        </w:tabs>
        <w:ind w:left="425" w:hanging="425"/>
      </w:pPr>
      <w:rPr>
        <w:rFonts w:hint="eastAsia"/>
      </w:rPr>
    </w:lvl>
  </w:abstractNum>
  <w:abstractNum w:abstractNumId="10">
    <w:nsid w:val="0000000A"/>
    <w:multiLevelType w:val="hybridMultilevel"/>
    <w:tmpl w:val="B48CDCEE"/>
    <w:lvl w:ilvl="0" w:tplc="39BAFD8C">
      <w:start w:val="1"/>
      <w:numFmt w:val="bullet"/>
      <w:lvlText w:val=""/>
      <w:lvlJc w:val="left"/>
      <w:pPr>
        <w:tabs>
          <w:tab w:val="left" w:leader="none" w:pos="720"/>
        </w:tabs>
        <w:ind w:left="720" w:hanging="360"/>
      </w:pPr>
      <w:rPr>
        <w:rFonts w:ascii="Wingdings" w:hAnsi="Wingdings" w:hint="default"/>
      </w:rPr>
    </w:lvl>
    <w:lvl w:ilvl="1" w:tplc="977861B0" w:tentative="1">
      <w:start w:val="1"/>
      <w:numFmt w:val="bullet"/>
      <w:lvlText w:val=""/>
      <w:lvlJc w:val="left"/>
      <w:pPr>
        <w:tabs>
          <w:tab w:val="left" w:leader="none" w:pos="1440"/>
        </w:tabs>
        <w:ind w:left="1440" w:hanging="360"/>
      </w:pPr>
      <w:rPr>
        <w:rFonts w:ascii="Wingdings" w:hAnsi="Wingdings" w:hint="default"/>
      </w:rPr>
    </w:lvl>
    <w:lvl w:ilvl="2" w:tplc="2FFE9FDA" w:tentative="1">
      <w:start w:val="1"/>
      <w:numFmt w:val="bullet"/>
      <w:lvlText w:val=""/>
      <w:lvlJc w:val="left"/>
      <w:pPr>
        <w:tabs>
          <w:tab w:val="left" w:leader="none" w:pos="2160"/>
        </w:tabs>
        <w:ind w:left="2160" w:hanging="360"/>
      </w:pPr>
      <w:rPr>
        <w:rFonts w:ascii="Wingdings" w:hAnsi="Wingdings" w:hint="default"/>
      </w:rPr>
    </w:lvl>
    <w:lvl w:ilvl="3" w:tplc="04F8F95A" w:tentative="1">
      <w:start w:val="1"/>
      <w:numFmt w:val="bullet"/>
      <w:lvlText w:val=""/>
      <w:lvlJc w:val="left"/>
      <w:pPr>
        <w:tabs>
          <w:tab w:val="left" w:leader="none" w:pos="2880"/>
        </w:tabs>
        <w:ind w:left="2880" w:hanging="360"/>
      </w:pPr>
      <w:rPr>
        <w:rFonts w:ascii="Wingdings" w:hAnsi="Wingdings" w:hint="default"/>
      </w:rPr>
    </w:lvl>
    <w:lvl w:ilvl="4" w:tplc="82C6543A" w:tentative="1">
      <w:start w:val="1"/>
      <w:numFmt w:val="bullet"/>
      <w:lvlText w:val=""/>
      <w:lvlJc w:val="left"/>
      <w:pPr>
        <w:tabs>
          <w:tab w:val="left" w:leader="none" w:pos="3600"/>
        </w:tabs>
        <w:ind w:left="3600" w:hanging="360"/>
      </w:pPr>
      <w:rPr>
        <w:rFonts w:ascii="Wingdings" w:hAnsi="Wingdings" w:hint="default"/>
      </w:rPr>
    </w:lvl>
    <w:lvl w:ilvl="5" w:tplc="AC40AE30" w:tentative="1">
      <w:start w:val="1"/>
      <w:numFmt w:val="bullet"/>
      <w:lvlText w:val=""/>
      <w:lvlJc w:val="left"/>
      <w:pPr>
        <w:tabs>
          <w:tab w:val="left" w:leader="none" w:pos="4320"/>
        </w:tabs>
        <w:ind w:left="4320" w:hanging="360"/>
      </w:pPr>
      <w:rPr>
        <w:rFonts w:ascii="Wingdings" w:hAnsi="Wingdings" w:hint="default"/>
      </w:rPr>
    </w:lvl>
    <w:lvl w:ilvl="6" w:tplc="1E4EE308" w:tentative="1">
      <w:start w:val="1"/>
      <w:numFmt w:val="bullet"/>
      <w:lvlText w:val=""/>
      <w:lvlJc w:val="left"/>
      <w:pPr>
        <w:tabs>
          <w:tab w:val="left" w:leader="none" w:pos="5040"/>
        </w:tabs>
        <w:ind w:left="5040" w:hanging="360"/>
      </w:pPr>
      <w:rPr>
        <w:rFonts w:ascii="Wingdings" w:hAnsi="Wingdings" w:hint="default"/>
      </w:rPr>
    </w:lvl>
    <w:lvl w:ilvl="7" w:tplc="6FD4783C" w:tentative="1">
      <w:start w:val="1"/>
      <w:numFmt w:val="bullet"/>
      <w:lvlText w:val=""/>
      <w:lvlJc w:val="left"/>
      <w:pPr>
        <w:tabs>
          <w:tab w:val="left" w:leader="none" w:pos="5760"/>
        </w:tabs>
        <w:ind w:left="5760" w:hanging="360"/>
      </w:pPr>
      <w:rPr>
        <w:rFonts w:ascii="Wingdings" w:hAnsi="Wingdings" w:hint="default"/>
      </w:rPr>
    </w:lvl>
    <w:lvl w:ilvl="8" w:tplc="27646DD6" w:tentative="1">
      <w:start w:val="1"/>
      <w:numFmt w:val="bullet"/>
      <w:lvlText w:val=""/>
      <w:lvlJc w:val="left"/>
      <w:pPr>
        <w:tabs>
          <w:tab w:val="left" w:leader="none" w:pos="6480"/>
        </w:tabs>
        <w:ind w:left="6480" w:hanging="360"/>
      </w:pPr>
      <w:rPr>
        <w:rFonts w:ascii="Wingdings" w:hAnsi="Wingdings" w:hint="default"/>
      </w:rPr>
    </w:lvl>
  </w:abstractNum>
  <w:abstractNum w:abstractNumId="11">
    <w:nsid w:val="0000000B"/>
    <w:multiLevelType w:val="hybridMultilevel"/>
    <w:tmpl w:val="51047A22"/>
    <w:lvl w:ilvl="0" w:tplc="D19855DC">
      <w:start w:val="1"/>
      <w:numFmt w:val="decimalEnclosedCircle"/>
      <w:lvlText w:val="%1"/>
      <w:lvlJc w:val="left"/>
      <w:pPr>
        <w:ind w:left="780" w:hanging="360"/>
      </w:pPr>
      <w:rPr>
        <w:rFonts w:ascii="宋体" w:hAnsi="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0000000C"/>
    <w:multiLevelType w:val="singleLevel"/>
    <w:tmpl w:val="62EF70C8"/>
    <w:lvl w:ilvl="0">
      <w:start w:val="1"/>
      <w:numFmt w:val="decimal"/>
      <w:suff w:val="nothing"/>
      <w:lvlText w:val="（%1）"/>
      <w:lvlJc w:val="left"/>
      <w:pPr/>
      <w:rPr>
        <w:rFonts w:ascii="宋体" w:eastAsia="宋体" w:hAnsi="宋体"/>
      </w:rPr>
    </w:lvl>
  </w:abstractNum>
  <w:abstractNum w:abstractNumId="13">
    <w:nsid w:val="0000000D"/>
    <w:multiLevelType w:val="hybridMultilevel"/>
    <w:tmpl w:val="883E3048"/>
    <w:lvl w:ilvl="0" w:tplc="C02864D4">
      <w:start w:val="1"/>
      <w:numFmt w:val="japaneseCounting"/>
      <w:lvlText w:val="%1、"/>
      <w:lvlJc w:val="left"/>
      <w:pPr>
        <w:ind w:left="1282" w:hanging="720"/>
      </w:pPr>
      <w:rPr>
        <w:rFonts w:hint="default"/>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14">
    <w:nsid w:val="0000000E"/>
    <w:multiLevelType w:val="multilevel"/>
    <w:tmpl w:val="1A1CCEBA"/>
    <w:lvl w:ilvl="0">
      <w:start w:val="1"/>
      <w:numFmt w:val="decimal"/>
      <w:lvlText w:val="[%1]"/>
      <w:lvlJc w:val="left"/>
      <w:pPr>
        <w:tabs>
          <w:tab w:val="left" w:leader="none" w:pos="0"/>
        </w:tabs>
        <w:ind w:left="0" w:firstLine="480"/>
      </w:pPr>
    </w:lvl>
    <w:lvl w:ilvl="1">
      <w:start w:val="1"/>
      <w:numFmt w:val="lowerLetter"/>
      <w:lvlText w:val="%2)"/>
      <w:lvlJc w:val="left"/>
      <w:pPr>
        <w:tabs>
          <w:tab w:val="left" w:leader="none" w:pos="0"/>
        </w:tabs>
        <w:ind w:left="840" w:hanging="420"/>
      </w:pPr>
    </w:lvl>
    <w:lvl w:ilvl="2">
      <w:start w:val="1"/>
      <w:numFmt w:val="lowerRoman"/>
      <w:lvlText w:val="%3."/>
      <w:lvlJc w:val="right"/>
      <w:pPr>
        <w:tabs>
          <w:tab w:val="left" w:leader="none" w:pos="0"/>
        </w:tabs>
        <w:ind w:left="1260" w:hanging="420"/>
      </w:pPr>
    </w:lvl>
    <w:lvl w:ilvl="3">
      <w:start w:val="1"/>
      <w:numFmt w:val="decimal"/>
      <w:lvlText w:val="%4."/>
      <w:lvlJc w:val="left"/>
      <w:pPr>
        <w:tabs>
          <w:tab w:val="left" w:leader="none" w:pos="0"/>
        </w:tabs>
        <w:ind w:left="1680" w:hanging="420"/>
      </w:pPr>
    </w:lvl>
    <w:lvl w:ilvl="4">
      <w:start w:val="1"/>
      <w:numFmt w:val="lowerLetter"/>
      <w:lvlText w:val="%5)"/>
      <w:lvlJc w:val="left"/>
      <w:pPr>
        <w:tabs>
          <w:tab w:val="left" w:leader="none" w:pos="0"/>
        </w:tabs>
        <w:ind w:left="2100" w:hanging="420"/>
      </w:pPr>
    </w:lvl>
    <w:lvl w:ilvl="5">
      <w:start w:val="1"/>
      <w:numFmt w:val="lowerRoman"/>
      <w:lvlText w:val="%6."/>
      <w:lvlJc w:val="right"/>
      <w:pPr>
        <w:tabs>
          <w:tab w:val="left" w:leader="none" w:pos="0"/>
        </w:tabs>
        <w:ind w:left="2520" w:hanging="420"/>
      </w:pPr>
    </w:lvl>
    <w:lvl w:ilvl="6">
      <w:start w:val="1"/>
      <w:numFmt w:val="decimal"/>
      <w:lvlText w:val="%7."/>
      <w:lvlJc w:val="left"/>
      <w:pPr>
        <w:tabs>
          <w:tab w:val="left" w:leader="none" w:pos="0"/>
        </w:tabs>
        <w:ind w:left="2940" w:hanging="420"/>
      </w:pPr>
    </w:lvl>
    <w:lvl w:ilvl="7">
      <w:start w:val="1"/>
      <w:numFmt w:val="lowerLetter"/>
      <w:lvlText w:val="%8)"/>
      <w:lvlJc w:val="left"/>
      <w:pPr>
        <w:tabs>
          <w:tab w:val="left" w:leader="none" w:pos="0"/>
        </w:tabs>
        <w:ind w:left="3360" w:hanging="420"/>
      </w:pPr>
    </w:lvl>
    <w:lvl w:ilvl="8">
      <w:start w:val="1"/>
      <w:numFmt w:val="lowerRoman"/>
      <w:lvlText w:val="%9."/>
      <w:lvlJc w:val="right"/>
      <w:pPr>
        <w:tabs>
          <w:tab w:val="left" w:leader="none" w:pos="0"/>
        </w:tabs>
        <w:ind w:left="3780" w:hanging="420"/>
      </w:pPr>
    </w:lvl>
  </w:abstractNum>
  <w:abstractNum w:abstractNumId="15">
    <w:nsid w:val="0000000F"/>
    <w:multiLevelType w:val="hybridMultilevel"/>
    <w:tmpl w:val="F8E047DE"/>
    <w:lvl w:ilvl="0" w:tplc="990E2680">
      <w:start w:val="1"/>
      <w:numFmt w:val="bullet"/>
      <w:lvlText w:val="•"/>
      <w:lvlJc w:val="left"/>
      <w:pPr>
        <w:tabs>
          <w:tab w:val="left" w:leader="none" w:pos="720"/>
        </w:tabs>
        <w:ind w:left="720" w:hanging="360"/>
      </w:pPr>
      <w:rPr>
        <w:rFonts w:ascii="Arial" w:hAnsi="Arial" w:hint="default"/>
      </w:rPr>
    </w:lvl>
    <w:lvl w:ilvl="1" w:tplc="728245AC" w:tentative="1">
      <w:start w:val="1"/>
      <w:numFmt w:val="bullet"/>
      <w:lvlText w:val="•"/>
      <w:lvlJc w:val="left"/>
      <w:pPr>
        <w:tabs>
          <w:tab w:val="left" w:leader="none" w:pos="1440"/>
        </w:tabs>
        <w:ind w:left="1440" w:hanging="360"/>
      </w:pPr>
      <w:rPr>
        <w:rFonts w:ascii="Arial" w:hAnsi="Arial" w:hint="default"/>
      </w:rPr>
    </w:lvl>
    <w:lvl w:ilvl="2" w:tplc="488C93CA" w:tentative="1">
      <w:start w:val="1"/>
      <w:numFmt w:val="bullet"/>
      <w:lvlText w:val="•"/>
      <w:lvlJc w:val="left"/>
      <w:pPr>
        <w:tabs>
          <w:tab w:val="left" w:leader="none" w:pos="2160"/>
        </w:tabs>
        <w:ind w:left="2160" w:hanging="360"/>
      </w:pPr>
      <w:rPr>
        <w:rFonts w:ascii="Arial" w:hAnsi="Arial" w:hint="default"/>
      </w:rPr>
    </w:lvl>
    <w:lvl w:ilvl="3" w:tplc="18667302" w:tentative="1">
      <w:start w:val="1"/>
      <w:numFmt w:val="bullet"/>
      <w:lvlText w:val="•"/>
      <w:lvlJc w:val="left"/>
      <w:pPr>
        <w:tabs>
          <w:tab w:val="left" w:leader="none" w:pos="2880"/>
        </w:tabs>
        <w:ind w:left="2880" w:hanging="360"/>
      </w:pPr>
      <w:rPr>
        <w:rFonts w:ascii="Arial" w:hAnsi="Arial" w:hint="default"/>
      </w:rPr>
    </w:lvl>
    <w:lvl w:ilvl="4" w:tplc="B6F8D8E8" w:tentative="1">
      <w:start w:val="1"/>
      <w:numFmt w:val="bullet"/>
      <w:lvlText w:val="•"/>
      <w:lvlJc w:val="left"/>
      <w:pPr>
        <w:tabs>
          <w:tab w:val="left" w:leader="none" w:pos="3600"/>
        </w:tabs>
        <w:ind w:left="3600" w:hanging="360"/>
      </w:pPr>
      <w:rPr>
        <w:rFonts w:ascii="Arial" w:hAnsi="Arial" w:hint="default"/>
      </w:rPr>
    </w:lvl>
    <w:lvl w:ilvl="5" w:tplc="DF22B218" w:tentative="1">
      <w:start w:val="1"/>
      <w:numFmt w:val="bullet"/>
      <w:lvlText w:val="•"/>
      <w:lvlJc w:val="left"/>
      <w:pPr>
        <w:tabs>
          <w:tab w:val="left" w:leader="none" w:pos="4320"/>
        </w:tabs>
        <w:ind w:left="4320" w:hanging="360"/>
      </w:pPr>
      <w:rPr>
        <w:rFonts w:ascii="Arial" w:hAnsi="Arial" w:hint="default"/>
      </w:rPr>
    </w:lvl>
    <w:lvl w:ilvl="6" w:tplc="DF2E6A68" w:tentative="1">
      <w:start w:val="1"/>
      <w:numFmt w:val="bullet"/>
      <w:lvlText w:val="•"/>
      <w:lvlJc w:val="left"/>
      <w:pPr>
        <w:tabs>
          <w:tab w:val="left" w:leader="none" w:pos="5040"/>
        </w:tabs>
        <w:ind w:left="5040" w:hanging="360"/>
      </w:pPr>
      <w:rPr>
        <w:rFonts w:ascii="Arial" w:hAnsi="Arial" w:hint="default"/>
      </w:rPr>
    </w:lvl>
    <w:lvl w:ilvl="7" w:tplc="7FAEC918" w:tentative="1">
      <w:start w:val="1"/>
      <w:numFmt w:val="bullet"/>
      <w:lvlText w:val="•"/>
      <w:lvlJc w:val="left"/>
      <w:pPr>
        <w:tabs>
          <w:tab w:val="left" w:leader="none" w:pos="5760"/>
        </w:tabs>
        <w:ind w:left="5760" w:hanging="360"/>
      </w:pPr>
      <w:rPr>
        <w:rFonts w:ascii="Arial" w:hAnsi="Arial" w:hint="default"/>
      </w:rPr>
    </w:lvl>
    <w:lvl w:ilvl="8" w:tplc="494EC58A" w:tentative="1">
      <w:start w:val="1"/>
      <w:numFmt w:val="bullet"/>
      <w:lvlText w:val="•"/>
      <w:lvlJc w:val="left"/>
      <w:pPr>
        <w:tabs>
          <w:tab w:val="left" w:leader="none" w:pos="6480"/>
        </w:tabs>
        <w:ind w:left="6480" w:hanging="360"/>
      </w:pPr>
      <w:rPr>
        <w:rFonts w:ascii="Arial" w:hAnsi="Arial" w:hint="default"/>
      </w:rPr>
    </w:lvl>
  </w:abstractNum>
  <w:abstractNum w:abstractNumId="16">
    <w:nsid w:val="00000010"/>
    <w:multiLevelType w:val="hybridMultilevel"/>
    <w:tmpl w:val="54B890F6"/>
    <w:lvl w:ilvl="0" w:tplc="A75E6FB4">
      <w:start w:val="1"/>
      <w:numFmt w:val="japaneseCounting"/>
      <w:lvlText w:val="%1、"/>
      <w:lvlJc w:val="left"/>
      <w:pPr>
        <w:ind w:left="1282" w:hanging="720"/>
      </w:pPr>
      <w:rPr>
        <w:rFonts w:hint="default"/>
        <w:lang w:val="en-US"/>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num w:numId="1">
    <w:abstractNumId w:val="9"/>
  </w:num>
  <w:num w:numId="2">
    <w:abstractNumId w:val="11"/>
  </w:num>
  <w:num w:numId="3">
    <w:abstractNumId w:val="8"/>
  </w:num>
  <w:num w:numId="4">
    <w:abstractNumId w:val="2"/>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3"/>
  </w:num>
  <w:num w:numId="7">
    <w:abstractNumId w:val="16"/>
  </w:num>
  <w:num w:numId="8">
    <w:abstractNumId w:val="0"/>
  </w:num>
  <w:num w:numId="9">
    <w:abstractNumId w:val="4"/>
  </w:num>
  <w:num w:numId="10">
    <w:abstractNumId w:val="14"/>
  </w:num>
  <w:num w:numId="11">
    <w:abstractNumId w:val="3"/>
  </w:num>
  <w:num w:numId="12">
    <w:abstractNumId w:val="5"/>
  </w:num>
  <w:num w:numId="13">
    <w:abstractNumId w:val="7"/>
  </w:num>
  <w:num w:numId="14">
    <w:abstractNumId w:val="1"/>
  </w:num>
  <w:num w:numId="15">
    <w:abstractNumId w:val="10"/>
  </w:num>
  <w:num w:numId="16">
    <w:abstractNumId w:val="12"/>
  </w:num>
  <w:num w:numId="17">
    <w:abstractNumId w:val="15"/>
  </w:num>
  <w:num w:numId="18">
    <w:abstractNumId w:val="6"/>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32"/>
  <w:bordersDoNotSurroundHeader/>
  <w:bordersDoNotSurroundFooter/>
  <w:hideSpellingErrors/>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宋体" w:hAnsi="Calibri"/>
        <w:kern w:val="2"/>
        <w:sz w:val="21"/>
        <w:szCs w:val="22"/>
        <w:lang w:val="en-US" w:bidi="ar-SA" w:eastAsia="zh-CN"/>
      </w:rPr>
    </w:rPrDefault>
    <w:pPrDefault>
      <w:pPr/>
    </w:pPrDefault>
  </w:docDefaults>
  <w:style w:type="paragraph" w:default="1" w:styleId="style0">
    <w:name w:val="Normal"/>
    <w:next w:val="style0"/>
    <w:qFormat/>
    <w:pPr>
      <w:widowControl w:val="false"/>
      <w:jc w:val="both"/>
    </w:pPr>
    <w:rPr>
      <w:rFonts w:ascii="Times New Roman" w:cs="Times New Roman" w:eastAsia="宋体" w:hAnsi="Times New Roman"/>
      <w:szCs w:val="24"/>
    </w:rPr>
  </w:style>
  <w:style w:type="paragraph" w:styleId="style1">
    <w:name w:val="heading 1"/>
    <w:basedOn w:val="style0"/>
    <w:next w:val="style0"/>
    <w:link w:val="style4097"/>
    <w:qFormat/>
    <w:uiPriority w:val="9"/>
    <w:pPr>
      <w:spacing w:before="100" w:beforeAutospacing="true" w:after="100" w:afterAutospacing="true"/>
      <w:jc w:val="left"/>
      <w:outlineLvl w:val="0"/>
    </w:pPr>
    <w:rPr>
      <w:rFonts w:ascii="宋体" w:hAnsi="宋体"/>
      <w:b/>
      <w:kern w:val="44"/>
      <w:sz w:val="48"/>
      <w:szCs w:val="48"/>
    </w:rPr>
  </w:style>
  <w:style w:type="paragraph" w:styleId="style2">
    <w:name w:val="heading 2"/>
    <w:basedOn w:val="style0"/>
    <w:next w:val="style2"/>
    <w:link w:val="style4098"/>
    <w:qFormat/>
    <w:uiPriority w:val="9"/>
    <w:pPr>
      <w:widowControl/>
      <w:spacing w:before="100" w:beforeAutospacing="true" w:after="100" w:afterAutospacing="true"/>
      <w:jc w:val="left"/>
      <w:outlineLvl w:val="1"/>
    </w:pPr>
    <w:rPr>
      <w:rFonts w:ascii="宋体" w:cs="宋体" w:hAnsi="宋体"/>
      <w:b/>
      <w:bCs/>
      <w:kern w:val="0"/>
      <w:sz w:val="36"/>
      <w:szCs w:val="36"/>
    </w:rPr>
  </w:style>
  <w:style w:type="paragraph" w:styleId="style3">
    <w:name w:val="heading 3"/>
    <w:basedOn w:val="style0"/>
    <w:next w:val="style0"/>
    <w:link w:val="style4099"/>
    <w:qFormat/>
    <w:uiPriority w:val="9"/>
    <w:pPr>
      <w:keepNext/>
      <w:keepLines/>
      <w:spacing w:before="260" w:after="260" w:lineRule="auto" w:line="416"/>
      <w:outlineLvl w:val="2"/>
    </w:pPr>
    <w:rPr>
      <w:b/>
      <w:bCs/>
      <w:sz w:val="32"/>
      <w:szCs w:val="32"/>
    </w:rPr>
  </w:style>
  <w:style w:type="paragraph" w:styleId="style4">
    <w:name w:val="heading 4"/>
    <w:basedOn w:val="style0"/>
    <w:next w:val="style0"/>
    <w:link w:val="style4100"/>
    <w:qFormat/>
    <w:uiPriority w:val="9"/>
    <w:pPr>
      <w:keepNext/>
      <w:keepLines/>
      <w:spacing w:before="280" w:after="290" w:lineRule="auto" w:line="376"/>
      <w:outlineLvl w:val="3"/>
    </w:pPr>
    <w:rPr>
      <w:rFonts w:ascii="Calibri Light" w:cs="宋体" w:eastAsia="宋体" w:hAnsi="Calibri Light"/>
      <w:b/>
      <w:bCs/>
      <w:sz w:val="28"/>
      <w:szCs w:val="28"/>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character" w:customStyle="1" w:styleId="style4097">
    <w:name w:val="标题 1 Char1"/>
    <w:next w:val="style4097"/>
    <w:link w:val="style1"/>
    <w:qFormat/>
    <w:uiPriority w:val="9"/>
    <w:rPr>
      <w:rFonts w:ascii="宋体" w:cs="Times New Roman" w:eastAsia="宋体" w:hAnsi="宋体"/>
      <w:b/>
      <w:kern w:val="44"/>
      <w:sz w:val="48"/>
      <w:szCs w:val="48"/>
    </w:rPr>
  </w:style>
  <w:style w:type="character" w:customStyle="1" w:styleId="style4098">
    <w:name w:val="标题 2 Char"/>
    <w:basedOn w:val="style65"/>
    <w:next w:val="style4098"/>
    <w:link w:val="style2"/>
    <w:qFormat/>
    <w:uiPriority w:val="9"/>
    <w:rPr>
      <w:rFonts w:ascii="宋体" w:cs="宋体" w:eastAsia="宋体" w:hAnsi="宋体"/>
      <w:b/>
      <w:bCs/>
      <w:kern w:val="0"/>
      <w:sz w:val="36"/>
      <w:szCs w:val="36"/>
    </w:rPr>
  </w:style>
  <w:style w:type="character" w:customStyle="1" w:styleId="style4099">
    <w:name w:val="标题 3 Char"/>
    <w:basedOn w:val="style65"/>
    <w:next w:val="style4099"/>
    <w:link w:val="style3"/>
    <w:qFormat/>
    <w:uiPriority w:val="9"/>
    <w:rPr>
      <w:rFonts w:ascii="Times New Roman" w:cs="Times New Roman" w:eastAsia="宋体" w:hAnsi="Times New Roman"/>
      <w:b/>
      <w:bCs/>
      <w:sz w:val="32"/>
      <w:szCs w:val="32"/>
    </w:rPr>
  </w:style>
  <w:style w:type="character" w:customStyle="1" w:styleId="style4100">
    <w:name w:val="标题 4 Char"/>
    <w:basedOn w:val="style65"/>
    <w:next w:val="style4100"/>
    <w:link w:val="style4"/>
    <w:qFormat/>
    <w:uiPriority w:val="9"/>
    <w:rPr>
      <w:rFonts w:ascii="Calibri Light" w:cs="宋体" w:eastAsia="宋体" w:hAnsi="Calibri Light"/>
      <w:b/>
      <w:bCs/>
      <w:sz w:val="28"/>
      <w:szCs w:val="28"/>
    </w:rPr>
  </w:style>
  <w:style w:type="paragraph" w:styleId="style179">
    <w:name w:val="List Paragraph"/>
    <w:basedOn w:val="style0"/>
    <w:next w:val="style179"/>
    <w:qFormat/>
    <w:uiPriority w:val="99"/>
    <w:pPr>
      <w:ind w:firstLine="420" w:firstLineChars="200"/>
    </w:pPr>
    <w:rPr>
      <w:rFonts w:ascii="Calibri" w:cs="宋体" w:eastAsia="宋体" w:hAnsi="Calibri"/>
      <w:szCs w:val="22"/>
    </w:rPr>
  </w:style>
  <w:style w:type="paragraph" w:styleId="style31">
    <w:name w:val="header"/>
    <w:basedOn w:val="style0"/>
    <w:next w:val="style31"/>
    <w:link w:val="style4101"/>
    <w:qFormat/>
    <w:uiPriority w:val="99"/>
    <w:pPr>
      <w:pBdr>
        <w:bottom w:val="single" w:sz="6" w:space="1" w:color="auto"/>
      </w:pBdr>
      <w:tabs>
        <w:tab w:val="center" w:leader="none" w:pos="4153"/>
        <w:tab w:val="right" w:leader="none" w:pos="8306"/>
      </w:tabs>
      <w:snapToGrid w:val="false"/>
      <w:jc w:val="center"/>
    </w:pPr>
    <w:rPr>
      <w:rFonts w:ascii="Calibri" w:cs="宋体" w:eastAsia="宋体" w:hAnsi="Calibri"/>
      <w:sz w:val="18"/>
      <w:szCs w:val="18"/>
    </w:rPr>
  </w:style>
  <w:style w:type="character" w:customStyle="1" w:styleId="style4101">
    <w:name w:val="页眉 Char"/>
    <w:basedOn w:val="style65"/>
    <w:next w:val="style4101"/>
    <w:link w:val="style31"/>
    <w:qFormat/>
    <w:uiPriority w:val="99"/>
    <w:rPr>
      <w:sz w:val="18"/>
      <w:szCs w:val="18"/>
    </w:rPr>
  </w:style>
  <w:style w:type="paragraph" w:styleId="style32">
    <w:name w:val="footer"/>
    <w:basedOn w:val="style0"/>
    <w:next w:val="style32"/>
    <w:link w:val="style4102"/>
    <w:qFormat/>
    <w:uiPriority w:val="99"/>
    <w:pPr>
      <w:tabs>
        <w:tab w:val="center" w:leader="none" w:pos="4153"/>
        <w:tab w:val="right" w:leader="none" w:pos="8306"/>
      </w:tabs>
      <w:snapToGrid w:val="false"/>
      <w:jc w:val="left"/>
    </w:pPr>
    <w:rPr>
      <w:rFonts w:ascii="Calibri" w:cs="宋体" w:eastAsia="宋体" w:hAnsi="Calibri"/>
      <w:sz w:val="18"/>
      <w:szCs w:val="18"/>
    </w:rPr>
  </w:style>
  <w:style w:type="character" w:customStyle="1" w:styleId="style4102">
    <w:name w:val="页脚 Char"/>
    <w:basedOn w:val="style65"/>
    <w:next w:val="style4102"/>
    <w:link w:val="style32"/>
    <w:qFormat/>
    <w:uiPriority w:val="99"/>
    <w:rPr>
      <w:sz w:val="18"/>
      <w:szCs w:val="18"/>
    </w:rPr>
  </w:style>
  <w:style w:type="character" w:customStyle="1" w:styleId="style4103">
    <w:name w:val="titlefont"/>
    <w:basedOn w:val="style65"/>
    <w:next w:val="style4103"/>
    <w:qFormat/>
  </w:style>
  <w:style w:type="character" w:styleId="style85">
    <w:name w:val="Hyperlink"/>
    <w:basedOn w:val="style65"/>
    <w:next w:val="style85"/>
    <w:qFormat/>
    <w:uiPriority w:val="99"/>
    <w:rPr>
      <w:color w:val="0000ff"/>
      <w:u w:val="single"/>
    </w:rPr>
  </w:style>
  <w:style w:type="paragraph" w:styleId="style94">
    <w:name w:val="Normal (Web)"/>
    <w:basedOn w:val="style0"/>
    <w:next w:val="style94"/>
    <w:qFormat/>
    <w:uiPriority w:val="99"/>
    <w:pPr>
      <w:widowControl/>
      <w:spacing w:before="100" w:beforeAutospacing="true" w:after="100" w:afterAutospacing="true"/>
      <w:jc w:val="left"/>
    </w:pPr>
    <w:rPr>
      <w:rFonts w:ascii="宋体" w:cs="宋体" w:hAnsi="宋体"/>
      <w:kern w:val="0"/>
      <w:sz w:val="24"/>
    </w:rPr>
  </w:style>
  <w:style w:type="character" w:customStyle="1" w:styleId="style4104">
    <w:name w:val="A2"/>
    <w:next w:val="style4104"/>
    <w:qFormat/>
    <w:rPr>
      <w:rFonts w:ascii="Times New Roman"/>
      <w:color w:val="000000"/>
      <w:sz w:val="21"/>
      <w:szCs w:val="21"/>
    </w:rPr>
  </w:style>
  <w:style w:type="paragraph" w:customStyle="1" w:styleId="style4105">
    <w:name w:val="Pa0"/>
    <w:basedOn w:val="style4106"/>
    <w:next w:val="style4106"/>
    <w:qFormat/>
    <w:pPr>
      <w:spacing w:lineRule="atLeast" w:line="211"/>
    </w:pPr>
    <w:rPr>
      <w:rFonts w:cs="Times New Roman"/>
      <w:color w:val="auto"/>
    </w:rPr>
  </w:style>
  <w:style w:type="paragraph" w:customStyle="1" w:styleId="style4106">
    <w:name w:val="Default"/>
    <w:next w:val="style4106"/>
    <w:qFormat/>
    <w:pPr>
      <w:widowControl w:val="false"/>
      <w:autoSpaceDE w:val="false"/>
      <w:autoSpaceDN w:val="false"/>
      <w:adjustRightInd w:val="false"/>
    </w:pPr>
    <w:rPr>
      <w:rFonts w:ascii="方正楷体简体" w:cs="方正楷体简体" w:eastAsia="方正楷体简体" w:hAnsi="Times New Roman"/>
      <w:color w:val="000000"/>
      <w:kern w:val="0"/>
      <w:sz w:val="24"/>
      <w:szCs w:val="24"/>
    </w:rPr>
  </w:style>
  <w:style w:type="paragraph" w:styleId="style29">
    <w:name w:val="footnote text"/>
    <w:basedOn w:val="style0"/>
    <w:next w:val="style29"/>
    <w:link w:val="style4107"/>
    <w:qFormat/>
    <w:uiPriority w:val="99"/>
    <w:pPr>
      <w:snapToGrid w:val="false"/>
      <w:jc w:val="left"/>
    </w:pPr>
    <w:rPr>
      <w:sz w:val="18"/>
      <w:szCs w:val="18"/>
    </w:rPr>
  </w:style>
  <w:style w:type="character" w:customStyle="1" w:styleId="style4107">
    <w:name w:val="脚注文本 Char1"/>
    <w:next w:val="style4107"/>
    <w:link w:val="style29"/>
    <w:qFormat/>
    <w:uiPriority w:val="99"/>
    <w:rPr>
      <w:rFonts w:ascii="Times New Roman" w:cs="Times New Roman" w:eastAsia="宋体" w:hAnsi="Times New Roman"/>
      <w:sz w:val="18"/>
      <w:szCs w:val="18"/>
    </w:rPr>
  </w:style>
  <w:style w:type="character" w:customStyle="1" w:styleId="style4108">
    <w:name w:val="脚注文本 Char"/>
    <w:basedOn w:val="style65"/>
    <w:next w:val="style4108"/>
    <w:qFormat/>
    <w:uiPriority w:val="99"/>
    <w:rPr>
      <w:rFonts w:ascii="Times New Roman" w:cs="Times New Roman" w:eastAsia="宋体" w:hAnsi="Times New Roman"/>
      <w:sz w:val="18"/>
      <w:szCs w:val="18"/>
    </w:rPr>
  </w:style>
  <w:style w:type="character" w:styleId="style38">
    <w:name w:val="footnote reference"/>
    <w:next w:val="style38"/>
    <w:qFormat/>
    <w:uiPriority w:val="99"/>
    <w:rPr>
      <w:vertAlign w:val="superscript"/>
    </w:rPr>
  </w:style>
  <w:style w:type="character" w:styleId="style39">
    <w:name w:val="annotation reference"/>
    <w:next w:val="style39"/>
    <w:qFormat/>
    <w:rPr>
      <w:sz w:val="21"/>
      <w:szCs w:val="21"/>
    </w:rPr>
  </w:style>
  <w:style w:type="paragraph" w:styleId="style30">
    <w:name w:val="annotation text"/>
    <w:basedOn w:val="style0"/>
    <w:next w:val="style30"/>
    <w:link w:val="style4109"/>
    <w:qFormat/>
    <w:pPr>
      <w:jc w:val="left"/>
    </w:pPr>
    <w:rPr/>
  </w:style>
  <w:style w:type="character" w:customStyle="1" w:styleId="style4109">
    <w:name w:val="批注文字 Char"/>
    <w:basedOn w:val="style65"/>
    <w:next w:val="style4109"/>
    <w:link w:val="style30"/>
    <w:qFormat/>
    <w:rPr>
      <w:rFonts w:ascii="Times New Roman" w:cs="Times New Roman" w:eastAsia="宋体" w:hAnsi="Times New Roman"/>
      <w:szCs w:val="24"/>
    </w:rPr>
  </w:style>
  <w:style w:type="paragraph" w:styleId="style153">
    <w:name w:val="Balloon Text"/>
    <w:basedOn w:val="style0"/>
    <w:next w:val="style153"/>
    <w:link w:val="style4110"/>
    <w:qFormat/>
    <w:uiPriority w:val="99"/>
    <w:pPr/>
    <w:rPr>
      <w:sz w:val="18"/>
      <w:szCs w:val="18"/>
    </w:rPr>
  </w:style>
  <w:style w:type="character" w:customStyle="1" w:styleId="style4110">
    <w:name w:val="批注框文本 Char"/>
    <w:basedOn w:val="style65"/>
    <w:next w:val="style4110"/>
    <w:link w:val="style153"/>
    <w:qFormat/>
    <w:uiPriority w:val="99"/>
    <w:rPr>
      <w:rFonts w:ascii="Times New Roman" w:cs="Times New Roman" w:eastAsia="宋体" w:hAnsi="Times New Roman"/>
      <w:sz w:val="18"/>
      <w:szCs w:val="18"/>
    </w:rPr>
  </w:style>
  <w:style w:type="paragraph" w:styleId="style157">
    <w:name w:val="No Spacing"/>
    <w:next w:val="style157"/>
    <w:qFormat/>
    <w:uiPriority w:val="99"/>
    <w:pPr/>
    <w:rPr>
      <w:rFonts w:ascii="Calibri" w:cs="Times New Roman" w:eastAsia="宋体" w:hAnsi="Calibri"/>
      <w:kern w:val="0"/>
      <w:sz w:val="22"/>
    </w:rPr>
  </w:style>
  <w:style w:type="character" w:customStyle="1" w:styleId="style4111">
    <w:name w:val="a-size-small"/>
    <w:basedOn w:val="style65"/>
    <w:next w:val="style4111"/>
    <w:qFormat/>
  </w:style>
  <w:style w:type="character" w:styleId="style88">
    <w:name w:val="Emphasis"/>
    <w:basedOn w:val="style65"/>
    <w:next w:val="style88"/>
    <w:qFormat/>
    <w:uiPriority w:val="20"/>
    <w:rPr>
      <w:i/>
      <w:iCs/>
    </w:rPr>
  </w:style>
  <w:style w:type="character" w:styleId="style87">
    <w:name w:val="Strong"/>
    <w:basedOn w:val="style65"/>
    <w:next w:val="style87"/>
    <w:qFormat/>
    <w:uiPriority w:val="99"/>
    <w:rPr>
      <w:b/>
      <w:bCs/>
    </w:rPr>
  </w:style>
  <w:style w:type="paragraph" w:styleId="style43">
    <w:name w:val="endnote text"/>
    <w:basedOn w:val="style0"/>
    <w:next w:val="style43"/>
    <w:link w:val="style4112"/>
    <w:qFormat/>
    <w:pPr>
      <w:snapToGrid w:val="false"/>
      <w:jc w:val="left"/>
    </w:pPr>
    <w:rPr>
      <w:rFonts w:ascii="Calibri" w:cs="宋体" w:eastAsia="宋体" w:hAnsi="Calibri"/>
      <w:szCs w:val="22"/>
    </w:rPr>
  </w:style>
  <w:style w:type="character" w:customStyle="1" w:styleId="style4112">
    <w:name w:val="尾注文本 Char"/>
    <w:basedOn w:val="style65"/>
    <w:next w:val="style4112"/>
    <w:link w:val="style43"/>
    <w:qFormat/>
  </w:style>
  <w:style w:type="paragraph" w:customStyle="1" w:styleId="style4113">
    <w:name w:val="列出段落1"/>
    <w:basedOn w:val="style0"/>
    <w:next w:val="style4113"/>
    <w:qFormat/>
    <w:uiPriority w:val="99"/>
    <w:pPr>
      <w:ind w:firstLine="420" w:firstLineChars="200"/>
    </w:pPr>
    <w:rPr>
      <w:rFonts w:ascii="Calibri" w:cs="宋体" w:eastAsia="宋体" w:hAnsi="Calibri"/>
      <w:szCs w:val="22"/>
    </w:rPr>
  </w:style>
  <w:style w:type="character" w:customStyle="1" w:styleId="style4114">
    <w:name w:val="rich_media_meta"/>
    <w:basedOn w:val="style65"/>
    <w:next w:val="style4114"/>
    <w:qFormat/>
  </w:style>
  <w:style w:type="character" w:customStyle="1" w:styleId="style4115">
    <w:name w:val="apple-converted-space"/>
    <w:basedOn w:val="style65"/>
    <w:next w:val="style4115"/>
    <w:qFormat/>
    <w:uiPriority w:val="99"/>
  </w:style>
  <w:style w:type="paragraph" w:customStyle="1" w:styleId="style4116">
    <w:name w:val="宋体+TNR-标题"/>
    <w:basedOn w:val="style0"/>
    <w:next w:val="style4116"/>
    <w:link w:val="style4117"/>
    <w:qFormat/>
    <w:pPr>
      <w:spacing w:lineRule="auto" w:line="360"/>
    </w:pPr>
    <w:rPr>
      <w:b/>
      <w:sz w:val="28"/>
    </w:rPr>
  </w:style>
  <w:style w:type="character" w:customStyle="1" w:styleId="style4117">
    <w:name w:val="宋体+TNR-标题 字符"/>
    <w:next w:val="style4117"/>
    <w:link w:val="style4116"/>
    <w:qFormat/>
    <w:rPr>
      <w:rFonts w:ascii="Times New Roman" w:cs="Times New Roman" w:eastAsia="宋体" w:hAnsi="Times New Roman"/>
      <w:b/>
      <w:sz w:val="28"/>
      <w:szCs w:val="24"/>
    </w:rPr>
  </w:style>
  <w:style w:type="paragraph" w:customStyle="1" w:styleId="style4118">
    <w:name w:val="宋体+TNR-正文"/>
    <w:basedOn w:val="style0"/>
    <w:next w:val="style4118"/>
    <w:link w:val="style4119"/>
    <w:qFormat/>
    <w:pPr>
      <w:spacing w:lineRule="auto" w:line="360"/>
      <w:ind w:firstLine="200" w:firstLineChars="200"/>
    </w:pPr>
    <w:rPr/>
  </w:style>
  <w:style w:type="character" w:customStyle="1" w:styleId="style4119">
    <w:name w:val="宋体+TNR-正文 字符"/>
    <w:next w:val="style4119"/>
    <w:link w:val="style4118"/>
    <w:qFormat/>
    <w:rPr>
      <w:rFonts w:ascii="Times New Roman" w:cs="Times New Roman" w:eastAsia="宋体" w:hAnsi="Times New Roman"/>
      <w:szCs w:val="24"/>
    </w:rPr>
  </w:style>
  <w:style w:type="paragraph" w:styleId="style76">
    <w:name w:val="Date"/>
    <w:basedOn w:val="style0"/>
    <w:next w:val="style0"/>
    <w:link w:val="style4120"/>
    <w:qFormat/>
    <w:uiPriority w:val="99"/>
    <w:pPr>
      <w:ind w:left="100" w:leftChars="2500"/>
    </w:pPr>
    <w:rPr/>
  </w:style>
  <w:style w:type="character" w:customStyle="1" w:styleId="style4120">
    <w:name w:val="日期 Char"/>
    <w:basedOn w:val="style65"/>
    <w:next w:val="style4120"/>
    <w:link w:val="style76"/>
    <w:qFormat/>
    <w:uiPriority w:val="99"/>
    <w:rPr>
      <w:rFonts w:ascii="Times New Roman" w:cs="Times New Roman" w:eastAsia="宋体" w:hAnsi="Times New Roman"/>
      <w:szCs w:val="24"/>
    </w:rPr>
  </w:style>
  <w:style w:type="character" w:customStyle="1" w:styleId="style4121">
    <w:name w:val="标题 1 Char"/>
    <w:basedOn w:val="style65"/>
    <w:next w:val="style4121"/>
    <w:qFormat/>
    <w:uiPriority w:val="9"/>
    <w:rPr>
      <w:rFonts w:ascii="Times New Roman" w:cs="Times New Roman" w:eastAsia="宋体" w:hAnsi="Times New Roman"/>
      <w:b/>
      <w:bCs/>
      <w:kern w:val="44"/>
      <w:sz w:val="44"/>
      <w:szCs w:val="44"/>
    </w:rPr>
  </w:style>
  <w:style w:type="character" w:styleId="style41">
    <w:name w:val="page number"/>
    <w:basedOn w:val="style65"/>
    <w:next w:val="style41"/>
    <w:qFormat/>
    <w:uiPriority w:val="99"/>
  </w:style>
  <w:style w:type="paragraph" w:styleId="style67">
    <w:name w:val="Body Text Indent"/>
    <w:basedOn w:val="style0"/>
    <w:next w:val="style67"/>
    <w:link w:val="style4122"/>
    <w:qFormat/>
    <w:pPr>
      <w:ind w:left="359" w:leftChars="171" w:firstLine="541"/>
    </w:pPr>
    <w:rPr/>
  </w:style>
  <w:style w:type="character" w:customStyle="1" w:styleId="style4122">
    <w:name w:val="正文文本缩进 Char"/>
    <w:basedOn w:val="style65"/>
    <w:next w:val="style4122"/>
    <w:link w:val="style67"/>
    <w:qFormat/>
    <w:rPr>
      <w:rFonts w:ascii="Times New Roman" w:cs="Times New Roman" w:eastAsia="宋体" w:hAnsi="Times New Roman"/>
      <w:szCs w:val="24"/>
    </w:rPr>
  </w:style>
  <w:style w:type="paragraph" w:styleId="style106">
    <w:name w:val="annotation subject"/>
    <w:basedOn w:val="style30"/>
    <w:next w:val="style30"/>
    <w:link w:val="style4123"/>
    <w:qFormat/>
    <w:pPr/>
    <w:rPr>
      <w:b/>
      <w:bCs/>
    </w:rPr>
  </w:style>
  <w:style w:type="character" w:customStyle="1" w:styleId="style4123">
    <w:name w:val="批注主题 Char1"/>
    <w:next w:val="style4123"/>
    <w:link w:val="style106"/>
    <w:qFormat/>
    <w:rPr>
      <w:rFonts w:ascii="Times New Roman" w:cs="Times New Roman" w:eastAsia="宋体" w:hAnsi="Times New Roman"/>
      <w:b/>
      <w:bCs/>
      <w:szCs w:val="24"/>
    </w:rPr>
  </w:style>
  <w:style w:type="character" w:customStyle="1" w:styleId="style4124">
    <w:name w:val="批注主题 Char"/>
    <w:basedOn w:val="style4109"/>
    <w:next w:val="style4124"/>
    <w:qFormat/>
    <w:rPr>
      <w:rFonts w:ascii="Times New Roman" w:cs="Times New Roman" w:eastAsia="宋体" w:hAnsi="Times New Roman"/>
      <w:b/>
      <w:bCs/>
      <w:szCs w:val="24"/>
    </w:rPr>
  </w:style>
  <w:style w:type="character" w:customStyle="1" w:styleId="style4125">
    <w:name w:val="批注文字 字符"/>
    <w:next w:val="style4125"/>
    <w:rPr>
      <w:kern w:val="2"/>
      <w:sz w:val="21"/>
      <w:szCs w:val="24"/>
    </w:rPr>
  </w:style>
  <w:style w:type="paragraph" w:styleId="style82">
    <w:name w:val="Body Text Indent 2"/>
    <w:basedOn w:val="style0"/>
    <w:next w:val="style82"/>
    <w:link w:val="style4126"/>
    <w:qFormat/>
    <w:pPr>
      <w:spacing w:after="120" w:lineRule="auto" w:line="480"/>
      <w:ind w:left="420" w:leftChars="200"/>
    </w:pPr>
    <w:rPr/>
  </w:style>
  <w:style w:type="character" w:customStyle="1" w:styleId="style4126">
    <w:name w:val="正文文本缩进 2 Char"/>
    <w:basedOn w:val="style65"/>
    <w:next w:val="style4126"/>
    <w:link w:val="style82"/>
    <w:qFormat/>
    <w:rPr>
      <w:rFonts w:ascii="Times New Roman" w:cs="Times New Roman" w:eastAsia="宋体" w:hAnsi="Times New Roman"/>
      <w:szCs w:val="24"/>
    </w:rPr>
  </w:style>
  <w:style w:type="character" w:customStyle="1" w:styleId="style4127">
    <w:name w:val="Char Char10"/>
    <w:next w:val="style4127"/>
    <w:rPr>
      <w:rFonts w:eastAsia="宋体"/>
      <w:kern w:val="2"/>
      <w:sz w:val="18"/>
      <w:szCs w:val="18"/>
      <w:lang w:val="en-US" w:bidi="ar-SA" w:eastAsia="zh-CN"/>
    </w:rPr>
  </w:style>
  <w:style w:type="paragraph" w:styleId="style83">
    <w:name w:val="Body Text Indent 3"/>
    <w:basedOn w:val="style0"/>
    <w:next w:val="style83"/>
    <w:link w:val="style4128"/>
    <w:qFormat/>
    <w:pPr>
      <w:spacing w:after="120"/>
      <w:ind w:left="420" w:leftChars="200"/>
    </w:pPr>
    <w:rPr>
      <w:sz w:val="16"/>
      <w:szCs w:val="16"/>
    </w:rPr>
  </w:style>
  <w:style w:type="character" w:customStyle="1" w:styleId="style4128">
    <w:name w:val="正文文本缩进 3 Char"/>
    <w:basedOn w:val="style65"/>
    <w:next w:val="style4128"/>
    <w:link w:val="style83"/>
    <w:qFormat/>
    <w:rPr>
      <w:rFonts w:ascii="Times New Roman" w:cs="Times New Roman" w:eastAsia="宋体" w:hAnsi="Times New Roman"/>
      <w:sz w:val="16"/>
      <w:szCs w:val="16"/>
    </w:rPr>
  </w:style>
  <w:style w:type="character" w:customStyle="1" w:styleId="style4129">
    <w:name w:val="td_m1"/>
    <w:next w:val="style4129"/>
    <w:qFormat/>
    <w:rPr>
      <w:color w:val="2e3012"/>
    </w:rPr>
  </w:style>
  <w:style w:type="paragraph" w:customStyle="1" w:styleId="style4130">
    <w:name w:val="Char1"/>
    <w:basedOn w:val="style0"/>
    <w:next w:val="style4130"/>
    <w:pPr>
      <w:widowControl/>
      <w:spacing w:after="160" w:lineRule="exact" w:line="240"/>
      <w:jc w:val="left"/>
    </w:pPr>
    <w:rPr>
      <w:rFonts w:ascii="Verdana" w:eastAsia="仿宋_GB2312" w:hAnsi="Verdana"/>
      <w:color w:val="000000"/>
      <w:kern w:val="0"/>
      <w:sz w:val="24"/>
      <w:szCs w:val="20"/>
      <w:lang w:eastAsia="en-US"/>
    </w:rPr>
  </w:style>
  <w:style w:type="table" w:styleId="style154">
    <w:name w:val="Table Grid"/>
    <w:basedOn w:val="style105"/>
    <w:next w:val="style154"/>
    <w:qFormat/>
    <w:uiPriority w:val="99"/>
    <w:pPr/>
    <w:rPr>
      <w:rFonts w:ascii="Calibri" w:cs="Times New Roman" w:eastAsia="宋体"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paragraph" w:styleId="style101">
    <w:name w:val="HTML Preformatted"/>
    <w:basedOn w:val="style0"/>
    <w:next w:val="style101"/>
    <w:link w:val="style4131"/>
    <w:qFormat/>
    <w:uiPriority w:val="99"/>
    <w:pPr>
      <w:widowControl/>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jc w:val="left"/>
    </w:pPr>
    <w:rPr>
      <w:rFonts w:ascii="宋体" w:cs="宋体" w:hAnsi="宋体"/>
      <w:kern w:val="0"/>
      <w:sz w:val="24"/>
    </w:rPr>
  </w:style>
  <w:style w:type="character" w:customStyle="1" w:styleId="style4131">
    <w:name w:val="HTML 预设格式 Char"/>
    <w:basedOn w:val="style65"/>
    <w:next w:val="style4131"/>
    <w:link w:val="style101"/>
    <w:qFormat/>
    <w:uiPriority w:val="99"/>
    <w:rPr>
      <w:rFonts w:ascii="宋体" w:cs="宋体" w:eastAsia="宋体" w:hAnsi="宋体"/>
      <w:kern w:val="0"/>
      <w:sz w:val="24"/>
      <w:szCs w:val="24"/>
    </w:rPr>
  </w:style>
  <w:style w:type="paragraph" w:styleId="style178">
    <w:name w:val="Revision"/>
    <w:next w:val="style178"/>
    <w:uiPriority w:val="99"/>
    <w:pPr/>
    <w:rPr>
      <w:rFonts w:ascii="Times New Roman" w:cs="Times New Roman" w:eastAsia="宋体" w:hAnsi="Times New Roman"/>
      <w:szCs w:val="24"/>
    </w:rPr>
  </w:style>
  <w:style w:type="character" w:customStyle="1" w:styleId="style4132">
    <w:name w:val="op_dict_text1"/>
    <w:next w:val="style4132"/>
    <w:qFormat/>
  </w:style>
  <w:style w:type="character" w:customStyle="1" w:styleId="style4133">
    <w:name w:val="op_dict_text2"/>
    <w:next w:val="style4133"/>
    <w:qFormat/>
  </w:style>
  <w:style w:type="character" w:customStyle="1" w:styleId="style4134">
    <w:name w:val="tgt"/>
    <w:next w:val="style4134"/>
    <w:qFormat/>
  </w:style>
  <w:style w:type="character" w:customStyle="1" w:styleId="style4135">
    <w:name w:val="italic"/>
    <w:next w:val="style4135"/>
    <w:qFormat/>
  </w:style>
  <w:style w:type="paragraph" w:styleId="style66">
    <w:name w:val="Body Text"/>
    <w:basedOn w:val="style0"/>
    <w:next w:val="style66"/>
    <w:link w:val="style4136"/>
    <w:qFormat/>
    <w:pPr>
      <w:spacing w:lineRule="exact" w:line="480"/>
    </w:pPr>
    <w:rPr>
      <w:rFonts w:ascii="仿宋_GB2312" w:eastAsia="仿宋_GB2312"/>
      <w:sz w:val="28"/>
    </w:rPr>
  </w:style>
  <w:style w:type="character" w:customStyle="1" w:styleId="style4136">
    <w:name w:val="正文文本 Char"/>
    <w:basedOn w:val="style65"/>
    <w:next w:val="style4136"/>
    <w:link w:val="style66"/>
    <w:qFormat/>
    <w:rPr>
      <w:rFonts w:ascii="仿宋_GB2312" w:cs="Times New Roman" w:eastAsia="仿宋_GB2312" w:hAnsi="Times New Roman"/>
      <w:sz w:val="28"/>
      <w:szCs w:val="24"/>
    </w:rPr>
  </w:style>
  <w:style w:type="character" w:customStyle="1" w:styleId="style4137">
    <w:name w:val="不明显参考1"/>
    <w:next w:val="style4137"/>
    <w:qFormat/>
    <w:uiPriority w:val="31"/>
    <w:rPr>
      <w:smallCaps/>
      <w:color w:val="c0504d"/>
      <w:u w:val="single"/>
    </w:rPr>
  </w:style>
  <w:style w:type="character" w:customStyle="1" w:styleId="style4138">
    <w:name w:val="text"/>
    <w:next w:val="style4138"/>
    <w:qFormat/>
  </w:style>
  <w:style w:type="character" w:styleId="style86">
    <w:name w:val="FollowedHyperlink"/>
    <w:next w:val="style86"/>
    <w:qFormat/>
    <w:uiPriority w:val="99"/>
    <w:rPr>
      <w:color w:val="800080"/>
      <w:u w:val="single"/>
    </w:rPr>
  </w:style>
  <w:style w:type="character" w:styleId="style156">
    <w:name w:val="Placeholder Text"/>
    <w:basedOn w:val="style65"/>
    <w:next w:val="style156"/>
    <w:qFormat/>
    <w:uiPriority w:val="99"/>
    <w:rPr>
      <w:color w:val="808080"/>
    </w:rPr>
  </w:style>
  <w:style w:type="character" w:customStyle="1" w:styleId="style4139">
    <w:name w:val="copied"/>
    <w:basedOn w:val="style65"/>
    <w:next w:val="style4139"/>
    <w:qFormat/>
  </w:style>
  <w:style w:type="character" w:customStyle="1" w:styleId="style4140">
    <w:name w:val="fontstyle01"/>
    <w:basedOn w:val="style65"/>
    <w:next w:val="style4140"/>
    <w:qFormat/>
    <w:rPr>
      <w:rFonts w:ascii="Code2000" w:hAnsi="Code2000" w:hint="default"/>
      <w:b w:val="false"/>
      <w:bCs w:val="false"/>
      <w:i w:val="false"/>
      <w:iCs w:val="false"/>
      <w:color w:val="000000"/>
      <w:sz w:val="20"/>
      <w:szCs w:val="20"/>
    </w:rPr>
  </w:style>
  <w:style w:type="character" w:customStyle="1" w:styleId="style4141">
    <w:name w:val="highlight"/>
    <w:basedOn w:val="style65"/>
    <w:next w:val="style4141"/>
    <w:qFormat/>
  </w:style>
  <w:style w:type="character" w:customStyle="1" w:styleId="style4142">
    <w:name w:val="mw-headline"/>
    <w:basedOn w:val="style65"/>
    <w:next w:val="style4142"/>
    <w:qFormat/>
  </w:style>
  <w:style w:type="character" w:customStyle="1" w:styleId="style4143">
    <w:name w:val="mw-editsection"/>
    <w:basedOn w:val="style65"/>
    <w:next w:val="style4143"/>
    <w:qFormat/>
  </w:style>
  <w:style w:type="character" w:customStyle="1" w:styleId="style4144">
    <w:name w:val="mw-editsection-bracket"/>
    <w:basedOn w:val="style65"/>
    <w:next w:val="style4144"/>
    <w:qFormat/>
  </w:style>
  <w:style w:type="character" w:customStyle="1" w:styleId="style4145">
    <w:name w:val="reference-text"/>
    <w:basedOn w:val="style65"/>
    <w:next w:val="style4145"/>
    <w:qFormat/>
  </w:style>
  <w:style w:type="character" w:customStyle="1" w:styleId="style4146">
    <w:name w:val="inactive"/>
    <w:basedOn w:val="style65"/>
    <w:next w:val="style4146"/>
    <w:qFormat/>
  </w:style>
  <w:style w:type="character" w:customStyle="1" w:styleId="style4147">
    <w:name w:val="fontstyle21"/>
    <w:basedOn w:val="style65"/>
    <w:next w:val="style4147"/>
    <w:qFormat/>
    <w:rPr>
      <w:rFonts w:ascii="TimesNewRomanPS-ItalicMT" w:hAnsi="TimesNewRomanPS-ItalicMT" w:hint="default"/>
      <w:b w:val="false"/>
      <w:bCs w:val="false"/>
      <w:i/>
      <w:iCs/>
      <w:color w:val="000000"/>
      <w:sz w:val="18"/>
      <w:szCs w:val="18"/>
    </w:rPr>
  </w:style>
  <w:style w:type="paragraph" w:customStyle="1" w:styleId="style4148">
    <w:name w:val="脚注文本1"/>
    <w:basedOn w:val="style0"/>
    <w:next w:val="style29"/>
    <w:link w:val="style4149"/>
    <w:qFormat/>
    <w:uiPriority w:val="99"/>
    <w:pPr>
      <w:snapToGrid w:val="false"/>
      <w:jc w:val="left"/>
    </w:pPr>
    <w:rPr>
      <w:rFonts w:ascii="Calibri" w:cs="宋体" w:eastAsia="宋体" w:hAnsi="Calibri"/>
      <w:sz w:val="18"/>
      <w:szCs w:val="18"/>
    </w:rPr>
  </w:style>
  <w:style w:type="character" w:customStyle="1" w:styleId="style4149">
    <w:name w:val="脚注文本 字符"/>
    <w:basedOn w:val="style65"/>
    <w:next w:val="style4149"/>
    <w:link w:val="style4148"/>
    <w:qFormat/>
    <w:uiPriority w:val="99"/>
    <w:rPr>
      <w:sz w:val="18"/>
      <w:szCs w:val="18"/>
    </w:rPr>
  </w:style>
  <w:style w:type="character" w:customStyle="1" w:styleId="style4150">
    <w:name w:val="src"/>
    <w:basedOn w:val="style65"/>
    <w:next w:val="style4150"/>
    <w:qFormat/>
  </w:style>
  <w:style w:type="character" w:customStyle="1" w:styleId="style4151">
    <w:name w:val="fontstyle11"/>
    <w:basedOn w:val="style65"/>
    <w:next w:val="style4151"/>
    <w:qFormat/>
    <w:rPr>
      <w:rFonts w:ascii="TimesNewRomanPSMT" w:hAnsi="TimesNewRomanPSMT" w:hint="default"/>
      <w:b w:val="false"/>
      <w:bCs w:val="false"/>
      <w:i w:val="false"/>
      <w:iCs w:val="false"/>
      <w:color w:val="000000"/>
      <w:sz w:val="18"/>
      <w:szCs w:val="18"/>
    </w:rPr>
  </w:style>
  <w:style w:type="paragraph" w:styleId="style19">
    <w:name w:val="toc 1"/>
    <w:basedOn w:val="style0"/>
    <w:next w:val="style0"/>
    <w:qFormat/>
    <w:uiPriority w:val="39"/>
    <w:pPr>
      <w:tabs>
        <w:tab w:val="right" w:leader="dot" w:pos="8296"/>
      </w:tabs>
      <w:spacing w:lineRule="auto" w:line="360"/>
      <w:jc w:val="center"/>
    </w:pPr>
    <w:rPr>
      <w:rFonts w:eastAsia="宋体"/>
      <w:noProof/>
      <w:kern w:val="0"/>
      <w:sz w:val="24"/>
    </w:rPr>
  </w:style>
  <w:style w:type="paragraph" w:styleId="style20">
    <w:name w:val="toc 2"/>
    <w:basedOn w:val="style0"/>
    <w:next w:val="style0"/>
    <w:qFormat/>
    <w:uiPriority w:val="39"/>
    <w:pPr>
      <w:tabs>
        <w:tab w:val="right" w:leader="dot" w:pos="8296"/>
      </w:tabs>
      <w:spacing w:lineRule="auto" w:line="360"/>
      <w:ind w:left="420" w:leftChars="200"/>
    </w:pPr>
    <w:rPr>
      <w:rFonts w:ascii="宋体" w:cs="宋体" w:eastAsia="宋体" w:hAnsi="宋体"/>
      <w:noProof/>
      <w:sz w:val="24"/>
    </w:rPr>
  </w:style>
  <w:style w:type="paragraph" w:styleId="style21">
    <w:name w:val="toc 3"/>
    <w:basedOn w:val="style0"/>
    <w:next w:val="style0"/>
    <w:qFormat/>
    <w:uiPriority w:val="39"/>
    <w:pPr>
      <w:tabs>
        <w:tab w:val="right" w:leader="dot" w:pos="8296"/>
      </w:tabs>
      <w:spacing w:lineRule="auto" w:line="360"/>
      <w:ind w:left="840" w:leftChars="400"/>
    </w:pPr>
    <w:rPr>
      <w:rFonts w:eastAsia="宋体"/>
      <w:b/>
      <w:noProof/>
      <w:sz w:val="24"/>
    </w:rPr>
  </w:style>
  <w:style w:type="character" w:customStyle="1" w:styleId="style4152">
    <w:name w:val="index"/>
    <w:basedOn w:val="style65"/>
    <w:next w:val="style4152"/>
    <w:qFormat/>
  </w:style>
  <w:style w:type="character" w:customStyle="1" w:styleId="style4153">
    <w:name w:val="taglist"/>
    <w:basedOn w:val="style65"/>
    <w:next w:val="style4153"/>
    <w:qFormat/>
  </w:style>
  <w:style w:type="character" w:customStyle="1" w:styleId="style4154">
    <w:name w:val="articlecitation_pages"/>
    <w:next w:val="style4154"/>
    <w:qFormat/>
  </w:style>
  <w:style w:type="character" w:customStyle="1" w:styleId="style4155">
    <w:name w:val="journaltitle"/>
    <w:next w:val="style4155"/>
    <w:qFormat/>
  </w:style>
  <w:style w:type="paragraph" w:customStyle="1" w:styleId="style4156">
    <w:name w:val="chaptitle"/>
    <w:basedOn w:val="style0"/>
    <w:next w:val="style4156"/>
    <w:qFormat/>
    <w:pPr>
      <w:widowControl/>
      <w:spacing w:before="100" w:beforeAutospacing="true" w:after="100" w:afterAutospacing="true"/>
      <w:jc w:val="left"/>
    </w:pPr>
    <w:rPr>
      <w:rFonts w:ascii="宋体" w:cs="宋体" w:hAnsi="宋体"/>
      <w:kern w:val="0"/>
      <w:sz w:val="24"/>
    </w:rPr>
  </w:style>
  <w:style w:type="paragraph" w:customStyle="1" w:styleId="style4157">
    <w:name w:val="chaptitle1"/>
    <w:basedOn w:val="style0"/>
    <w:next w:val="style4157"/>
    <w:qFormat/>
    <w:pPr>
      <w:widowControl/>
      <w:spacing w:before="100" w:beforeAutospacing="true" w:after="100" w:afterAutospacing="true"/>
      <w:jc w:val="left"/>
    </w:pPr>
    <w:rPr>
      <w:rFonts w:ascii="宋体" w:cs="宋体" w:hAnsi="宋体"/>
      <w:kern w:val="0"/>
      <w:sz w:val="24"/>
    </w:rPr>
  </w:style>
  <w:style w:type="character" w:customStyle="1" w:styleId="style4158">
    <w:name w:val="media_tool_meta"/>
    <w:basedOn w:val="style65"/>
    <w:next w:val="style4158"/>
    <w:qFormat/>
  </w:style>
  <w:style w:type="character" w:customStyle="1" w:styleId="style4159">
    <w:name w:val="like_num"/>
    <w:basedOn w:val="style65"/>
    <w:next w:val="style4159"/>
    <w:qFormat/>
  </w:style>
  <w:style w:type="paragraph" w:customStyle="1" w:styleId="style4160">
    <w:name w:val="tips_global"/>
    <w:basedOn w:val="style0"/>
    <w:next w:val="style4160"/>
    <w:qFormat/>
    <w:pPr>
      <w:widowControl/>
      <w:spacing w:before="100" w:beforeAutospacing="true" w:after="100" w:afterAutospacing="true"/>
      <w:jc w:val="left"/>
    </w:pPr>
    <w:rPr>
      <w:rFonts w:ascii="宋体" w:cs="宋体" w:hAnsi="宋体"/>
      <w:kern w:val="0"/>
      <w:sz w:val="24"/>
    </w:rPr>
  </w:style>
  <w:style w:type="character" w:customStyle="1" w:styleId="style4161">
    <w:name w:val="icon_appmsg_tag"/>
    <w:basedOn w:val="style65"/>
    <w:next w:val="style4161"/>
    <w:qFormat/>
  </w:style>
  <w:style w:type="character" w:customStyle="1" w:styleId="style4162">
    <w:name w:val="discuss_opr_meta"/>
    <w:basedOn w:val="style65"/>
    <w:next w:val="style4162"/>
    <w:qFormat/>
  </w:style>
  <w:style w:type="character" w:customStyle="1" w:styleId="style4163">
    <w:name w:val="praise_num"/>
    <w:basedOn w:val="style65"/>
    <w:next w:val="style4163"/>
    <w:qFormat/>
  </w:style>
  <w:style w:type="character" w:customStyle="1" w:styleId="style4164">
    <w:name w:val="discuss_status"/>
    <w:basedOn w:val="style65"/>
    <w:next w:val="style4164"/>
    <w:qFormat/>
  </w:style>
  <w:style w:type="character" w:customStyle="1" w:styleId="style4165">
    <w:name w:val="weui-loadmore__tips"/>
    <w:basedOn w:val="style65"/>
    <w:next w:val="style4165"/>
    <w:qFormat/>
  </w:style>
  <w:style w:type="character" w:customStyle="1" w:styleId="style4166">
    <w:name w:val="knowledgenetcont"/>
    <w:basedOn w:val="style65"/>
    <w:next w:val="style4166"/>
    <w:qFormat/>
  </w:style>
  <w:style w:type="character" w:customStyle="1" w:styleId="style4167">
    <w:name w:val="downloadcount"/>
    <w:basedOn w:val="style65"/>
    <w:next w:val="style4167"/>
    <w:qFormat/>
  </w:style>
  <w:style w:type="character" w:customStyle="1" w:styleId="style4168">
    <w:name w:val="标题 1 Char2"/>
    <w:next w:val="style4168"/>
    <w:qFormat/>
    <w:uiPriority w:val="9"/>
    <w:rPr>
      <w:rFonts w:ascii="宋体" w:hAnsi="宋体"/>
      <w:b/>
      <w:kern w:val="44"/>
      <w:sz w:val="48"/>
      <w:szCs w:val="48"/>
    </w:rPr>
  </w:style>
  <w:style w:type="character" w:customStyle="1" w:styleId="style4169">
    <w:name w:val="ZW Char"/>
    <w:next w:val="style4169"/>
    <w:link w:val="style4178"/>
    <w:qFormat/>
    <w:rPr>
      <w:rFonts w:ascii="Times New Roman" w:eastAsia="方正书宋_GBK" w:hAnsi="Times New Roman"/>
      <w:szCs w:val="21"/>
    </w:rPr>
  </w:style>
  <w:style w:type="character" w:customStyle="1" w:styleId="style4170">
    <w:name w:val="qian"/>
    <w:next w:val="style4170"/>
    <w:qFormat/>
  </w:style>
  <w:style w:type="character" w:customStyle="1" w:styleId="style4171">
    <w:name w:val="Char Char10"/>
    <w:next w:val="style4171"/>
    <w:rPr>
      <w:rFonts w:eastAsia="宋体"/>
      <w:kern w:val="2"/>
      <w:sz w:val="18"/>
      <w:szCs w:val="18"/>
      <w:lang w:val="en-US" w:bidi="ar-SA" w:eastAsia="zh-CN"/>
    </w:rPr>
  </w:style>
  <w:style w:type="character" w:customStyle="1" w:styleId="style4172">
    <w:name w:val="批注主题 Char2"/>
    <w:next w:val="style4172"/>
    <w:qFormat/>
    <w:rPr>
      <w:b/>
      <w:bCs/>
      <w:kern w:val="2"/>
      <w:sz w:val="21"/>
      <w:szCs w:val="24"/>
    </w:rPr>
  </w:style>
  <w:style w:type="character" w:customStyle="1" w:styleId="style4173">
    <w:name w:val="脚注文本 Char3"/>
    <w:next w:val="style4173"/>
    <w:qFormat/>
    <w:rPr>
      <w:rFonts w:eastAsia="宋体"/>
      <w:sz w:val="18"/>
      <w:szCs w:val="18"/>
    </w:rPr>
  </w:style>
  <w:style w:type="character" w:customStyle="1" w:styleId="style4174">
    <w:name w:val="text3"/>
    <w:next w:val="style4174"/>
    <w:qFormat/>
  </w:style>
  <w:style w:type="character" w:customStyle="1" w:styleId="style4175">
    <w:name w:val="t1"/>
    <w:next w:val="style4175"/>
    <w:qFormat/>
  </w:style>
  <w:style w:type="character" w:customStyle="1" w:styleId="style4176">
    <w:name w:val="脚注文本 Char2"/>
    <w:next w:val="style4176"/>
    <w:qFormat/>
    <w:uiPriority w:val="99"/>
    <w:rPr>
      <w:rFonts w:ascii="Times New Roman" w:cs="Times New Roman" w:eastAsia="宋体" w:hAnsi="Times New Roman"/>
      <w:sz w:val="18"/>
      <w:szCs w:val="18"/>
    </w:rPr>
  </w:style>
  <w:style w:type="paragraph" w:customStyle="1" w:styleId="style4177">
    <w:name w:val="Char1"/>
    <w:basedOn w:val="style0"/>
    <w:next w:val="style4177"/>
    <w:pPr>
      <w:widowControl/>
      <w:spacing w:after="160" w:lineRule="exact" w:line="240"/>
      <w:jc w:val="left"/>
    </w:pPr>
    <w:rPr>
      <w:rFonts w:ascii="Verdana" w:eastAsia="仿宋_GB2312" w:hAnsi="Verdana"/>
      <w:color w:val="000000"/>
      <w:kern w:val="0"/>
      <w:sz w:val="24"/>
      <w:szCs w:val="20"/>
      <w:lang w:eastAsia="en-US"/>
    </w:rPr>
  </w:style>
  <w:style w:type="paragraph" w:customStyle="1" w:styleId="style4178">
    <w:name w:val="ZW"/>
    <w:basedOn w:val="style0"/>
    <w:next w:val="style4178"/>
    <w:link w:val="style4169"/>
    <w:qFormat/>
    <w:pPr>
      <w:spacing w:lineRule="atLeast" w:line="366"/>
      <w:ind w:firstLine="420" w:firstLineChars="200"/>
    </w:pPr>
    <w:rPr>
      <w:rFonts w:cs="宋体" w:eastAsia="方正书宋_GBK"/>
      <w:szCs w:val="21"/>
    </w:rPr>
  </w:style>
  <w:style w:type="character" w:customStyle="1" w:styleId="style4179">
    <w:name w:val="Char Char10"/>
    <w:next w:val="style4179"/>
    <w:rPr>
      <w:rFonts w:eastAsia="宋体"/>
      <w:kern w:val="2"/>
      <w:sz w:val="18"/>
      <w:szCs w:val="18"/>
      <w:lang w:val="en-US" w:bidi="ar-SA" w:eastAsia="zh-CN"/>
    </w:rPr>
  </w:style>
  <w:style w:type="paragraph" w:customStyle="1" w:styleId="style4180">
    <w:name w:val="Char1"/>
    <w:basedOn w:val="style0"/>
    <w:next w:val="style4180"/>
    <w:pPr>
      <w:widowControl/>
      <w:spacing w:after="160" w:lineRule="exact" w:line="240"/>
      <w:jc w:val="left"/>
    </w:pPr>
    <w:rPr>
      <w:rFonts w:ascii="Verdana" w:eastAsia="仿宋_GB2312" w:hAnsi="Verdana"/>
      <w:color w:val="000000"/>
      <w:kern w:val="0"/>
      <w:sz w:val="24"/>
      <w:szCs w:val="20"/>
      <w:lang w:eastAsia="en-US"/>
    </w:rPr>
  </w:style>
  <w:style w:type="paragraph" w:customStyle="1" w:styleId="style4181">
    <w:name w:val="author-name"/>
    <w:basedOn w:val="style0"/>
    <w:next w:val="style4181"/>
    <w:pPr>
      <w:widowControl/>
      <w:spacing w:before="100" w:beforeAutospacing="true" w:after="100" w:afterAutospacing="true"/>
      <w:jc w:val="left"/>
    </w:pPr>
    <w:rPr>
      <w:rFonts w:ascii="宋体" w:cs="宋体" w:hAnsi="宋体"/>
      <w:kern w:val="0"/>
      <w:sz w:val="24"/>
    </w:rPr>
  </w:style>
  <w:style w:type="character" w:customStyle="1" w:styleId="style4182">
    <w:name w:val="日期1"/>
    <w:basedOn w:val="style65"/>
    <w:next w:val="style4182"/>
  </w:style>
  <w:style w:type="character" w:customStyle="1" w:styleId="style4183">
    <w:name w:val="time"/>
    <w:basedOn w:val="style65"/>
    <w:next w:val="style4183"/>
  </w:style>
  <w:style w:type="character" w:customStyle="1" w:styleId="style4184">
    <w:name w:val="account-authentication"/>
    <w:basedOn w:val="style65"/>
    <w:next w:val="style4184"/>
  </w:style>
  <w:style w:type="character" w:customStyle="1" w:styleId="style4185">
    <w:name w:val="bjh-p"/>
    <w:basedOn w:val="style65"/>
    <w:next w:val="style4185"/>
  </w:style>
  <w:style w:type="character" w:customStyle="1" w:styleId="style4186">
    <w:name w:val="kb-btn-text"/>
    <w:basedOn w:val="style65"/>
    <w:next w:val="style4186"/>
  </w:style>
  <w:style w:type="paragraph" w:customStyle="1" w:styleId="style4187">
    <w:name w:val="content-text"/>
    <w:basedOn w:val="style0"/>
    <w:next w:val="style4187"/>
    <w:pPr>
      <w:widowControl/>
      <w:spacing w:before="100" w:beforeAutospacing="true" w:after="100" w:afterAutospacing="true"/>
      <w:jc w:val="left"/>
    </w:pPr>
    <w:rPr>
      <w:rFonts w:ascii="宋体" w:cs="宋体" w:hAnsi="宋体"/>
      <w:kern w:val="0"/>
      <w:sz w:val="24"/>
    </w:rPr>
  </w:style>
  <w:style w:type="character" w:customStyle="1" w:styleId="style4188">
    <w:name w:val="bjh-strong"/>
    <w:basedOn w:val="style65"/>
    <w:next w:val="style4188"/>
  </w:style>
  <w:style w:type="paragraph" w:styleId="style15">
    <w:name w:val="index 6"/>
    <w:next w:val="style15"/>
    <w:pPr>
      <w:jc w:val="both"/>
    </w:pPr>
    <w:rPr>
      <w:rFonts w:ascii="Calibri" w:cs="Droid Sans" w:eastAsia="宋体" w:hAnsi="Calibri"/>
      <w:kern w:val="0"/>
    </w:rPr>
  </w:style>
  <w:style w:type="character" w:customStyle="1" w:styleId="style4189">
    <w:name w:val="xie123"/>
    <w:next w:val="style4189"/>
    <w:qFormat/>
    <w:uiPriority w:val="1"/>
    <w:rPr>
      <w:i/>
    </w:rPr>
  </w:style>
  <w:style w:type="paragraph" w:customStyle="1" w:styleId="style4190">
    <w:name w:val="图题"/>
    <w:next w:val="style4190"/>
    <w:qFormat/>
    <w:pPr>
      <w:adjustRightInd w:val="false"/>
      <w:snapToGrid w:val="false"/>
      <w:spacing w:before="20" w:beforeLines="20" w:after="80" w:afterLines="80" w:lineRule="atLeast" w:line="270"/>
      <w:jc w:val="center"/>
    </w:pPr>
    <w:rPr>
      <w:rFonts w:ascii="Times New Roman" w:cs="Times New Roman" w:eastAsia="方正书宋简体" w:hAnsi="Times New Roman"/>
      <w:sz w:val="18"/>
      <w:szCs w:val="18"/>
    </w:rPr>
  </w:style>
  <w:style w:type="paragraph" w:customStyle="1" w:styleId="style4191">
    <w:name w:val="图片"/>
    <w:next w:val="style4191"/>
    <w:qFormat/>
    <w:pPr>
      <w:adjustRightInd w:val="false"/>
      <w:snapToGrid w:val="false"/>
      <w:spacing w:before="50" w:beforeLines="50"/>
      <w:jc w:val="center"/>
    </w:pPr>
    <w:rPr>
      <w:rFonts w:ascii="Times New Roman" w:cs="Times New Roman" w:eastAsia="方正书宋简体" w:hAnsi="Times New Roman"/>
    </w:rPr>
  </w:style>
  <w:style w:type="paragraph" w:customStyle="1" w:styleId="style4192">
    <w:name w:val="4级标题"/>
    <w:next w:val="style4192"/>
    <w:qFormat/>
    <w:pPr>
      <w:keepNext/>
      <w:keepLines/>
      <w:adjustRightInd w:val="false"/>
      <w:snapToGrid w:val="false"/>
      <w:spacing w:before="60" w:beforeLines="60" w:after="40" w:afterLines="40" w:lineRule="atLeast" w:line="360"/>
      <w:ind w:firstLine="200" w:firstLineChars="200"/>
      <w:jc w:val="both"/>
      <w:outlineLvl w:val="3"/>
    </w:pPr>
    <w:rPr>
      <w:rFonts w:ascii="Times New Roman" w:cs="Times New Roman" w:eastAsia="方正仿宋_GBK" w:hAnsi="Times New Roman"/>
      <w:sz w:val="24"/>
    </w:rPr>
  </w:style>
  <w:style w:type="paragraph" w:customStyle="1" w:styleId="style4193">
    <w:name w:val="脚注"/>
    <w:next w:val="style4193"/>
    <w:qFormat/>
    <w:pPr>
      <w:tabs>
        <w:tab w:val="left" w:leader="none" w:pos="6435"/>
      </w:tabs>
      <w:adjustRightInd w:val="false"/>
      <w:snapToGrid w:val="false"/>
      <w:spacing w:lineRule="exact" w:line="270"/>
      <w:ind w:firstLine="200" w:firstLineChars="200"/>
      <w:jc w:val="both"/>
    </w:pPr>
    <w:rPr>
      <w:rFonts w:ascii="Times New Roman" w:cs="Times New Roman" w:eastAsia="宋体" w:hAnsi="Times New Roman"/>
      <w:sz w:val="18"/>
      <w:szCs w:val="18"/>
    </w:rPr>
  </w:style>
  <w:style w:type="paragraph" w:customStyle="1" w:styleId="style4194">
    <w:name w:val="Char1"/>
    <w:basedOn w:val="style0"/>
    <w:next w:val="style4194"/>
    <w:pPr>
      <w:widowControl/>
      <w:spacing w:after="160" w:lineRule="exact" w:line="240"/>
      <w:jc w:val="left"/>
    </w:pPr>
    <w:rPr>
      <w:rFonts w:ascii="Verdana" w:eastAsia="仿宋_GB2312" w:hAnsi="Verdana"/>
      <w:color w:val="000000"/>
      <w:kern w:val="0"/>
      <w:sz w:val="24"/>
      <w:szCs w:val="20"/>
      <w:lang w:eastAsia="en-US"/>
    </w:rPr>
  </w:style>
  <w:style w:type="paragraph" w:customStyle="1" w:styleId="style4195">
    <w:name w:val="1级标题"/>
    <w:next w:val="style4195"/>
    <w:qFormat/>
    <w:pPr>
      <w:pageBreakBefore/>
      <w:adjustRightInd w:val="false"/>
      <w:snapToGrid w:val="false"/>
      <w:spacing w:before="300" w:beforeLines="300" w:after="340"/>
      <w:jc w:val="center"/>
      <w:outlineLvl w:val="0"/>
    </w:pPr>
    <w:rPr>
      <w:rFonts w:ascii="Times New Roman" w:cs="Times New Roman" w:eastAsia="宋体" w:hAnsi="Times New Roman"/>
      <w:sz w:val="38"/>
      <w:szCs w:val="36"/>
    </w:rPr>
  </w:style>
  <w:style w:type="character" w:customStyle="1" w:styleId="style4196">
    <w:name w:val="黑体"/>
    <w:next w:val="style4196"/>
    <w:qFormat/>
    <w:uiPriority w:val="1"/>
    <w:rPr>
      <w:rFonts w:ascii="Times New Roman bold" w:eastAsia="黑体" w:hAnsi="Times New Roman bold"/>
    </w:rPr>
  </w:style>
  <w:style w:type="paragraph" w:styleId="style92">
    <w:name w:val="HTML Top of Form"/>
    <w:basedOn w:val="style0"/>
    <w:next w:val="style0"/>
    <w:link w:val="style4197"/>
    <w:uiPriority w:val="99"/>
    <w:pPr>
      <w:widowControl/>
      <w:pBdr>
        <w:bottom w:val="single" w:sz="6" w:space="1" w:color="auto"/>
      </w:pBdr>
      <w:jc w:val="center"/>
    </w:pPr>
    <w:rPr>
      <w:rFonts w:ascii="Arial" w:cs="Arial" w:hAnsi="Arial"/>
      <w:vanish/>
      <w:kern w:val="0"/>
      <w:sz w:val="16"/>
      <w:szCs w:val="16"/>
    </w:rPr>
  </w:style>
  <w:style w:type="character" w:customStyle="1" w:styleId="style4197">
    <w:name w:val="z-窗体顶端 Char"/>
    <w:basedOn w:val="style65"/>
    <w:next w:val="style4197"/>
    <w:link w:val="style92"/>
    <w:uiPriority w:val="99"/>
    <w:rPr>
      <w:rFonts w:ascii="Arial" w:cs="Arial" w:eastAsia="宋体" w:hAnsi="Arial"/>
      <w:vanish/>
      <w:kern w:val="0"/>
      <w:sz w:val="16"/>
      <w:szCs w:val="16"/>
    </w:rPr>
  </w:style>
  <w:style w:type="character" w:customStyle="1" w:styleId="style4198">
    <w:name w:val="ref"/>
    <w:basedOn w:val="style65"/>
    <w:next w:val="style4198"/>
  </w:style>
  <w:style w:type="character" w:customStyle="1" w:styleId="style4199">
    <w:name w:val="斜体"/>
    <w:next w:val="style4199"/>
    <w:qFormat/>
    <w:rPr>
      <w:i/>
      <w:szCs w:val="21"/>
      <w:vertAlign w:val="baseline"/>
    </w:rPr>
  </w:style>
  <w:style w:type="paragraph" w:customStyle="1" w:styleId="style4200">
    <w:name w:val="2级标题"/>
    <w:next w:val="style4200"/>
    <w:qFormat/>
    <w:pPr>
      <w:keepNext/>
      <w:keepLines/>
      <w:adjustRightInd w:val="false"/>
      <w:snapToGrid w:val="false"/>
      <w:spacing w:before="150" w:beforeLines="150" w:after="100" w:afterLines="100" w:lineRule="atLeast" w:line="700"/>
      <w:jc w:val="center"/>
      <w:outlineLvl w:val="1"/>
    </w:pPr>
    <w:rPr>
      <w:rFonts w:ascii="minorBidi" w:cs="Times New Roman" w:eastAsia="LiberationSerif-Italic" w:hAnsi="Times New Roman"/>
      <w:sz w:val="30"/>
      <w:szCs w:val="30"/>
    </w:rPr>
  </w:style>
  <w:style w:type="character" w:customStyle="1" w:styleId="style4201">
    <w:name w:val="article-tag__item"/>
    <w:basedOn w:val="style65"/>
    <w:next w:val="style4201"/>
  </w:style>
  <w:style w:type="character" w:styleId="style97">
    <w:name w:val="HTML Cite"/>
    <w:basedOn w:val="style65"/>
    <w:next w:val="style97"/>
    <w:uiPriority w:val="99"/>
    <w:rPr>
      <w:i/>
      <w:iCs/>
    </w:rPr>
  </w:style>
  <w:style w:type="character" w:customStyle="1" w:styleId="style4202">
    <w:name w:val="audio_card_desc"/>
    <w:basedOn w:val="style65"/>
    <w:next w:val="style4202"/>
  </w:style>
  <w:style w:type="character" w:customStyle="1" w:styleId="style4203">
    <w:name w:val="weapp_card_nickname"/>
    <w:basedOn w:val="style65"/>
    <w:next w:val="style4203"/>
  </w:style>
  <w:style w:type="character" w:customStyle="1" w:styleId="style4204">
    <w:name w:val="weapp_card_title"/>
    <w:basedOn w:val="style65"/>
    <w:next w:val="style4204"/>
  </w:style>
  <w:style w:type="character" w:customStyle="1" w:styleId="style4205">
    <w:name w:val="weapp_card_logo"/>
    <w:basedOn w:val="style65"/>
    <w:next w:val="style4205"/>
  </w:style>
  <w:style w:type="character" w:customStyle="1" w:styleId="style4206">
    <w:name w:val="Char Char4"/>
    <w:next w:val="style4206"/>
    <w:qFormat/>
    <w:uiPriority w:val="99"/>
    <w:rPr>
      <w:rFonts w:cs="Times New Roman"/>
      <w:kern w:val="2"/>
      <w:sz w:val="18"/>
      <w:szCs w:val="18"/>
    </w:rPr>
  </w:style>
  <w:style w:type="character" w:styleId="style42">
    <w:name w:val="endnote reference"/>
    <w:next w:val="style42"/>
    <w:qFormat/>
    <w:uiPriority w:val="99"/>
    <w:rPr>
      <w:vertAlign w:val="superscript"/>
    </w:rPr>
  </w:style>
  <w:style w:type="character" w:customStyle="1" w:styleId="style4207">
    <w:name w:val="批注文字 Char1"/>
    <w:next w:val="style4207"/>
    <w:qFormat/>
    <w:uiPriority w:val="99"/>
  </w:style>
  <w:style w:type="character" w:customStyle="1" w:styleId="style4208">
    <w:name w:val="负号体"/>
    <w:next w:val="style4208"/>
    <w:qFormat/>
    <w:rPr>
      <w:rFonts w:ascii="Symbol" w:hAnsi="Symbol"/>
      <w:szCs w:val="21"/>
      <w:vertAlign w:val="superscript"/>
    </w:rPr>
  </w:style>
  <w:style w:type="character" w:customStyle="1" w:styleId="style4209">
    <w:name w:val="下标"/>
    <w:next w:val="style4209"/>
    <w:qFormat/>
    <w:rPr>
      <w:bCs/>
      <w:szCs w:val="21"/>
      <w:vertAlign w:val="subscript"/>
    </w:rPr>
  </w:style>
  <w:style w:type="character" w:customStyle="1" w:styleId="style4210">
    <w:name w:val="Char Char"/>
    <w:next w:val="style4210"/>
    <w:qFormat/>
    <w:uiPriority w:val="99"/>
    <w:rPr>
      <w:rFonts w:ascii="Calibri" w:cs="Times New Roman" w:hAnsi="Calibri"/>
      <w:kern w:val="2"/>
      <w:sz w:val="22"/>
      <w:szCs w:val="22"/>
      <w:shd w:val="clear" w:color="auto" w:fill="000080"/>
    </w:rPr>
  </w:style>
  <w:style w:type="character" w:customStyle="1" w:styleId="style4211">
    <w:name w:val="Char Char10"/>
    <w:next w:val="style4211"/>
    <w:rPr>
      <w:rFonts w:eastAsia="宋体"/>
      <w:kern w:val="2"/>
      <w:sz w:val="18"/>
      <w:szCs w:val="18"/>
      <w:lang w:val="en-US" w:bidi="ar-SA" w:eastAsia="zh-CN"/>
    </w:rPr>
  </w:style>
  <w:style w:type="character" w:customStyle="1" w:styleId="style4212">
    <w:name w:val="文档结构图 Char1"/>
    <w:next w:val="style4212"/>
    <w:qFormat/>
    <w:rPr>
      <w:rFonts w:ascii="宋体"/>
      <w:kern w:val="2"/>
      <w:sz w:val="18"/>
      <w:szCs w:val="18"/>
    </w:rPr>
  </w:style>
  <w:style w:type="character" w:customStyle="1" w:styleId="style4213">
    <w:name w:val="标题 Char"/>
    <w:next w:val="style4213"/>
    <w:link w:val="style62"/>
    <w:qFormat/>
    <w:uiPriority w:val="99"/>
    <w:rPr>
      <w:rFonts w:eastAsia="黑体"/>
      <w:b/>
      <w:bCs/>
      <w:sz w:val="32"/>
      <w:szCs w:val="32"/>
    </w:rPr>
  </w:style>
  <w:style w:type="character" w:customStyle="1" w:styleId="style4214">
    <w:name w:val="标题 Char1"/>
    <w:next w:val="style4214"/>
    <w:qFormat/>
    <w:rPr>
      <w:rFonts w:ascii="Cambria" w:cs="Times New Roman" w:hAnsi="Cambria"/>
      <w:b/>
      <w:bCs/>
      <w:kern w:val="2"/>
      <w:sz w:val="32"/>
      <w:szCs w:val="32"/>
    </w:rPr>
  </w:style>
  <w:style w:type="character" w:customStyle="1" w:styleId="style4215">
    <w:name w:val="文档结构图 Char"/>
    <w:next w:val="style4215"/>
    <w:link w:val="style89"/>
    <w:qFormat/>
    <w:uiPriority w:val="99"/>
    <w:rPr>
      <w:sz w:val="2"/>
      <w:shd w:val="clear" w:color="auto" w:fill="000080"/>
    </w:rPr>
  </w:style>
  <w:style w:type="character" w:customStyle="1" w:styleId="style4216">
    <w:name w:val="Char Char3"/>
    <w:next w:val="style4216"/>
    <w:qFormat/>
    <w:uiPriority w:val="99"/>
    <w:rPr>
      <w:rFonts w:cs="Times New Roman"/>
      <w:kern w:val="2"/>
      <w:sz w:val="18"/>
      <w:szCs w:val="18"/>
    </w:rPr>
  </w:style>
  <w:style w:type="character" w:customStyle="1" w:styleId="style4217">
    <w:name w:val="Char Char2"/>
    <w:next w:val="style4217"/>
    <w:qFormat/>
    <w:uiPriority w:val="99"/>
    <w:rPr>
      <w:rFonts w:ascii="Lucida Console" w:cs="宋体" w:hAnsi="Lucida Console"/>
      <w:sz w:val="24"/>
      <w:szCs w:val="24"/>
    </w:rPr>
  </w:style>
  <w:style w:type="character" w:customStyle="1" w:styleId="style4218">
    <w:name w:val="负号"/>
    <w:next w:val="style4218"/>
    <w:qFormat/>
    <w:rPr>
      <w:rFonts w:ascii="Symbol" w:hAnsi="Symbol"/>
      <w:vertAlign w:val="superscript"/>
    </w:rPr>
  </w:style>
  <w:style w:type="character" w:customStyle="1" w:styleId="style4219">
    <w:name w:val="Char Char1"/>
    <w:next w:val="style4219"/>
    <w:qFormat/>
    <w:uiPriority w:val="99"/>
    <w:rPr>
      <w:rFonts w:ascii="Calibri" w:cs="Times New Roman" w:hAnsi="Calibri"/>
      <w:kern w:val="2"/>
      <w:sz w:val="18"/>
      <w:szCs w:val="18"/>
    </w:rPr>
  </w:style>
  <w:style w:type="character" w:customStyle="1" w:styleId="style4220">
    <w:name w:val="节号 Char Char"/>
    <w:next w:val="style4220"/>
    <w:qFormat/>
    <w:uiPriority w:val="99"/>
    <w:rPr>
      <w:rFonts w:cs="Times New Roman" w:eastAsia="黑体"/>
      <w:b/>
      <w:bCs/>
      <w:kern w:val="2"/>
      <w:sz w:val="32"/>
      <w:szCs w:val="32"/>
    </w:rPr>
  </w:style>
  <w:style w:type="character" w:customStyle="1" w:styleId="style4221">
    <w:name w:val="headline-content10"/>
    <w:next w:val="style4221"/>
    <w:qFormat/>
    <w:uiPriority w:val="99"/>
    <w:rPr>
      <w:rFonts w:cs="Times New Roman"/>
    </w:rPr>
  </w:style>
  <w:style w:type="character" w:customStyle="1" w:styleId="style4222">
    <w:name w:val="symbol"/>
    <w:next w:val="style4222"/>
    <w:qFormat/>
    <w:uiPriority w:val="1"/>
    <w:rPr>
      <w:rFonts w:ascii="Symbol" w:hAnsi="Symbol"/>
    </w:rPr>
  </w:style>
  <w:style w:type="paragraph" w:styleId="style89">
    <w:name w:val="Document Map"/>
    <w:basedOn w:val="style0"/>
    <w:next w:val="style89"/>
    <w:link w:val="style4215"/>
    <w:qFormat/>
    <w:uiPriority w:val="99"/>
    <w:pPr>
      <w:shd w:val="clear" w:color="auto" w:fill="000080"/>
      <w:overflowPunct w:val="false"/>
      <w:topLinePunct/>
      <w:adjustRightInd w:val="false"/>
      <w:snapToGrid w:val="false"/>
      <w:spacing w:lineRule="exact" w:line="343"/>
      <w:ind w:firstLine="200" w:firstLineChars="200"/>
    </w:pPr>
    <w:rPr>
      <w:rFonts w:ascii="Calibri" w:cs="宋体" w:eastAsia="宋体" w:hAnsi="Calibri"/>
      <w:sz w:val="2"/>
      <w:szCs w:val="22"/>
    </w:rPr>
  </w:style>
  <w:style w:type="character" w:customStyle="1" w:styleId="style4223">
    <w:name w:val="文档结构图 Char2"/>
    <w:basedOn w:val="style65"/>
    <w:next w:val="style4223"/>
    <w:qFormat/>
    <w:uiPriority w:val="99"/>
    <w:rPr>
      <w:rFonts w:ascii="Microsoft YaHei UI" w:cs="Times New Roman" w:eastAsia="Microsoft YaHei UI" w:hAnsi="Times New Roman"/>
      <w:sz w:val="18"/>
      <w:szCs w:val="18"/>
    </w:rPr>
  </w:style>
  <w:style w:type="paragraph" w:styleId="style28">
    <w:name w:val="Normal Indent"/>
    <w:next w:val="style28"/>
    <w:qFormat/>
    <w:uiPriority w:val="99"/>
    <w:pPr>
      <w:adjustRightInd w:val="false"/>
      <w:snapToGrid w:val="false"/>
      <w:spacing w:lineRule="atLeast" w:line="330"/>
      <w:ind w:firstLine="200" w:firstLineChars="200"/>
      <w:jc w:val="both"/>
    </w:pPr>
    <w:rPr>
      <w:rFonts w:ascii="Times New Roman" w:cs="Times New Roman" w:eastAsia="楷体" w:hAnsi="Times New Roman"/>
      <w:sz w:val="22"/>
      <w:szCs w:val="20"/>
    </w:rPr>
  </w:style>
  <w:style w:type="paragraph" w:styleId="style22">
    <w:name w:val="toc 4"/>
    <w:next w:val="style0"/>
    <w:qFormat/>
    <w:uiPriority w:val="39"/>
    <w:pPr>
      <w:widowControl w:val="false"/>
      <w:overflowPunct w:val="false"/>
      <w:adjustRightInd w:val="false"/>
      <w:snapToGrid w:val="false"/>
      <w:spacing w:before="50" w:beforeLines="50" w:after="50" w:afterLines="50" w:lineRule="atLeast" w:line="355"/>
      <w:jc w:val="center"/>
    </w:pPr>
    <w:rPr>
      <w:rFonts w:ascii="Times New Roman" w:cs="Times New Roman" w:eastAsia="方正宋黑简体" w:hAnsi="Times New Roman"/>
      <w:sz w:val="24"/>
    </w:rPr>
  </w:style>
  <w:style w:type="paragraph" w:styleId="style62">
    <w:name w:val="Title"/>
    <w:basedOn w:val="style0"/>
    <w:next w:val="style0"/>
    <w:link w:val="style4213"/>
    <w:qFormat/>
    <w:uiPriority w:val="99"/>
    <w:pPr>
      <w:suppressAutoHyphens/>
      <w:overflowPunct w:val="false"/>
      <w:topLinePunct/>
      <w:adjustRightInd w:val="false"/>
      <w:snapToGrid w:val="false"/>
      <w:spacing w:lineRule="auto" w:line="360"/>
      <w:ind w:firstLine="200" w:firstLineChars="200"/>
      <w:jc w:val="left"/>
      <w:outlineLvl w:val="1"/>
    </w:pPr>
    <w:rPr>
      <w:rFonts w:ascii="Calibri" w:cs="宋体" w:eastAsia="黑体" w:hAnsi="Calibri"/>
      <w:b/>
      <w:bCs/>
      <w:sz w:val="32"/>
      <w:szCs w:val="32"/>
    </w:rPr>
  </w:style>
  <w:style w:type="character" w:customStyle="1" w:styleId="style4224">
    <w:name w:val="标题 Char2"/>
    <w:basedOn w:val="style65"/>
    <w:next w:val="style4224"/>
    <w:qFormat/>
    <w:uiPriority w:val="99"/>
    <w:rPr>
      <w:rFonts w:ascii="Calibri Light" w:cs="宋体" w:eastAsia="宋体" w:hAnsi="Calibri Light"/>
      <w:b/>
      <w:bCs/>
      <w:sz w:val="32"/>
      <w:szCs w:val="32"/>
    </w:rPr>
  </w:style>
  <w:style w:type="paragraph" w:customStyle="1" w:styleId="style4225">
    <w:name w:val="图文"/>
    <w:next w:val="style4225"/>
    <w:qFormat/>
    <w:pPr>
      <w:adjustRightInd w:val="false"/>
      <w:snapToGrid w:val="false"/>
      <w:spacing w:before="20" w:beforeLines="20" w:lineRule="atLeast" w:line="225"/>
      <w:jc w:val="center"/>
    </w:pPr>
    <w:rPr>
      <w:rFonts w:ascii="Times New Roman" w:cs="Times New Roman" w:eastAsia="方正书宋简体" w:hAnsi="Times New Roman"/>
      <w:sz w:val="15"/>
      <w:szCs w:val="15"/>
    </w:rPr>
  </w:style>
  <w:style w:type="paragraph" w:customStyle="1" w:styleId="style4226">
    <w:name w:val="参考文献"/>
    <w:next w:val="style4226"/>
    <w:qFormat/>
    <w:pPr>
      <w:widowControl w:val="false"/>
      <w:adjustRightInd w:val="false"/>
      <w:snapToGrid w:val="false"/>
      <w:spacing w:lineRule="atLeast" w:line="270"/>
      <w:ind w:hanging="221" w:hangingChars="130"/>
      <w:jc w:val="both"/>
      <w:textAlignment w:val="baseline"/>
    </w:pPr>
    <w:rPr>
      <w:rFonts w:ascii="Times New Roman" w:cs="Times New Roman" w:eastAsia="宋体" w:hAnsi="Times New Roman"/>
      <w:color w:val="000000"/>
      <w:sz w:val="18"/>
    </w:rPr>
  </w:style>
  <w:style w:type="paragraph" w:customStyle="1" w:styleId="style4227">
    <w:name w:val="章标题内容"/>
    <w:next w:val="style0"/>
    <w:qFormat/>
    <w:pPr>
      <w:adjustRightInd w:val="false"/>
      <w:snapToGrid w:val="false"/>
      <w:spacing w:after="850"/>
      <w:jc w:val="center"/>
      <w:outlineLvl w:val="1"/>
    </w:pPr>
    <w:rPr>
      <w:rFonts w:ascii="Times New Roman" w:cs="Times New Roman" w:eastAsia="黑体" w:hAnsi="Times New Roman"/>
      <w:bCs/>
      <w:w w:val="80"/>
      <w:sz w:val="46"/>
      <w:szCs w:val="32"/>
    </w:rPr>
  </w:style>
  <w:style w:type="paragraph" w:customStyle="1" w:styleId="style4228">
    <w:name w:val="表文"/>
    <w:next w:val="style4228"/>
    <w:qFormat/>
    <w:pPr>
      <w:adjustRightInd w:val="false"/>
      <w:snapToGrid w:val="false"/>
      <w:spacing w:before="60" w:after="60" w:lineRule="atLeast" w:line="0"/>
      <w:jc w:val="center"/>
    </w:pPr>
    <w:rPr>
      <w:rFonts w:ascii="Times New Roman" w:cs="Times New Roman" w:eastAsia="方正书宋简体" w:hAnsi="Times New Roman"/>
      <w:kern w:val="0"/>
      <w:sz w:val="15"/>
      <w:szCs w:val="18"/>
    </w:rPr>
  </w:style>
  <w:style w:type="paragraph" w:customStyle="1" w:styleId="style4229">
    <w:name w:val="文前标题"/>
    <w:next w:val="style4229"/>
    <w:qFormat/>
    <w:pPr>
      <w:pageBreakBefore/>
      <w:widowControl w:val="false"/>
      <w:overflowPunct w:val="false"/>
      <w:adjustRightInd w:val="false"/>
      <w:snapToGrid w:val="false"/>
      <w:spacing w:before="400" w:beforeLines="400" w:after="300" w:afterLines="300"/>
      <w:jc w:val="center"/>
      <w:outlineLvl w:val="0"/>
    </w:pPr>
    <w:rPr>
      <w:rFonts w:ascii="Times New Roman bold" w:cs="Times New Roman" w:eastAsia="黑体" w:hAnsi="Times New Roman bold"/>
      <w:w w:val="90"/>
      <w:sz w:val="56"/>
      <w:szCs w:val="56"/>
    </w:rPr>
  </w:style>
  <w:style w:type="paragraph" w:customStyle="1" w:styleId="style4230">
    <w:name w:val="Char1"/>
    <w:basedOn w:val="style0"/>
    <w:next w:val="style4230"/>
    <w:pPr>
      <w:widowControl/>
      <w:overflowPunct w:val="false"/>
      <w:topLinePunct/>
      <w:adjustRightInd w:val="false"/>
      <w:snapToGrid w:val="false"/>
      <w:spacing w:after="160" w:lineRule="exact" w:line="240"/>
      <w:ind w:firstLine="200" w:firstLineChars="200"/>
      <w:jc w:val="left"/>
    </w:pPr>
    <w:rPr>
      <w:rFonts w:ascii="Verdana" w:eastAsia="仿宋_GB2312" w:hAnsi="Verdana"/>
      <w:color w:val="000000"/>
      <w:kern w:val="0"/>
      <w:sz w:val="24"/>
      <w:szCs w:val="20"/>
      <w:lang w:eastAsia="en-US"/>
    </w:rPr>
  </w:style>
  <w:style w:type="paragraph" w:customStyle="1" w:styleId="style4231">
    <w:name w:val="导读内容"/>
    <w:next w:val="style4231"/>
    <w:qFormat/>
    <w:pPr>
      <w:adjustRightInd w:val="false"/>
      <w:snapToGrid w:val="false"/>
      <w:spacing w:lineRule="exact" w:line="343"/>
      <w:ind w:firstLine="200" w:firstLineChars="200"/>
      <w:jc w:val="both"/>
    </w:pPr>
    <w:rPr>
      <w:rFonts w:ascii="方正楷体_GBK" w:cs="Times New Roman" w:eastAsia="方正楷体_GBK" w:hAnsi="Times New Roman"/>
      <w:sz w:val="22"/>
    </w:rPr>
  </w:style>
  <w:style w:type="paragraph" w:customStyle="1" w:styleId="style4232">
    <w:name w:val="3级标题"/>
    <w:next w:val="style4232"/>
    <w:qFormat/>
    <w:pPr>
      <w:keepNext/>
      <w:keepLines/>
      <w:topLinePunct/>
      <w:adjustRightInd w:val="false"/>
      <w:snapToGrid w:val="false"/>
      <w:spacing w:before="50" w:beforeLines="50" w:after="50" w:afterLines="50" w:lineRule="atLeast" w:line="420"/>
      <w:ind w:firstLine="200" w:firstLineChars="200"/>
      <w:outlineLvl w:val="2"/>
    </w:pPr>
    <w:rPr>
      <w:rFonts w:ascii="Times New Roman bold" w:cs="Arial" w:eastAsia="方正小标宋简体" w:hAnsi="Times New Roman bold"/>
      <w:sz w:val="24"/>
      <w:szCs w:val="24"/>
    </w:rPr>
  </w:style>
  <w:style w:type="paragraph" w:customStyle="1" w:styleId="style4233">
    <w:name w:val="正文楷"/>
    <w:next w:val="style4233"/>
    <w:qFormat/>
    <w:pPr>
      <w:widowControl w:val="false"/>
      <w:overflowPunct w:val="false"/>
      <w:adjustRightInd w:val="false"/>
      <w:snapToGrid w:val="false"/>
      <w:spacing w:before="50" w:beforeLines="50" w:after="50" w:afterLines="50" w:lineRule="atLeast" w:line="355"/>
      <w:ind w:left="200" w:leftChars="200" w:firstLine="200" w:firstLineChars="200"/>
      <w:jc w:val="both"/>
    </w:pPr>
    <w:rPr>
      <w:rFonts w:ascii="Times New Roman" w:cs="Times New Roman" w:eastAsia="方正仿宋_GBK" w:hAnsi="Times New Roman"/>
      <w:sz w:val="22"/>
      <w:szCs w:val="20"/>
    </w:rPr>
  </w:style>
  <w:style w:type="paragraph" w:customStyle="1" w:styleId="style4234">
    <w:name w:val="参考文献标题"/>
    <w:next w:val="style4234"/>
    <w:qFormat/>
    <w:pPr>
      <w:adjustRightInd w:val="false"/>
      <w:snapToGrid w:val="false"/>
      <w:spacing w:before="50" w:beforeLines="50" w:after="50" w:afterLines="50" w:lineRule="atLeast" w:line="343"/>
      <w:jc w:val="both"/>
    </w:pPr>
    <w:rPr>
      <w:rFonts w:ascii="Times New Roman bold" w:cs="Arial" w:eastAsia="黑体" w:hAnsi="Times New Roman bold"/>
      <w:szCs w:val="24"/>
    </w:rPr>
  </w:style>
  <w:style w:type="paragraph" w:customStyle="1" w:styleId="style4235">
    <w:name w:val="正仿宋"/>
    <w:next w:val="style4235"/>
    <w:qFormat/>
    <w:pPr>
      <w:widowControl w:val="false"/>
      <w:overflowPunct w:val="false"/>
      <w:adjustRightInd w:val="false"/>
      <w:snapToGrid w:val="false"/>
      <w:spacing w:lineRule="atLeast" w:line="355"/>
      <w:ind w:left="200" w:leftChars="200" w:firstLine="200" w:firstLineChars="200"/>
      <w:jc w:val="both"/>
    </w:pPr>
    <w:rPr>
      <w:rFonts w:ascii="Times New Roman" w:cs="Times New Roman" w:eastAsia="方正仿宋_GBK" w:hAnsi="Times New Roman"/>
      <w:sz w:val="22"/>
      <w:szCs w:val="20"/>
    </w:rPr>
  </w:style>
  <w:style w:type="paragraph" w:customStyle="1" w:styleId="style4236">
    <w:name w:val="部分标题"/>
    <w:next w:val="style4236"/>
    <w:qFormat/>
    <w:pPr>
      <w:widowControl w:val="false"/>
      <w:overflowPunct w:val="false"/>
      <w:adjustRightInd w:val="false"/>
      <w:snapToGrid w:val="false"/>
      <w:spacing w:after="200" w:afterLines="200" w:lineRule="atLeast" w:line="1080"/>
      <w:jc w:val="center"/>
      <w:outlineLvl w:val="0"/>
    </w:pPr>
    <w:rPr>
      <w:rFonts w:ascii="Times New Roman" w:cs="Times New Roman" w:eastAsia="方正小标宋_GBK" w:hAnsi="Times New Roman"/>
      <w:bCs/>
      <w:sz w:val="52"/>
      <w:szCs w:val="52"/>
    </w:rPr>
  </w:style>
  <w:style w:type="paragraph" w:customStyle="1" w:styleId="style4237">
    <w:name w:val="5级标题"/>
    <w:next w:val="style4237"/>
    <w:qFormat/>
    <w:pPr>
      <w:keepNext/>
      <w:adjustRightInd w:val="false"/>
      <w:snapToGrid w:val="false"/>
      <w:spacing w:before="20" w:beforeLines="20" w:after="20" w:afterLines="20" w:lineRule="atLeast" w:line="330"/>
      <w:ind w:firstLine="200" w:firstLineChars="200"/>
      <w:jc w:val="both"/>
      <w:outlineLvl w:val="4"/>
    </w:pPr>
    <w:rPr>
      <w:rFonts w:ascii="Times New Roman bold" w:cs="Times New Roman" w:eastAsia="黑体" w:hAnsi="Times New Roman bold"/>
      <w:sz w:val="22"/>
    </w:rPr>
  </w:style>
  <w:style w:type="paragraph" w:customStyle="1" w:styleId="style4238">
    <w:name w:val="表题"/>
    <w:next w:val="style4238"/>
    <w:qFormat/>
    <w:pPr>
      <w:adjustRightInd w:val="false"/>
      <w:snapToGrid w:val="false"/>
      <w:spacing w:before="80" w:beforeLines="80" w:after="20" w:afterLines="20" w:lineRule="atLeast" w:line="270"/>
      <w:jc w:val="center"/>
    </w:pPr>
    <w:rPr>
      <w:rFonts w:ascii="Times New Roman bold" w:cs="Times New Roman" w:eastAsia="方正黑体简体" w:hAnsi="Times New Roman bold"/>
      <w:color w:val="000000"/>
      <w:kern w:val="0"/>
      <w:sz w:val="18"/>
      <w:szCs w:val="18"/>
    </w:rPr>
  </w:style>
  <w:style w:type="paragraph" w:customStyle="1" w:styleId="style4239">
    <w:name w:val="第一部分"/>
    <w:next w:val="style0"/>
    <w:qFormat/>
    <w:pPr>
      <w:pageBreakBefore/>
      <w:overflowPunct w:val="false"/>
      <w:adjustRightInd w:val="false"/>
      <w:snapToGrid w:val="false"/>
      <w:spacing w:before="900" w:beforeLines="900" w:after="200" w:afterLines="200" w:lineRule="atLeast" w:line="1080"/>
      <w:jc w:val="center"/>
      <w:outlineLvl w:val="0"/>
    </w:pPr>
    <w:rPr>
      <w:rFonts w:ascii="Times New Roman bold" w:cs="Times New Roman" w:eastAsia="黑体" w:hAnsi="Times New Roman bold"/>
      <w:bCs/>
      <w:sz w:val="72"/>
      <w:szCs w:val="32"/>
    </w:rPr>
  </w:style>
  <w:style w:type="paragraph" w:customStyle="1" w:styleId="style4240">
    <w:name w:val="表注"/>
    <w:next w:val="style4240"/>
    <w:qFormat/>
    <w:pPr>
      <w:adjustRightInd w:val="false"/>
      <w:snapToGrid w:val="false"/>
      <w:spacing w:after="50" w:afterLines="50"/>
      <w:ind w:firstLine="200" w:firstLineChars="200"/>
      <w:jc w:val="both"/>
    </w:pPr>
    <w:rPr>
      <w:rFonts w:ascii="Times New Roman" w:cs="Times New Roman" w:eastAsia="宋体" w:hAnsi="Times New Roman"/>
      <w:kern w:val="0"/>
      <w:sz w:val="15"/>
      <w:szCs w:val="18"/>
    </w:rPr>
  </w:style>
  <w:style w:type="paragraph" w:customStyle="1" w:styleId="style4241">
    <w:name w:val="公式"/>
    <w:next w:val="style4241"/>
    <w:qFormat/>
    <w:pPr>
      <w:tabs>
        <w:tab w:val="center" w:leader="none" w:pos="3597"/>
        <w:tab w:val="right" w:leader="none" w:pos="7194"/>
      </w:tabs>
      <w:adjustRightInd w:val="false"/>
      <w:snapToGrid w:val="false"/>
      <w:spacing w:before="50" w:beforeLines="50" w:after="50" w:afterLines="50"/>
      <w:jc w:val="center"/>
    </w:pPr>
    <w:rPr>
      <w:rFonts w:ascii="Times New Roman" w:cs="Times New Roman" w:eastAsia="宋体" w:hAnsi="Times New Roman"/>
      <w:sz w:val="22"/>
    </w:rPr>
  </w:style>
  <w:style w:type="paragraph" w:customStyle="1" w:styleId="style4242">
    <w:name w:val="黑体标题"/>
    <w:next w:val="style4242"/>
    <w:qFormat/>
    <w:pPr>
      <w:adjustRightInd w:val="false"/>
      <w:snapToGrid w:val="false"/>
      <w:spacing w:before="50" w:beforeLines="50" w:after="50" w:afterLines="50" w:lineRule="atLeast" w:line="343"/>
      <w:jc w:val="both"/>
    </w:pPr>
    <w:rPr>
      <w:rFonts w:ascii="Times New Roman" w:cs="Times New Roman" w:eastAsia="方正黑体_GBK" w:hAnsi="Times New Roman"/>
      <w:sz w:val="22"/>
    </w:rPr>
  </w:style>
  <w:style w:type="paragraph" w:customStyle="1" w:styleId="style4243">
    <w:name w:val="楷体标题"/>
    <w:next w:val="style4243"/>
    <w:qFormat/>
    <w:pPr>
      <w:adjustRightInd w:val="false"/>
      <w:snapToGrid w:val="false"/>
      <w:spacing w:before="50" w:beforeLines="50" w:after="50" w:afterLines="50" w:lineRule="atLeast" w:line="343"/>
      <w:jc w:val="both"/>
    </w:pPr>
    <w:rPr>
      <w:rFonts w:ascii="Times New Roman" w:cs="Times New Roman" w:eastAsia="方正楷体_GBK" w:hAnsi="Times New Roman"/>
    </w:rPr>
  </w:style>
  <w:style w:type="paragraph" w:customStyle="1" w:styleId="style4244">
    <w:name w:val="回车"/>
    <w:next w:val="style4244"/>
    <w:qFormat/>
    <w:pPr>
      <w:adjustRightInd w:val="false"/>
      <w:snapToGrid w:val="false"/>
      <w:spacing w:lineRule="exact" w:line="120"/>
      <w:ind w:firstLine="420"/>
    </w:pPr>
    <w:rPr>
      <w:rFonts w:ascii="Times New Roman" w:cs="Times New Roman" w:eastAsia="宋体" w:hAnsi="Times New Roman"/>
      <w:kern w:val="0"/>
      <w:sz w:val="20"/>
      <w:szCs w:val="20"/>
    </w:rPr>
  </w:style>
  <w:style w:type="paragraph" w:customStyle="1" w:styleId="style4245">
    <w:name w:val="正文仿宋"/>
    <w:next w:val="style4245"/>
    <w:qFormat/>
    <w:pPr>
      <w:adjustRightInd w:val="false"/>
      <w:snapToGrid w:val="false"/>
      <w:spacing w:lineRule="exact" w:line="343"/>
      <w:ind w:firstLine="200" w:firstLineChars="200"/>
      <w:jc w:val="both"/>
    </w:pPr>
    <w:rPr>
      <w:rFonts w:ascii="Times New Roman" w:cs="Times New Roman" w:eastAsia="方正仿宋_GBK" w:hAnsi="Times New Roman"/>
      <w:sz w:val="22"/>
    </w:rPr>
  </w:style>
  <w:style w:type="character" w:customStyle="1" w:styleId="style4246">
    <w:name w:val="Char Char10"/>
    <w:next w:val="style4246"/>
    <w:rPr>
      <w:rFonts w:eastAsia="宋体"/>
      <w:kern w:val="2"/>
      <w:sz w:val="18"/>
      <w:szCs w:val="18"/>
      <w:lang w:val="en-US" w:bidi="ar-SA" w:eastAsia="zh-CN"/>
    </w:rPr>
  </w:style>
  <w:style w:type="paragraph" w:customStyle="1" w:styleId="style4247">
    <w:name w:val="Char1"/>
    <w:basedOn w:val="style0"/>
    <w:next w:val="style4247"/>
    <w:pPr>
      <w:widowControl/>
      <w:overflowPunct w:val="false"/>
      <w:topLinePunct/>
      <w:adjustRightInd w:val="false"/>
      <w:snapToGrid w:val="false"/>
      <w:spacing w:after="160" w:lineRule="exact" w:line="240"/>
      <w:ind w:firstLine="200" w:firstLineChars="200"/>
      <w:jc w:val="left"/>
    </w:pPr>
    <w:rPr>
      <w:rFonts w:ascii="Verdana" w:eastAsia="仿宋_GB2312" w:hAnsi="Verdana"/>
      <w:color w:val="000000"/>
      <w:kern w:val="0"/>
      <w:sz w:val="24"/>
      <w:szCs w:val="20"/>
      <w:lang w:eastAsia="en-US"/>
    </w:rPr>
  </w:style>
  <w:style w:type="character" w:customStyle="1" w:styleId="style4248">
    <w:name w:val="pl2"/>
    <w:basedOn w:val="style65"/>
    <w:next w:val="style4248"/>
  </w:style>
  <w:style w:type="paragraph" w:customStyle="1" w:styleId="style4249">
    <w:name w:val="op-xueshu-links-d20-subtitle"/>
    <w:basedOn w:val="style0"/>
    <w:next w:val="style4249"/>
    <w:pPr>
      <w:widowControl/>
      <w:spacing w:before="100" w:beforeAutospacing="true" w:after="100" w:afterAutospacing="true"/>
      <w:jc w:val="left"/>
    </w:pPr>
    <w:rPr>
      <w:rFonts w:ascii="宋体" w:cs="宋体" w:hAnsi="宋体"/>
      <w:kern w:val="0"/>
      <w:sz w:val="24"/>
    </w:rPr>
  </w:style>
  <w:style w:type="paragraph" w:customStyle="1" w:styleId="style4250">
    <w:name w:val="op-xueshu-links-d20-subinfo"/>
    <w:basedOn w:val="style0"/>
    <w:next w:val="style4250"/>
    <w:pPr>
      <w:widowControl/>
      <w:spacing w:before="100" w:beforeAutospacing="true" w:after="100" w:afterAutospacing="true"/>
      <w:jc w:val="left"/>
    </w:pPr>
    <w:rPr>
      <w:rFonts w:ascii="宋体" w:cs="宋体" w:hAnsi="宋体"/>
      <w:kern w:val="0"/>
      <w:sz w:val="24"/>
    </w:rPr>
  </w:style>
  <w:style w:type="character" w:customStyle="1" w:styleId="style4251">
    <w:name w:val="c-gray"/>
    <w:basedOn w:val="style65"/>
    <w:next w:val="style4251"/>
  </w:style>
  <w:style w:type="character" w:customStyle="1" w:styleId="style4252">
    <w:name w:val="like-amount-txt"/>
    <w:basedOn w:val="style65"/>
    <w:next w:val="style4252"/>
  </w:style>
  <w:style w:type="character" w:customStyle="1" w:styleId="style4253">
    <w:name w:val="like-amount-num"/>
    <w:basedOn w:val="style65"/>
    <w:next w:val="style4253"/>
  </w:style>
  <w:style w:type="paragraph" w:customStyle="1" w:styleId="style4254">
    <w:name w:val="label_s"/>
    <w:basedOn w:val="style0"/>
    <w:next w:val="style4254"/>
    <w:pPr>
      <w:widowControl/>
      <w:spacing w:before="100" w:beforeAutospacing="true" w:after="100" w:afterAutospacing="true"/>
      <w:jc w:val="left"/>
    </w:pPr>
    <w:rPr>
      <w:rFonts w:ascii="宋体" w:cs="宋体" w:hAnsi="宋体"/>
      <w:kern w:val="0"/>
      <w:sz w:val="24"/>
    </w:rPr>
  </w:style>
  <w:style w:type="paragraph" w:customStyle="1" w:styleId="style4255">
    <w:name w:val="author_text"/>
    <w:basedOn w:val="style0"/>
    <w:next w:val="style4255"/>
    <w:pPr>
      <w:widowControl/>
      <w:spacing w:before="100" w:beforeAutospacing="true" w:after="100" w:afterAutospacing="true"/>
      <w:jc w:val="left"/>
    </w:pPr>
    <w:rPr>
      <w:rFonts w:ascii="宋体" w:cs="宋体" w:hAnsi="宋体"/>
      <w:kern w:val="0"/>
      <w:sz w:val="24"/>
    </w:rPr>
  </w:style>
  <w:style w:type="character" w:customStyle="1" w:styleId="style4256">
    <w:name w:val="text-key"/>
    <w:basedOn w:val="style65"/>
    <w:next w:val="style4256"/>
  </w:style>
  <w:style w:type="character" w:customStyle="1" w:styleId="style4257">
    <w:name w:val="text-value"/>
    <w:basedOn w:val="style65"/>
    <w:next w:val="style4257"/>
  </w:style>
  <w:style w:type="character" w:customStyle="1" w:styleId="style4258">
    <w:name w:val="Char Char10"/>
    <w:next w:val="style4258"/>
    <w:qFormat/>
    <w:rPr>
      <w:rFonts w:eastAsia="宋体"/>
      <w:kern w:val="2"/>
      <w:sz w:val="18"/>
      <w:szCs w:val="18"/>
      <w:lang w:val="en-US" w:bidi="ar-SA" w:eastAsia="zh-CN"/>
    </w:rPr>
  </w:style>
  <w:style w:type="paragraph" w:customStyle="1" w:styleId="style4259">
    <w:name w:val="Char1"/>
    <w:basedOn w:val="style0"/>
    <w:next w:val="style4259"/>
    <w:pPr>
      <w:widowControl/>
      <w:overflowPunct w:val="false"/>
      <w:topLinePunct/>
      <w:adjustRightInd w:val="false"/>
      <w:snapToGrid w:val="false"/>
      <w:spacing w:after="160" w:lineRule="exact" w:line="240"/>
      <w:ind w:firstLine="200" w:firstLineChars="200"/>
      <w:jc w:val="left"/>
    </w:pPr>
    <w:rPr>
      <w:rFonts w:ascii="Verdana" w:eastAsia="仿宋_GB2312" w:hAnsi="Verdana"/>
      <w:color w:val="000000"/>
      <w:kern w:val="0"/>
      <w:sz w:val="24"/>
      <w:szCs w:val="20"/>
      <w:lang w:eastAsia="en-US"/>
    </w:rPr>
  </w:style>
  <w:style w:type="character" w:customStyle="1" w:styleId="style4260">
    <w:name w:val="尾注文本 Char1"/>
    <w:next w:val="style4260"/>
    <w:qFormat/>
    <w:uiPriority w:val="99"/>
    <w:rPr>
      <w:rFonts w:ascii="Times New Roman" w:cs="Times New Roman" w:eastAsia="宋体" w:hAnsi="Times New Roman"/>
      <w:szCs w:val="24"/>
    </w:rPr>
  </w:style>
  <w:style w:type="paragraph" w:customStyle="1" w:styleId="style4261">
    <w:name w:val="正文2"/>
    <w:basedOn w:val="style0"/>
    <w:next w:val="style4261"/>
    <w:link w:val="style4262"/>
    <w:qFormat/>
    <w:pPr>
      <w:spacing w:lineRule="exact" w:line="400"/>
      <w:ind w:firstLine="200" w:firstLineChars="200"/>
    </w:pPr>
    <w:rPr>
      <w:rFonts w:ascii="Calibri" w:hAnsi="Calibri"/>
      <w:sz w:val="24"/>
      <w:szCs w:val="20"/>
    </w:rPr>
  </w:style>
  <w:style w:type="character" w:customStyle="1" w:styleId="style4262">
    <w:name w:val="正文2 Char"/>
    <w:next w:val="style4262"/>
    <w:link w:val="style4261"/>
    <w:qFormat/>
    <w:rPr>
      <w:rFonts w:ascii="Calibri" w:cs="Times New Roman" w:eastAsia="宋体" w:hAnsi="Calibri"/>
      <w:sz w:val="24"/>
      <w:szCs w:val="20"/>
    </w:rPr>
  </w:style>
  <w:style w:type="character" w:customStyle="1" w:styleId="style4263">
    <w:name w:val="正文文本 (2)_"/>
    <w:next w:val="style4263"/>
    <w:link w:val="style4264"/>
    <w:qFormat/>
    <w:rPr>
      <w:rFonts w:eastAsia="Times New Roman"/>
      <w:sz w:val="18"/>
      <w:szCs w:val="18"/>
      <w:shd w:val="clear" w:color="auto" w:fill="ffffff"/>
    </w:rPr>
  </w:style>
  <w:style w:type="paragraph" w:customStyle="1" w:styleId="style4264">
    <w:name w:val="正文文本 (2)"/>
    <w:basedOn w:val="style0"/>
    <w:next w:val="style4264"/>
    <w:link w:val="style4263"/>
    <w:qFormat/>
    <w:pPr>
      <w:shd w:val="clear" w:color="auto" w:fill="ffffff"/>
      <w:spacing w:before="60" w:after="60" w:lineRule="atLeast" w:line="0"/>
    </w:pPr>
    <w:rPr>
      <w:rFonts w:ascii="Calibri" w:cs="宋体" w:eastAsia="Times New Roman" w:hAnsi="Calibri"/>
      <w:sz w:val="18"/>
      <w:szCs w:val="18"/>
    </w:rPr>
  </w:style>
  <w:style w:type="table" w:customStyle="1" w:styleId="style4265">
    <w:name w:val="普通表格 21"/>
    <w:basedOn w:val="style105"/>
    <w:next w:val="style4265"/>
    <w:qFormat/>
    <w:uiPriority w:val="42"/>
    <w:pPr/>
    <w:rPr>
      <w:rFonts w:ascii="Calibri" w:cs="Arial" w:eastAsia="宋体" w:hAnsi="Calibri"/>
      <w:kern w:val="0"/>
      <w:sz w:val="20"/>
      <w:szCs w:val="20"/>
    </w:rPr>
    <w:tblPr>
      <w:tblInd w:w="0" w:type="nil"/>
      <w:tblBorders>
        <w:top w:val="single" w:sz="4" w:space="0" w:color="7f7f7f"/>
        <w:bottom w:val="single" w:sz="4" w:space="0" w:color="7f7f7f"/>
      </w:tblBorders>
    </w:tblPr>
    <w:tblStylePr w:type="firstRow">
      <w:pPr/>
      <w:rPr>
        <w:b/>
        <w:bCs/>
      </w:rPr>
      <w:tblPr/>
      <w:tcPr>
        <w:tcBorders>
          <w:tl2br w:val="nil"/>
          <w:tr2bl w:val="nil"/>
          <w:top w:val="nil"/>
          <w:left w:val="nil"/>
          <w:bottom w:val="single" w:sz="4" w:space="0" w:color="7f7f7f"/>
          <w:right w:val="nil"/>
          <w:insideH w:val="nil"/>
          <w:insideV w:val="nil"/>
        </w:tcBorders>
      </w:tcPr>
    </w:tblStylePr>
    <w:tblStylePr w:type="lastRow">
      <w:pPr/>
      <w:rPr>
        <w:b/>
        <w:bCs/>
      </w:rPr>
      <w:tblPr/>
      <w:tcPr>
        <w:tcBorders>
          <w:tl2br w:val="nil"/>
          <w:tr2bl w:val="nil"/>
          <w:top w:val="single" w:sz="4" w:space="0" w:color="7f7f7f"/>
          <w:left w:val="nil"/>
          <w:bottom w:val="nil"/>
          <w:right w:val="nil"/>
          <w:insideH w:val="nil"/>
          <w:insideV w:val="nil"/>
        </w:tcBorders>
      </w:tcPr>
    </w:tblStylePr>
    <w:tblStylePr w:type="band1Horz">
      <w:pPr/>
      <w:tblPr/>
      <w:tcPr>
        <w:tcBorders>
          <w:tl2br w:val="nil"/>
          <w:tr2bl w:val="nil"/>
          <w:top w:val="single" w:sz="4" w:space="0" w:color="7f7f7f"/>
          <w:left w:val="nil"/>
          <w:bottom w:val="single" w:sz="4" w:space="0" w:color="7f7f7f"/>
          <w:right w:val="nil"/>
          <w:insideH w:val="nil"/>
          <w:insideV w:val="nil"/>
        </w:tcBorders>
      </w:tcPr>
    </w:tblStylePr>
    <w:tblStylePr w:type="firstCol">
      <w:pPr/>
      <w:rPr>
        <w:b/>
        <w:bCs/>
      </w:rPr>
      <w:tcPr>
        <w:tcBorders/>
      </w:tcPr>
    </w:tblStylePr>
    <w:tblStylePr w:type="lastCol">
      <w:pPr/>
      <w:rPr>
        <w:b/>
        <w:bCs/>
      </w:rPr>
      <w:tcPr>
        <w:tcBorders/>
      </w:tcPr>
    </w:tblStylePr>
    <w:tblStylePr w:type="band1Vert">
      <w:pPr/>
      <w:tblPr/>
      <w:tcPr>
        <w:tcBorders>
          <w:tl2br w:val="nil"/>
          <w:tr2bl w:val="nil"/>
          <w:top w:val="nil"/>
          <w:left w:val="single" w:sz="4" w:space="0" w:color="7f7f7f"/>
          <w:bottom w:val="nil"/>
          <w:right w:val="single" w:sz="4" w:space="0" w:color="7f7f7f"/>
          <w:insideH w:val="nil"/>
          <w:insideV w:val="nil"/>
        </w:tcBorders>
      </w:tcPr>
    </w:tblStylePr>
    <w:tblStylePr w:type="band2Vert">
      <w:pPr/>
      <w:tblPr/>
      <w:tcPr>
        <w:tcBorders>
          <w:tl2br w:val="nil"/>
          <w:tr2bl w:val="nil"/>
          <w:top w:val="nil"/>
          <w:left w:val="single" w:sz="4" w:space="0" w:color="7f7f7f"/>
          <w:bottom w:val="nil"/>
          <w:right w:val="single" w:sz="4" w:space="0" w:color="7f7f7f"/>
          <w:insideH w:val="nil"/>
          <w:insideV w:val="nil"/>
        </w:tcBorders>
      </w:tcPr>
    </w:tblStylePr>
    <w:tcPr>
      <w:tcBorders/>
    </w:tcPr>
  </w:style>
  <w:style w:type="character" w:customStyle="1" w:styleId="style4266">
    <w:name w:val="图片标题 Exact"/>
    <w:next w:val="style4266"/>
    <w:qFormat/>
    <w:rPr>
      <w:rFonts w:ascii="Times New Roman" w:cs="Times New Roman" w:eastAsia="Times New Roman" w:hAnsi="Times New Roman"/>
      <w:spacing w:val="10"/>
      <w:sz w:val="15"/>
      <w:szCs w:val="15"/>
      <w:u w:val="none"/>
    </w:rPr>
  </w:style>
  <w:style w:type="character" w:customStyle="1" w:styleId="style4267">
    <w:name w:val="图片标题_"/>
    <w:next w:val="style4267"/>
    <w:link w:val="style4268"/>
    <w:qFormat/>
    <w:rPr>
      <w:rFonts w:eastAsia="Times New Roman"/>
      <w:spacing w:val="10"/>
      <w:sz w:val="15"/>
      <w:szCs w:val="15"/>
      <w:shd w:val="clear" w:color="auto" w:fill="ffffff"/>
    </w:rPr>
  </w:style>
  <w:style w:type="paragraph" w:customStyle="1" w:styleId="style4268">
    <w:name w:val="图片标题"/>
    <w:basedOn w:val="style0"/>
    <w:next w:val="style4268"/>
    <w:link w:val="style4267"/>
    <w:qFormat/>
    <w:pPr>
      <w:shd w:val="clear" w:color="auto" w:fill="ffffff"/>
      <w:spacing w:lineRule="exact" w:line="178"/>
      <w:ind w:firstLine="200"/>
    </w:pPr>
    <w:rPr>
      <w:rFonts w:ascii="Calibri" w:cs="宋体" w:eastAsia="Times New Roman" w:hAnsi="Calibri"/>
      <w:spacing w:val="10"/>
      <w:sz w:val="15"/>
      <w:szCs w:val="15"/>
    </w:rPr>
  </w:style>
  <w:style w:type="character" w:customStyle="1" w:styleId="style4269">
    <w:name w:val="Body text_"/>
    <w:next w:val="style4269"/>
    <w:link w:val="style4270"/>
    <w:qFormat/>
    <w:rPr>
      <w:rFonts w:ascii="Malgun Gothic" w:cs="Malgun Gothic" w:eastAsia="Malgun Gothic" w:hAnsi="Malgun Gothic"/>
      <w:b/>
      <w:bCs/>
      <w:sz w:val="12"/>
      <w:szCs w:val="12"/>
      <w:shd w:val="clear" w:color="auto" w:fill="ffffff"/>
    </w:rPr>
  </w:style>
  <w:style w:type="paragraph" w:customStyle="1" w:styleId="style4270">
    <w:name w:val="正文文本2"/>
    <w:basedOn w:val="style0"/>
    <w:next w:val="style4270"/>
    <w:link w:val="style4269"/>
    <w:qFormat/>
    <w:pPr>
      <w:shd w:val="clear" w:color="auto" w:fill="ffffff"/>
      <w:spacing w:after="180" w:lineRule="exact" w:line="276"/>
      <w:jc w:val="center"/>
    </w:pPr>
    <w:rPr>
      <w:rFonts w:ascii="Malgun Gothic" w:cs="Malgun Gothic" w:eastAsia="Malgun Gothic" w:hAnsi="Malgun Gothic"/>
      <w:b/>
      <w:bCs/>
      <w:sz w:val="12"/>
      <w:szCs w:val="12"/>
    </w:rPr>
  </w:style>
  <w:style w:type="paragraph" w:customStyle="1" w:styleId="style4271">
    <w:name w:val="正文文本1"/>
    <w:basedOn w:val="style0"/>
    <w:next w:val="style4271"/>
    <w:qFormat/>
    <w:pPr>
      <w:shd w:val="clear" w:color="auto" w:fill="ffffff"/>
      <w:spacing w:before="540" w:after="180" w:lineRule="exact" w:line="175"/>
      <w:ind w:hanging="260"/>
    </w:pPr>
    <w:rPr>
      <w:rFonts w:ascii="Malgun Gothic" w:cs="Malgun Gothic" w:eastAsia="Malgun Gothic" w:hAnsi="Malgun Gothic"/>
      <w:sz w:val="17"/>
      <w:szCs w:val="17"/>
    </w:rPr>
  </w:style>
  <w:style w:type="character" w:customStyle="1" w:styleId="style4272">
    <w:name w:val="Body text + Times New Roman"/>
    <w:next w:val="style4272"/>
    <w:qFormat/>
    <w:rPr>
      <w:rFonts w:ascii="Times New Roman" w:cs="Times New Roman" w:eastAsia="Times New Roman" w:hAnsi="Times New Roman"/>
      <w:b/>
      <w:bCs/>
      <w:i/>
      <w:iCs/>
      <w:color w:val="000000"/>
      <w:spacing w:val="0"/>
      <w:w w:val="100"/>
      <w:position w:val="0"/>
      <w:sz w:val="18"/>
      <w:szCs w:val="18"/>
      <w:u w:val="none"/>
      <w:shd w:val="clear" w:color="auto" w:fill="ffffff"/>
      <w:lang w:val="en-US"/>
    </w:rPr>
  </w:style>
  <w:style w:type="character" w:customStyle="1" w:styleId="style4273">
    <w:name w:val="正文文本 (2) + 斜体"/>
    <w:next w:val="style4273"/>
    <w:qFormat/>
    <w:rPr>
      <w:rFonts w:ascii="Times New Roman" w:cs="Times New Roman" w:eastAsia="Times New Roman" w:hAnsi="Times New Roman"/>
      <w:i/>
      <w:iCs/>
      <w:color w:val="000000"/>
      <w:spacing w:val="0"/>
      <w:w w:val="100"/>
      <w:position w:val="0"/>
      <w:sz w:val="18"/>
      <w:szCs w:val="18"/>
      <w:u w:val="none"/>
      <w:shd w:val="clear" w:color="auto" w:fill="ffffff"/>
      <w:lang w:val="en-US" w:bidi="en-US" w:eastAsia="en-US"/>
    </w:rPr>
  </w:style>
  <w:style w:type="character" w:customStyle="1" w:styleId="style4274">
    <w:name w:val="正文文本 (8)_"/>
    <w:next w:val="style4274"/>
    <w:link w:val="style4275"/>
    <w:qFormat/>
    <w:rPr>
      <w:rFonts w:eastAsia="Times New Roman"/>
      <w:sz w:val="18"/>
      <w:szCs w:val="18"/>
      <w:shd w:val="clear" w:color="auto" w:fill="ffffff"/>
    </w:rPr>
  </w:style>
  <w:style w:type="paragraph" w:customStyle="1" w:styleId="style4275">
    <w:name w:val="正文文本 (8)"/>
    <w:basedOn w:val="style0"/>
    <w:next w:val="style4275"/>
    <w:link w:val="style4274"/>
    <w:qFormat/>
    <w:pPr>
      <w:shd w:val="clear" w:color="auto" w:fill="ffffff"/>
      <w:spacing w:lineRule="exact" w:line="218"/>
    </w:pPr>
    <w:rPr>
      <w:rFonts w:ascii="Calibri" w:cs="宋体" w:eastAsia="Times New Roman" w:hAnsi="Calibri"/>
      <w:sz w:val="18"/>
      <w:szCs w:val="18"/>
    </w:rPr>
  </w:style>
  <w:style w:type="character" w:customStyle="1" w:styleId="style4276">
    <w:name w:val="accordion-tabbed__tab-mobile"/>
    <w:next w:val="style4276"/>
    <w:qFormat/>
  </w:style>
  <w:style w:type="paragraph" w:styleId="style80">
    <w:name w:val="Body Text 2"/>
    <w:basedOn w:val="style0"/>
    <w:next w:val="style80"/>
    <w:link w:val="style4277"/>
    <w:pPr>
      <w:adjustRightInd w:val="false"/>
      <w:spacing w:lineRule="atLeast" w:line="150"/>
      <w:jc w:val="center"/>
      <w:textAlignment w:val="baseline"/>
    </w:pPr>
    <w:rPr>
      <w:b/>
      <w:bCs/>
      <w:kern w:val="0"/>
      <w:szCs w:val="20"/>
    </w:rPr>
  </w:style>
  <w:style w:type="character" w:customStyle="1" w:styleId="style4277">
    <w:name w:val="正文文本 2 Char"/>
    <w:basedOn w:val="style65"/>
    <w:next w:val="style4277"/>
    <w:link w:val="style80"/>
    <w:rPr>
      <w:rFonts w:ascii="Times New Roman" w:cs="Times New Roman" w:eastAsia="宋体" w:hAnsi="Times New Roman"/>
      <w:b/>
      <w:bCs/>
      <w:kern w:val="0"/>
      <w:szCs w:val="20"/>
    </w:rPr>
  </w:style>
  <w:style w:type="paragraph" w:customStyle="1" w:styleId="style4278">
    <w:name w:val="Char1"/>
    <w:basedOn w:val="style0"/>
    <w:next w:val="style4278"/>
    <w:qFormat/>
    <w:pPr>
      <w:widowControl/>
      <w:spacing w:after="160" w:lineRule="exact" w:line="240"/>
      <w:jc w:val="left"/>
    </w:pPr>
    <w:rPr>
      <w:rFonts w:ascii="Verdana" w:eastAsia="仿宋_GB2312" w:hAnsi="Verdana"/>
      <w:color w:val="000000"/>
      <w:kern w:val="0"/>
      <w:sz w:val="24"/>
      <w:szCs w:val="20"/>
      <w:lang w:eastAsia="en-US"/>
    </w:rPr>
  </w:style>
  <w:style w:type="paragraph" w:customStyle="1" w:styleId="style4279">
    <w:name w:val="参考文献正文"/>
    <w:basedOn w:val="style0"/>
    <w:next w:val="style4279"/>
    <w:pPr>
      <w:numPr>
        <w:ilvl w:val="0"/>
        <w:numId w:val="1"/>
      </w:numPr>
      <w:topLinePunct/>
      <w:adjustRightInd w:val="false"/>
    </w:pPr>
    <w:rPr>
      <w:kern w:val="18"/>
      <w:sz w:val="18"/>
      <w:szCs w:val="20"/>
    </w:rPr>
  </w:style>
  <w:style w:type="table" w:styleId="style114">
    <w:name w:val="Table Classic 1"/>
    <w:basedOn w:val="style105"/>
    <w:next w:val="style114"/>
    <w:pPr>
      <w:widowControl w:val="false"/>
      <w:adjustRightInd w:val="false"/>
      <w:spacing w:lineRule="atLeast" w:line="312"/>
      <w:jc w:val="both"/>
      <w:textAlignment w:val="baseline"/>
    </w:pPr>
    <w:rPr>
      <w:rFonts w:ascii="Times New Roman" w:cs="Times New Roman" w:eastAsia="宋体" w:hAnsi="Times New Roman"/>
      <w:kern w:val="0"/>
      <w:sz w:val="20"/>
      <w:szCs w:val="20"/>
    </w:rPr>
    <w:tblPr>
      <w:tblInd w:w="0" w:type="nil"/>
      <w:tblBorders>
        <w:top w:val="single" w:sz="12" w:space="0" w:color="000000"/>
        <w:bottom w:val="single" w:sz="12" w:space="0" w:color="000000"/>
      </w:tblBorders>
      <w:shd w:val="clear" w:color="auto" w:fill="auto"/>
    </w:tblPr>
    <w:tblStylePr w:type="firstRow">
      <w:pPr/>
      <w:rPr>
        <w:i/>
        <w:iCs/>
      </w:rPr>
      <w:tblPr/>
      <w:tcPr>
        <w:tcBorders>
          <w:tl2br w:val="none" w:sz="0" w:space="0" w:color="auto"/>
          <w:tr2bl w:val="none" w:sz="0" w:space="0" w:color="auto"/>
          <w:bottom w:val="single" w:sz="6" w:space="0" w:color="000000"/>
        </w:tcBorders>
      </w:tcPr>
    </w:tblStylePr>
    <w:tblStylePr w:type="lastRow">
      <w:pPr/>
      <w:rPr>
        <w:color w:val="auto"/>
      </w:rPr>
      <w:tblPr/>
      <w:tcPr>
        <w:tcBorders>
          <w:tl2br w:val="none" w:sz="0" w:space="0" w:color="auto"/>
          <w:tr2bl w:val="none" w:sz="0" w:space="0" w:color="auto"/>
          <w:top w:val="single" w:sz="6" w:space="0" w:color="000000"/>
        </w:tcBorders>
      </w:tcPr>
    </w:tblStylePr>
    <w:tblStylePr w:type="firstCol">
      <w:pPr/>
      <w:tblPr/>
      <w:tcPr>
        <w:tcBorders>
          <w:tl2br w:val="none" w:sz="0" w:space="0" w:color="auto"/>
          <w:tr2bl w:val="none" w:sz="0" w:space="0" w:color="auto"/>
          <w:right w:val="single" w:sz="6" w:space="0" w:color="000000"/>
        </w:tcBorders>
      </w:tcPr>
    </w:tblStylePr>
    <w:tblStylePr w:type="neCell">
      <w:pPr/>
      <w:rPr>
        <w:b/>
        <w:bCs/>
        <w:i w:val="false"/>
        <w:iCs w:val="false"/>
      </w:rPr>
      <w:tblPr/>
      <w:tcPr>
        <w:tcBorders>
          <w:tl2br w:val="none" w:sz="0" w:space="0" w:color="auto"/>
          <w:tr2bl w:val="none" w:sz="0" w:space="0" w:color="auto"/>
        </w:tcBorders>
      </w:tcPr>
    </w:tblStylePr>
    <w:tblStylePr w:type="swCell">
      <w:pPr/>
      <w:rPr>
        <w:b/>
        <w:bCs/>
      </w:rPr>
      <w:tblPr/>
      <w:tcPr>
        <w:tcBorders>
          <w:tl2br w:val="none" w:sz="0" w:space="0" w:color="auto"/>
          <w:tr2bl w:val="none" w:sz="0" w:space="0" w:color="auto"/>
        </w:tcBorders>
      </w:tcPr>
    </w:tblStylePr>
    <w:tcPr>
      <w:tcBorders/>
      <w:shd w:val="clear" w:color="auto" w:fill="auto"/>
    </w:tcPr>
  </w:style>
  <w:style w:type="character" w:customStyle="1" w:styleId="style4280">
    <w:name w:val="newstitle"/>
    <w:basedOn w:val="style65"/>
    <w:next w:val="style4280"/>
  </w:style>
  <w:style w:type="character" w:customStyle="1" w:styleId="style4281">
    <w:name w:val="newssource"/>
    <w:basedOn w:val="style65"/>
    <w:next w:val="style4281"/>
  </w:style>
  <w:style w:type="paragraph" w:customStyle="1" w:styleId="style4282">
    <w:name w:val="xg2"/>
    <w:basedOn w:val="style0"/>
    <w:next w:val="style4282"/>
    <w:pPr>
      <w:widowControl/>
      <w:spacing w:before="100" w:beforeAutospacing="true" w:after="100" w:afterAutospacing="true"/>
      <w:jc w:val="left"/>
    </w:pPr>
    <w:rPr>
      <w:rFonts w:ascii="宋体" w:cs="宋体" w:hAnsi="宋体"/>
      <w:kern w:val="0"/>
      <w:sz w:val="24"/>
    </w:rPr>
  </w:style>
  <w:style w:type="character" w:customStyle="1" w:styleId="style4283">
    <w:name w:val="xg1"/>
    <w:basedOn w:val="style65"/>
    <w:next w:val="style4283"/>
  </w:style>
  <w:style w:type="character" w:customStyle="1" w:styleId="style4284">
    <w:name w:val="pipe"/>
    <w:basedOn w:val="style65"/>
    <w:next w:val="style4284"/>
  </w:style>
  <w:style w:type="character" w:customStyle="1" w:styleId="style4285">
    <w:name w:val="detail_journal_name__b1mas"/>
    <w:basedOn w:val="style65"/>
    <w:next w:val="style4285"/>
  </w:style>
  <w:style w:type="character" w:customStyle="1" w:styleId="style4286">
    <w:name w:val="detail_issue-year-page__2mo-m"/>
    <w:basedOn w:val="style65"/>
    <w:next w:val="style4286"/>
  </w:style>
  <w:style w:type="character" w:customStyle="1" w:styleId="style4287">
    <w:name w:val="detail_mlabel__eipkt"/>
    <w:basedOn w:val="style65"/>
    <w:next w:val="style4287"/>
  </w:style>
  <w:style w:type="character" w:customStyle="1" w:styleId="style4288">
    <w:name w:val="wx_profile_tips_meta"/>
    <w:basedOn w:val="style65"/>
    <w:next w:val="style4288"/>
  </w:style>
  <w:style w:type="character" w:customStyle="1" w:styleId="style4289">
    <w:name w:val="sns_opr_gap"/>
    <w:basedOn w:val="style65"/>
    <w:next w:val="style4289"/>
  </w:style>
  <w:style w:type="character" w:customStyle="1" w:styleId="style4290">
    <w:name w:val="sns_opr_num"/>
    <w:basedOn w:val="style65"/>
    <w:next w:val="style4290"/>
  </w:style>
  <w:style w:type="paragraph" w:customStyle="1" w:styleId="style4291">
    <w:name w:val="宋体+TNR"/>
    <w:basedOn w:val="style0"/>
    <w:next w:val="style4291"/>
    <w:qFormat/>
    <w:pPr>
      <w:spacing w:lineRule="auto" w:line="360"/>
      <w:ind w:firstLine="422" w:firstLineChars="200"/>
      <w:jc w:val="center"/>
    </w:pPr>
    <w:rPr>
      <w:rFonts w:cs="宋体"/>
      <w:b/>
      <w:bCs/>
      <w:szCs w:val="32"/>
    </w:rPr>
  </w:style>
  <w:style w:type="character" w:customStyle="1" w:styleId="style4292">
    <w:name w:val="Char Char101"/>
    <w:next w:val="style4292"/>
    <w:qFormat/>
    <w:rPr>
      <w:rFonts w:eastAsia="宋体"/>
      <w:kern w:val="2"/>
      <w:sz w:val="18"/>
      <w:szCs w:val="18"/>
      <w:lang w:val="en-US" w:bidi="ar-SA" w:eastAsia="zh-CN"/>
    </w:rPr>
  </w:style>
  <w:style w:type="character" w:customStyle="1" w:styleId="style4293">
    <w:name w:val="批注文字 Char2"/>
    <w:basedOn w:val="style65"/>
    <w:next w:val="style4293"/>
    <w:qFormat/>
    <w:rPr>
      <w:kern w:val="2"/>
      <w:sz w:val="22"/>
      <w:szCs w:val="22"/>
    </w:rPr>
  </w:style>
  <w:style w:type="paragraph" w:customStyle="1" w:styleId="style4294">
    <w:name w:val="修订1"/>
    <w:next w:val="style4294"/>
    <w:qFormat/>
    <w:uiPriority w:val="99"/>
    <w:pPr/>
    <w:rPr>
      <w:rFonts w:ascii="Times New Roman" w:cs="Times New Roman" w:eastAsia="宋体" w:hAnsi="Times New Roman"/>
      <w:szCs w:val="24"/>
    </w:rPr>
  </w:style>
  <w:style w:type="paragraph" w:customStyle="1" w:styleId="style4295">
    <w:name w:val="Char11"/>
    <w:basedOn w:val="style0"/>
    <w:next w:val="style4295"/>
    <w:qFormat/>
    <w:pPr>
      <w:widowControl/>
      <w:spacing w:after="160" w:lineRule="exact" w:line="240"/>
      <w:jc w:val="left"/>
    </w:pPr>
    <w:rPr>
      <w:rFonts w:ascii="Verdana" w:cs="宋体" w:eastAsia="仿宋_GB2312" w:hAnsi="Verdana"/>
      <w:color w:val="000000"/>
      <w:kern w:val="0"/>
      <w:sz w:val="24"/>
      <w:szCs w:val="20"/>
      <w:lang w:eastAsia="en-US"/>
    </w:rPr>
  </w:style>
  <w:style w:type="character" w:customStyle="1" w:styleId="style4296">
    <w:name w:val="HTML 预设格式 Char1"/>
    <w:basedOn w:val="style65"/>
    <w:next w:val="style4296"/>
    <w:qFormat/>
    <w:uiPriority w:val="99"/>
    <w:rPr>
      <w:rFonts w:ascii="Lucida Console" w:cs="宋体" w:hAnsi="Lucida Console"/>
      <w:sz w:val="24"/>
      <w:szCs w:val="24"/>
    </w:rPr>
  </w:style>
  <w:style w:type="character" w:customStyle="1" w:styleId="style4297">
    <w:name w:val="页脚 Char1"/>
    <w:basedOn w:val="style65"/>
    <w:next w:val="style4297"/>
    <w:qFormat/>
    <w:uiPriority w:val="99"/>
    <w:rPr>
      <w:rFonts w:ascii="Calibri" w:hAnsi="Calibri"/>
      <w:sz w:val="18"/>
      <w:szCs w:val="18"/>
    </w:rPr>
  </w:style>
  <w:style w:type="character" w:customStyle="1" w:styleId="style4298">
    <w:name w:val="批注框文本 Char1"/>
    <w:basedOn w:val="style65"/>
    <w:next w:val="style4298"/>
    <w:qFormat/>
    <w:uiPriority w:val="99"/>
    <w:rPr>
      <w:rFonts w:ascii="Calibri" w:hAnsi="Calibri"/>
      <w:sz w:val="18"/>
      <w:szCs w:val="18"/>
    </w:rPr>
  </w:style>
  <w:style w:type="character" w:customStyle="1" w:styleId="style4299">
    <w:name w:val="页眉 Char1"/>
    <w:basedOn w:val="style65"/>
    <w:next w:val="style4299"/>
    <w:qFormat/>
    <w:uiPriority w:val="99"/>
    <w:rPr>
      <w:rFonts w:ascii="Calibri" w:hAnsi="Calibri"/>
      <w:sz w:val="18"/>
      <w:szCs w:val="18"/>
    </w:rPr>
  </w:style>
  <w:style w:type="character" w:customStyle="1" w:styleId="style4300">
    <w:name w:val="批注主题 Char3"/>
    <w:basedOn w:val="style4293"/>
    <w:next w:val="style4300"/>
    <w:qFormat/>
    <w:rPr>
      <w:b/>
      <w:bCs/>
      <w:kern w:val="2"/>
      <w:sz w:val="22"/>
      <w:szCs w:val="22"/>
    </w:rPr>
  </w:style>
  <w:style w:type="paragraph" w:customStyle="1" w:styleId="style4301">
    <w:name w:val="修订2"/>
    <w:next w:val="style4301"/>
    <w:qFormat/>
    <w:uiPriority w:val="99"/>
    <w:pPr/>
    <w:rPr>
      <w:rFonts w:ascii="Times New Roman" w:cs="Times New Roman" w:eastAsia="宋体" w:hAnsi="Times New Roman"/>
      <w:sz w:val="22"/>
    </w:rPr>
  </w:style>
  <w:style w:type="character" w:customStyle="1" w:styleId="style4302">
    <w:name w:val="批注文字 字符1"/>
    <w:basedOn w:val="style65"/>
    <w:next w:val="style4302"/>
    <w:qFormat/>
    <w:rPr>
      <w:kern w:val="2"/>
      <w:sz w:val="22"/>
      <w:szCs w:val="22"/>
    </w:rPr>
  </w:style>
</w:styles>
</file>

<file path=word/_rels/document.xml.rels><?xml version="1.0" encoding="UTF-8"?>
<Relationships xmlns="http://schemas.openxmlformats.org/package/2006/relationships"><Relationship Id="rId20" Type="http://schemas.openxmlformats.org/officeDocument/2006/relationships/customXml" Target="../customXml/item7.xml"/><Relationship Id="rId11" Type="http://schemas.openxmlformats.org/officeDocument/2006/relationships/fontTable" Target="fontTable.xml"/><Relationship Id="rId22" Type="http://schemas.openxmlformats.org/officeDocument/2006/relationships/customXml" Target="../customXml/item9.xml"/><Relationship Id="rId10" Type="http://schemas.openxmlformats.org/officeDocument/2006/relationships/styles" Target="styles.xml"/><Relationship Id="rId21" Type="http://schemas.openxmlformats.org/officeDocument/2006/relationships/customXml" Target="../customXml/item8.xml"/><Relationship Id="rId13" Type="http://schemas.openxmlformats.org/officeDocument/2006/relationships/theme" Target="theme/theme1.xml"/><Relationship Id="rId24" Type="http://schemas.openxmlformats.org/officeDocument/2006/relationships/customXml" Target="../customXml/item11.xml"/><Relationship Id="rId12" Type="http://schemas.openxmlformats.org/officeDocument/2006/relationships/settings" Target="settings.xml"/><Relationship Id="rId23" Type="http://schemas.openxmlformats.org/officeDocument/2006/relationships/customXml" Target="../customXml/item10.xml"/><Relationship Id="rId1" Type="http://schemas.openxmlformats.org/officeDocument/2006/relationships/numbering" Target="numbering.xml"/><Relationship Id="rId2" Type="http://schemas.microsoft.com/office/2011/relationships/commentsExtended" Target="commentsExtended.xml"/><Relationship Id="rId3" Type="http://schemas.openxmlformats.org/officeDocument/2006/relationships/comments" Target="comments.xml"/><Relationship Id="rId4" Type="http://schemas.openxmlformats.org/officeDocument/2006/relationships/image" Target="media/image1.png"/><Relationship Id="rId9" Type="http://schemas.openxmlformats.org/officeDocument/2006/relationships/footnotes" Target="footnotes.xml"/><Relationship Id="rId15" Type="http://schemas.openxmlformats.org/officeDocument/2006/relationships/customXml" Target="../customXml/item2.xml"/><Relationship Id="rId14" Type="http://schemas.openxmlformats.org/officeDocument/2006/relationships/customXml" Target="../customXml/item1.xml"/><Relationship Id="rId17" Type="http://schemas.openxmlformats.org/officeDocument/2006/relationships/customXml" Target="../customXml/item4.xml"/><Relationship Id="rId16" Type="http://schemas.openxmlformats.org/officeDocument/2006/relationships/customXml" Target="../customXml/item3.xml"/><Relationship Id="rId5" Type="http://schemas.openxmlformats.org/officeDocument/2006/relationships/image" Target="media/image2.png"/><Relationship Id="rId19" Type="http://schemas.openxmlformats.org/officeDocument/2006/relationships/customXml" Target="../customXml/item6.xml"/><Relationship Id="rId6" Type="http://schemas.openxmlformats.org/officeDocument/2006/relationships/image" Target="media/image3.png"/><Relationship Id="rId18" Type="http://schemas.openxmlformats.org/officeDocument/2006/relationships/customXml" Target="../customXml/item5.xml"/><Relationship Id="rId7" Type="http://schemas.openxmlformats.org/officeDocument/2006/relationships/image" Target="media/image4.pn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_rels/item10.xml.rels><?xml version="1.0" encoding="UTF-8"?>
<Relationships xmlns="http://schemas.openxmlformats.org/package/2006/relationships"><Relationship Id="rId1" Type="http://schemas.openxmlformats.org/officeDocument/2006/relationships/customXmlProps" Target="itemProps10.xml"/></Relationships>
</file>

<file path=customXml/_rels/item11.xml.rels><?xml version="1.0" encoding="UTF-8"?>
<Relationships xmlns="http://schemas.openxmlformats.org/package/2006/relationships"><Relationship Id="rId1" Type="http://schemas.openxmlformats.org/officeDocument/2006/relationships/customXmlProps" Target="itemProps11.xml"/></Relationships>
</file>

<file path=customXml/_rels/item2.xml.rels><?xml version="1.0" encoding="UTF-8"?>
<Relationships xmlns="http://schemas.openxmlformats.org/package/2006/relationships"><Relationship Id="rId1" Type="http://schemas.openxmlformats.org/officeDocument/2006/relationships/customXmlProps" Target="itemProps2.xml"/></Relationships>
</file>

<file path=customXml/_rels/item3.xml.rels><?xml version="1.0" encoding="UTF-8"?>
<Relationships xmlns="http://schemas.openxmlformats.org/package/2006/relationships"><Relationship Id="rId1" Type="http://schemas.openxmlformats.org/officeDocument/2006/relationships/customXmlProps" Target="itemProps3.xml"/></Relationships>
</file>

<file path=customXml/_rels/item4.xml.rels><?xml version="1.0" encoding="UTF-8"?>
<Relationships xmlns="http://schemas.openxmlformats.org/package/2006/relationships"><Relationship Id="rId1" Type="http://schemas.openxmlformats.org/officeDocument/2006/relationships/customXmlProps" Target="itemProps4.xml"/></Relationships>
</file>

<file path=customXml/_rels/item5.xml.rels><?xml version="1.0" encoding="UTF-8"?>
<Relationships xmlns="http://schemas.openxmlformats.org/package/2006/relationships"><Relationship Id="rId1" Type="http://schemas.openxmlformats.org/officeDocument/2006/relationships/customXmlProps" Target="itemProps5.xml"/></Relationships>
</file>

<file path=customXml/_rels/item6.xml.rels><?xml version="1.0" encoding="UTF-8"?>
<Relationships xmlns="http://schemas.openxmlformats.org/package/2006/relationships"><Relationship Id="rId1" Type="http://schemas.openxmlformats.org/officeDocument/2006/relationships/customXmlProps" Target="itemProps6.xml"/></Relationships>
</file>

<file path=customXml/_rels/item7.xml.rels><?xml version="1.0" encoding="UTF-8"?>
<Relationships xmlns="http://schemas.openxmlformats.org/package/2006/relationships"><Relationship Id="rId1" Type="http://schemas.openxmlformats.org/officeDocument/2006/relationships/customXmlProps" Target="itemProps7.xml"/></Relationships>
</file>

<file path=customXml/_rels/item8.xml.rels><?xml version="1.0" encoding="UTF-8"?>
<Relationships xmlns="http://schemas.openxmlformats.org/package/2006/relationships"><Relationship Id="rId1" Type="http://schemas.openxmlformats.org/officeDocument/2006/relationships/customXmlProps" Target="itemProps8.xml"/></Relationships>
</file>

<file path=customXml/_rels/item9.xml.rels><?xml version="1.0" encoding="UTF-8"?>
<Relationships xmlns="http://schemas.openxmlformats.org/package/2006/relationships"><Relationship Id="rId1" Type="http://schemas.openxmlformats.org/officeDocument/2006/relationships/customXmlProps" Target="itemProps9.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10.xml><?xml version="1.0" encoding="utf-8"?>
<mcd:customData xmlns="http://www.wps.cn/android/officeDocument/2013/mofficeCustomData" xmlns:mcd="http://www.wps.cn/android/officeDocument/2013/mofficeCustomData" version="2">
  <mcd:comments/>
</mcd:customData>
</file>

<file path=customXml/item11.xml><?xml version="1.0" encoding="utf-8"?>
<mcd:customData xmlns="http://www.wps.cn/android/officeDocument/2013/mofficeCustomData" xmlns:mcd="http://www.wps.cn/android/officeDocument/2013/mofficeCustomData" version="2">
  <mcd:comments/>
</mcd:customData>
</file>

<file path=customXml/item2.xml><?xml version="1.0" encoding="utf-8"?>
<mcd:customData xmlns="http://www.wps.cn/android/officeDocument/2013/mofficeCustomData" xmlns:mcd="http://www.wps.cn/android/officeDocument/2013/mofficeCustomData" version="2">
  <mcd:comments/>
</mcd:customData>
</file>

<file path=customXml/item3.xml><?xml version="1.0" encoding="utf-8"?>
<mcd:customData xmlns="http://www.wps.cn/android/officeDocument/2013/mofficeCustomData" xmlns:mcd="http://www.wps.cn/android/officeDocument/2013/mofficeCustomData" version="2">
  <mcd:comments/>
</mcd:customData>
</file>

<file path=customXml/item4.xml><?xml version="1.0" encoding="utf-8"?>
<mcd:customData xmlns="http://www.wps.cn/android/officeDocument/2013/mofficeCustomData" xmlns:mcd="http://www.wps.cn/android/officeDocument/2013/mofficeCustomData" version="2">
  <mcd:comments/>
</mcd:customData>
</file>

<file path=customXml/item5.xml><?xml version="1.0" encoding="utf-8"?>
<mcd:customData xmlns="http://www.wps.cn/android/officeDocument/2013/mofficeCustomData" xmlns:mcd="http://www.wps.cn/android/officeDocument/2013/mofficeCustomData" version="2">
  <mcd:comments/>
</mcd:customData>
</file>

<file path=customXml/item6.xml><?xml version="1.0" encoding="utf-8"?>
<mcd:customData xmlns="http://www.wps.cn/android/officeDocument/2013/mofficeCustomData" xmlns:mcd="http://www.wps.cn/android/officeDocument/2013/mofficeCustomData" version="2">
  <mcd:comments/>
</mcd:customData>
</file>

<file path=customXml/item7.xml><?xml version="1.0" encoding="utf-8"?>
<mcd:customData xmlns="http://www.wps.cn/android/officeDocument/2013/mofficeCustomData" xmlns:mcd="http://www.wps.cn/android/officeDocument/2013/mofficeCustomData" version="2">
  <mcd:comments/>
</mcd:customData>
</file>

<file path=customXml/item8.xml><?xml version="1.0" encoding="utf-8"?>
<mcd:customData xmlns="http://www.wps.cn/android/officeDocument/2013/mofficeCustomData" xmlns:mcd="http://www.wps.cn/android/officeDocument/2013/mofficeCustomData" version="2">
  <mcd:comments/>
</mcd:customData>
</file>

<file path=customXml/item9.xml><?xml version="1.0" encoding="utf-8"?>
<mcd:customData xmlns="http://www.wps.cn/android/officeDocument/2013/mofficeCustomData" xmlns:mcd="http://www.wps.cn/android/officeDocument/2013/mofficeCustomData" version="2">
  <mcd:comments/>
</mcd:customData>
</file>

<file path=customXml/itemProps1.xml><?xml version="1.0" encoding="utf-8"?>
<ds:datastoreItem xmlns:ds="http://schemas.openxmlformats.org/officeDocument/2006/customXml" ds:itemID="{16C2BCDB-7BB4-4025-ACB8-65DABE492E89}">
  <ds:schemaRefs>
    <ds:schemaRef ds:uri="http://schemas.openxmlformats.org/officeDocument/2006/bibliography"/>
  </ds:schemaRefs>
</ds:datastoreItem>
</file>

<file path=customXml/itemProps10.xml><?xml version="1.0" encoding="utf-8"?>
<ds:datastoreItem xmlns:ds="http://schemas.openxmlformats.org/officeDocument/2006/customXml" ds:itemID="{a4b4c6ba-a109-401f-bc09-b1d45d057ad4}">
  <ds:schemaRefs>
    <ds:schemaRef ds:uri="http://www.wps.cn/android/officeDocument/2013/mofficeCustomData"/>
  </ds:schemaRefs>
</ds:datastoreItem>
</file>

<file path=customXml/itemProps11.xml><?xml version="1.0" encoding="utf-8"?>
<ds:datastoreItem xmlns:ds="http://schemas.openxmlformats.org/officeDocument/2006/customXml" ds:itemID="{f42d2b19-4082-428f-b74b-94282b10b428}">
  <ds:schemaRefs>
    <ds:schemaRef ds:uri="http://www.wps.cn/android/officeDocument/2013/mofficeCustomData"/>
  </ds:schemaRefs>
</ds:datastoreItem>
</file>

<file path=customXml/itemProps2.xml><?xml version="1.0" encoding="utf-8"?>
<ds:datastoreItem xmlns:ds="http://schemas.openxmlformats.org/officeDocument/2006/customXml" ds:itemID="{31667005-0231-4bc2-b3de-997655691083}">
  <ds:schemaRefs>
    <ds:schemaRef ds:uri="http://www.wps.cn/android/officeDocument/2013/mofficeCustomData"/>
  </ds:schemaRefs>
</ds:datastoreItem>
</file>

<file path=customXml/itemProps3.xml><?xml version="1.0" encoding="utf-8"?>
<ds:datastoreItem xmlns:ds="http://schemas.openxmlformats.org/officeDocument/2006/customXml" ds:itemID="{b87c2eca-b2a9-4a14-b73e-97960b908fa5}">
  <ds:schemaRefs>
    <ds:schemaRef ds:uri="http://www.wps.cn/android/officeDocument/2013/mofficeCustomData"/>
  </ds:schemaRefs>
</ds:datastoreItem>
</file>

<file path=customXml/itemProps4.xml><?xml version="1.0" encoding="utf-8"?>
<ds:datastoreItem xmlns:ds="http://schemas.openxmlformats.org/officeDocument/2006/customXml" ds:itemID="{ae35e233-0ecc-4e15-bd37-92d4b938b457}">
  <ds:schemaRefs>
    <ds:schemaRef ds:uri="http://www.wps.cn/android/officeDocument/2013/mofficeCustomData"/>
  </ds:schemaRefs>
</ds:datastoreItem>
</file>

<file path=customXml/itemProps5.xml><?xml version="1.0" encoding="utf-8"?>
<ds:datastoreItem xmlns:ds="http://schemas.openxmlformats.org/officeDocument/2006/customXml" ds:itemID="{2ef7699a-67be-4e20-810f-941159af2b48}">
  <ds:schemaRefs>
    <ds:schemaRef ds:uri="http://www.wps.cn/android/officeDocument/2013/mofficeCustomData"/>
  </ds:schemaRefs>
</ds:datastoreItem>
</file>

<file path=customXml/itemProps6.xml><?xml version="1.0" encoding="utf-8"?>
<ds:datastoreItem xmlns:ds="http://schemas.openxmlformats.org/officeDocument/2006/customXml" ds:itemID="{08ae7d89-a6cd-4aa2-8fe6-3488fe31539d}">
  <ds:schemaRefs>
    <ds:schemaRef ds:uri="http://www.wps.cn/android/officeDocument/2013/mofficeCustomData"/>
  </ds:schemaRefs>
</ds:datastoreItem>
</file>

<file path=customXml/itemProps7.xml><?xml version="1.0" encoding="utf-8"?>
<ds:datastoreItem xmlns:ds="http://schemas.openxmlformats.org/officeDocument/2006/customXml" ds:itemID="{07df6c91-c053-404a-8c86-f659fc4c649c}">
  <ds:schemaRefs>
    <ds:schemaRef ds:uri="http://www.wps.cn/android/officeDocument/2013/mofficeCustomData"/>
  </ds:schemaRefs>
</ds:datastoreItem>
</file>

<file path=customXml/itemProps8.xml><?xml version="1.0" encoding="utf-8"?>
<ds:datastoreItem xmlns:ds="http://schemas.openxmlformats.org/officeDocument/2006/customXml" ds:itemID="{9a1d0a36-ff37-427e-86ec-183056c255ec}">
  <ds:schemaRefs>
    <ds:schemaRef ds:uri="http://www.wps.cn/android/officeDocument/2013/mofficeCustomData"/>
  </ds:schemaRefs>
</ds:datastoreItem>
</file>

<file path=customXml/itemProps9.xml><?xml version="1.0" encoding="utf-8"?>
<ds:datastoreItem xmlns:ds="http://schemas.openxmlformats.org/officeDocument/2006/customXml" ds:itemID="{481f6e59-36e0-4bf1-814f-7fa9a93b0abc}">
  <ds:schemaRefs>
    <ds:schemaRef ds:uri="http://www.wps.cn/android/officeDocument/2013/mofficeCustomData"/>
  </ds:schemaRefs>
</ds:datastoreItem>
</file>

<file path=docProps/app.xml><?xml version="1.0" encoding="utf-8"?>
<Properties xmlns="http://schemas.openxmlformats.org/officeDocument/2006/extended-properties" xmlns:vt="http://schemas.openxmlformats.org/officeDocument/2006/docPropsVTypes">
  <Template>Normal</Template>
  <TotalTime>1</TotalTime>
  <Words>35043</Words>
  <Pages>25</Pages>
  <Characters>38463</Characters>
  <Application>WPS Office</Application>
  <DocSecurity>0</DocSecurity>
  <Paragraphs>257</Paragraphs>
  <ScaleCrop>false</ScaleCrop>
  <LinksUpToDate>false</LinksUpToDate>
  <CharactersWithSpaces>38934</CharactersWithSpaces>
  <SharedDoc>false</SharedDoc>
  <HyperlinksChanged>false</HyperlinksChanged>
  <AppVersion>15.000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2022-11-08T22:40:00Z</dcterms:created>
  <dc:creator>xxjing</dc:creator>
  <lastModifiedBy>HRY-AL00T</lastModifiedBy>
  <lastPrinted>2021-11-18T03:54:00Z</lastPrinted>
  <dcterms:modified xsi:type="dcterms:W3CDTF">2022-11-15T18:20:56Z</dcterms:modified>
  <revision>2</revision>
</coreProperties>
</file>

<file path=docProps/custom.xml><?xml version="1.0" encoding="utf-8"?>
<Properties xmlns="http://schemas.openxmlformats.org/officeDocument/2006/custom-properties" xmlns:vt="http://schemas.openxmlformats.org/officeDocument/2006/docPropsVTypes"/>
</file>