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94" w:rsidRPr="00842F02" w:rsidRDefault="001F1194" w:rsidP="001F1194">
      <w:pPr>
        <w:jc w:val="center"/>
        <w:rPr>
          <w:b/>
          <w:sz w:val="28"/>
          <w:szCs w:val="28"/>
          <w:u w:val="single"/>
          <w:lang w:val="bg-BG"/>
        </w:rPr>
      </w:pPr>
      <w:r w:rsidRPr="00842F02">
        <w:rPr>
          <w:b/>
          <w:sz w:val="28"/>
          <w:szCs w:val="28"/>
          <w:u w:val="single"/>
          <w:lang w:val="bg-BG"/>
        </w:rPr>
        <w:t xml:space="preserve">Спецификация на </w:t>
      </w:r>
      <w:r w:rsidRPr="001F1194">
        <w:rPr>
          <w:b/>
          <w:sz w:val="28"/>
          <w:szCs w:val="28"/>
          <w:u w:val="single"/>
          <w:lang w:val="bg-BG"/>
        </w:rPr>
        <w:t xml:space="preserve">Лизингов калкулатор </w:t>
      </w:r>
      <w:r w:rsidRPr="001F1194">
        <w:rPr>
          <w:b/>
          <w:sz w:val="28"/>
          <w:szCs w:val="28"/>
          <w:u w:val="single"/>
          <w:lang w:val="bg-BG"/>
        </w:rPr>
        <w:br/>
        <w:t>на Годишния Процент на Разходите</w:t>
      </w:r>
    </w:p>
    <w:p w:rsidR="00355CCB" w:rsidRDefault="001F1194" w:rsidP="001F119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Входни параметри</w:t>
      </w:r>
    </w:p>
    <w:p w:rsidR="001F1194" w:rsidRDefault="001F1194" w:rsidP="001F119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Цена на стоката с ДДС</w:t>
      </w:r>
    </w:p>
    <w:p w:rsidR="001F1194" w:rsidRDefault="001F1194" w:rsidP="001F119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Първоначална вноска</w:t>
      </w:r>
    </w:p>
    <w:p w:rsidR="001F1194" w:rsidRDefault="001F1194" w:rsidP="001F119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Период на лизинга (месеци)</w:t>
      </w:r>
    </w:p>
    <w:p w:rsidR="001F1194" w:rsidRDefault="001F1194" w:rsidP="001F119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Месечна вноска – калкулаторът очаква да му се зададе равна месечна вноска, която ще се изплаща всеки месец за периода на лизинга. </w:t>
      </w:r>
    </w:p>
    <w:p w:rsidR="001F1194" w:rsidRDefault="001F1194" w:rsidP="001F119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Първоначална такса за обработка </w:t>
      </w:r>
      <w:r>
        <w:rPr>
          <w:rFonts w:ascii="Open Sans" w:hAnsi="Open Sans" w:cs="Arial"/>
          <w:sz w:val="21"/>
          <w:szCs w:val="21"/>
          <w:lang w:val="bg-BG"/>
        </w:rPr>
        <w:t>- може да се зададе в процент или валута.</w:t>
      </w:r>
    </w:p>
    <w:p w:rsidR="001F1194" w:rsidRDefault="001F1194" w:rsidP="001F119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Резултати</w:t>
      </w:r>
    </w:p>
    <w:p w:rsidR="001F1194" w:rsidRDefault="001F1194" w:rsidP="001F119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Годишен Процентен Разход</w:t>
      </w:r>
      <w:r w:rsidR="009F48F7">
        <w:rPr>
          <w:lang w:val="bg-BG"/>
        </w:rPr>
        <w:t xml:space="preserve"> </w:t>
      </w:r>
      <w:r w:rsidR="009F48F7">
        <w:rPr>
          <w:lang w:val="bg-BG"/>
        </w:rPr>
        <w:t>- алгоритъма е описан в Законът за потребителския кредит по следния начин:</w:t>
      </w:r>
    </w:p>
    <w:p w:rsidR="009F48F7" w:rsidRDefault="009F48F7" w:rsidP="00DF05A1">
      <w:pPr>
        <w:pStyle w:val="ListParagraph"/>
        <w:ind w:left="1440"/>
        <w:rPr>
          <w:lang w:val="bg-BG"/>
        </w:rPr>
      </w:pPr>
      <w:bookmarkStart w:id="0" w:name="_GoBack"/>
      <w:bookmarkEnd w:id="0"/>
    </w:p>
    <w:p w:rsidR="00DF05A1" w:rsidRPr="00496941" w:rsidRDefault="00010733" w:rsidP="00DF05A1">
      <w:pPr>
        <w:pStyle w:val="ListParagraph"/>
        <w:widowControl w:val="0"/>
        <w:autoSpaceDE w:val="0"/>
        <w:autoSpaceDN w:val="0"/>
        <w:adjustRightInd w:val="0"/>
        <w:ind w:left="1980"/>
        <w:jc w:val="both"/>
        <w:rPr>
          <w:lang w:val="bg-BG"/>
        </w:rPr>
      </w:pPr>
      <w:r>
        <w:rPr>
          <w:lang w:val="bg-BG"/>
        </w:rPr>
        <w:t>а.</w:t>
      </w:r>
      <w:r w:rsidR="00DF05A1" w:rsidRPr="00496941">
        <w:rPr>
          <w:lang w:val="bg-BG"/>
        </w:rPr>
        <w:t>1.</w:t>
      </w:r>
      <w:r w:rsidR="00DF05A1" w:rsidRPr="00040C9A">
        <w:rPr>
          <w:rFonts w:ascii="Courier New" w:hAnsi="Courier New" w:cs="Courier New"/>
          <w:sz w:val="20"/>
          <w:szCs w:val="20"/>
          <w:lang w:val="x-none"/>
        </w:rPr>
        <w:t xml:space="preserve"> </w:t>
      </w:r>
      <w:r w:rsidR="00DF05A1" w:rsidRPr="00496941">
        <w:rPr>
          <w:lang w:val="bg-BG"/>
        </w:rPr>
        <w:t>Изчисляване на годишния процент на разходите (ГПР)</w:t>
      </w:r>
    </w:p>
    <w:p w:rsidR="00DF05A1" w:rsidRPr="00496941" w:rsidRDefault="00DF05A1" w:rsidP="00DF05A1">
      <w:pPr>
        <w:pStyle w:val="ListParagraph"/>
        <w:widowControl w:val="0"/>
        <w:autoSpaceDE w:val="0"/>
        <w:autoSpaceDN w:val="0"/>
        <w:adjustRightInd w:val="0"/>
        <w:ind w:left="1980"/>
        <w:jc w:val="both"/>
        <w:rPr>
          <w:lang w:val="bg-BG"/>
        </w:rPr>
      </w:pPr>
      <w:r w:rsidRPr="00496941">
        <w:rPr>
          <w:lang w:val="bg-BG"/>
        </w:rPr>
        <w:t xml:space="preserve">     Годишният процент на разходите по кредита се изчислява по следната</w:t>
      </w:r>
    </w:p>
    <w:p w:rsidR="00DF05A1" w:rsidRPr="00496941" w:rsidRDefault="00DF05A1" w:rsidP="00DF05A1">
      <w:pPr>
        <w:pStyle w:val="ListParagraph"/>
        <w:widowControl w:val="0"/>
        <w:autoSpaceDE w:val="0"/>
        <w:autoSpaceDN w:val="0"/>
        <w:adjustRightInd w:val="0"/>
        <w:ind w:left="1980"/>
        <w:jc w:val="both"/>
        <w:rPr>
          <w:lang w:val="bg-BG"/>
        </w:rPr>
      </w:pPr>
      <w:r w:rsidRPr="00496941">
        <w:rPr>
          <w:lang w:val="bg-BG"/>
        </w:rPr>
        <w:t>формула:</w:t>
      </w:r>
    </w:p>
    <w:p w:rsidR="00DF05A1" w:rsidRPr="00496941" w:rsidRDefault="00DF05A1" w:rsidP="00DF05A1">
      <w:pPr>
        <w:ind w:left="1020" w:firstLine="720"/>
        <w:rPr>
          <w:lang w:val="bg-BG"/>
        </w:rPr>
      </w:pPr>
      <w:r w:rsidRPr="00496941">
        <w:rPr>
          <w:lang w:val="bg-BG"/>
        </w:rPr>
        <w:drawing>
          <wp:inline distT="0" distB="0" distL="0" distR="0" wp14:anchorId="64E8B36B" wp14:editId="4E37F506">
            <wp:extent cx="34290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260" w:firstLine="480"/>
        <w:jc w:val="both"/>
        <w:rPr>
          <w:lang w:val="bg-BG"/>
        </w:rPr>
      </w:pPr>
      <w:r w:rsidRPr="00496941">
        <w:rPr>
          <w:lang w:val="bg-BG"/>
        </w:rPr>
        <w:t>където:</w:t>
      </w:r>
    </w:p>
    <w:p w:rsidR="00DF05A1" w:rsidRPr="00496941" w:rsidRDefault="00DF05A1" w:rsidP="00140781">
      <w:pPr>
        <w:widowControl w:val="0"/>
        <w:autoSpaceDE w:val="0"/>
        <w:autoSpaceDN w:val="0"/>
        <w:adjustRightInd w:val="0"/>
        <w:ind w:left="1980" w:hanging="240"/>
        <w:jc w:val="both"/>
        <w:rPr>
          <w:lang w:val="bg-BG"/>
        </w:rPr>
      </w:pPr>
      <w:r w:rsidRPr="00496941">
        <w:rPr>
          <w:lang w:val="bg-BG"/>
        </w:rPr>
        <w:t xml:space="preserve">     X е ГПР, който може да се изчисли по алгебричен път или чрез</w:t>
      </w:r>
      <w:r w:rsidR="00140781">
        <w:rPr>
          <w:lang w:val="bg-BG"/>
        </w:rPr>
        <w:t xml:space="preserve"> </w:t>
      </w:r>
      <w:r w:rsidRPr="00496941">
        <w:rPr>
          <w:lang w:val="bg-BG"/>
        </w:rPr>
        <w:t>последователни приближения, когато другите параметри в уравнението са известни;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260" w:firstLine="480"/>
        <w:jc w:val="both"/>
        <w:rPr>
          <w:lang w:val="bg-BG"/>
        </w:rPr>
      </w:pPr>
      <w:r w:rsidRPr="00496941">
        <w:rPr>
          <w:lang w:val="bg-BG"/>
        </w:rPr>
        <w:t xml:space="preserve">     m - общият брой усвоявания по кредита;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/>
        <w:jc w:val="both"/>
        <w:rPr>
          <w:lang w:val="bg-BG"/>
        </w:rPr>
      </w:pPr>
      <w:r w:rsidRPr="00496941">
        <w:rPr>
          <w:lang w:val="bg-BG"/>
        </w:rPr>
        <w:t xml:space="preserve">     k - поредният номер на усвояване по кредита, следователно 1 ? k ? m;</w:t>
      </w:r>
    </w:p>
    <w:p w:rsidR="00DF05A1" w:rsidRPr="00496941" w:rsidRDefault="00140781" w:rsidP="00140781">
      <w:pPr>
        <w:widowControl w:val="0"/>
        <w:autoSpaceDE w:val="0"/>
        <w:autoSpaceDN w:val="0"/>
        <w:adjustRightInd w:val="0"/>
        <w:ind w:left="1440" w:firstLine="300"/>
        <w:jc w:val="both"/>
        <w:rPr>
          <w:lang w:val="bg-BG"/>
        </w:rPr>
      </w:pPr>
      <w:r>
        <w:rPr>
          <w:lang w:val="bg-BG"/>
        </w:rPr>
        <w:t xml:space="preserve">     </w:t>
      </w:r>
      <w:r w:rsidR="00DF05A1" w:rsidRPr="00496941">
        <w:rPr>
          <w:lang w:val="bg-BG"/>
        </w:rPr>
        <w:t>Ck - размерът на съответното поредно (k) усвояване по  кредита;</w:t>
      </w:r>
    </w:p>
    <w:p w:rsidR="00DF05A1" w:rsidRPr="00496941" w:rsidRDefault="00140781" w:rsidP="00140781">
      <w:pPr>
        <w:widowControl w:val="0"/>
        <w:autoSpaceDE w:val="0"/>
        <w:autoSpaceDN w:val="0"/>
        <w:adjustRightInd w:val="0"/>
        <w:ind w:left="1980" w:hanging="240"/>
        <w:jc w:val="both"/>
        <w:rPr>
          <w:lang w:val="bg-BG"/>
        </w:rPr>
      </w:pPr>
      <w:r>
        <w:rPr>
          <w:lang w:val="bg-BG"/>
        </w:rPr>
        <w:t xml:space="preserve">     </w:t>
      </w:r>
      <w:r w:rsidR="00DF05A1" w:rsidRPr="00496941">
        <w:rPr>
          <w:lang w:val="bg-BG"/>
        </w:rPr>
        <w:t>tk - интервалът, изразен в години и части от годината, между датата на първото усвояване на сума по кредита и датата на съответното усвояване</w:t>
      </w:r>
    </w:p>
    <w:p w:rsidR="00DF05A1" w:rsidRPr="00496941" w:rsidRDefault="00140781" w:rsidP="00DF05A1">
      <w:pPr>
        <w:widowControl w:val="0"/>
        <w:autoSpaceDE w:val="0"/>
        <w:autoSpaceDN w:val="0"/>
        <w:adjustRightInd w:val="0"/>
        <w:ind w:left="1260" w:firstLine="480"/>
        <w:jc w:val="both"/>
        <w:rPr>
          <w:lang w:val="bg-BG"/>
        </w:rPr>
      </w:pPr>
      <w:r>
        <w:rPr>
          <w:lang w:val="bg-BG"/>
        </w:rPr>
        <w:t xml:space="preserve">     </w:t>
      </w:r>
      <w:r w:rsidR="00DF05A1" w:rsidRPr="00496941">
        <w:rPr>
          <w:lang w:val="bg-BG"/>
        </w:rPr>
        <w:t>(k) на суми по кредита, следователно t1 = 0;</w:t>
      </w:r>
    </w:p>
    <w:p w:rsidR="00DF05A1" w:rsidRPr="00496941" w:rsidRDefault="00140781" w:rsidP="00140781">
      <w:pPr>
        <w:widowControl w:val="0"/>
        <w:autoSpaceDE w:val="0"/>
        <w:autoSpaceDN w:val="0"/>
        <w:adjustRightInd w:val="0"/>
        <w:ind w:left="1020" w:firstLine="720"/>
        <w:jc w:val="both"/>
        <w:rPr>
          <w:lang w:val="bg-BG"/>
        </w:rPr>
      </w:pPr>
      <w:r>
        <w:rPr>
          <w:lang w:val="bg-BG"/>
        </w:rPr>
        <w:t xml:space="preserve">     </w:t>
      </w:r>
      <w:r w:rsidR="00DF05A1" w:rsidRPr="00496941">
        <w:rPr>
          <w:lang w:val="bg-BG"/>
        </w:rPr>
        <w:t>m' - общият брой на погасителните вноски и плащания на разходи;</w:t>
      </w:r>
    </w:p>
    <w:p w:rsidR="00DF05A1" w:rsidRPr="00496941" w:rsidRDefault="00140781" w:rsidP="00140781">
      <w:pPr>
        <w:widowControl w:val="0"/>
        <w:autoSpaceDE w:val="0"/>
        <w:autoSpaceDN w:val="0"/>
        <w:adjustRightInd w:val="0"/>
        <w:ind w:left="1440" w:firstLine="300"/>
        <w:jc w:val="both"/>
        <w:rPr>
          <w:lang w:val="bg-BG"/>
        </w:rPr>
      </w:pPr>
      <w:r>
        <w:rPr>
          <w:lang w:val="bg-BG"/>
        </w:rPr>
        <w:t xml:space="preserve">     </w:t>
      </w:r>
      <w:r w:rsidR="00DF05A1" w:rsidRPr="00496941">
        <w:rPr>
          <w:lang w:val="bg-BG"/>
        </w:rPr>
        <w:t>l - поредният номер на погасителната вноска или плащането на разходи;</w:t>
      </w:r>
    </w:p>
    <w:p w:rsidR="00DF05A1" w:rsidRPr="00496941" w:rsidRDefault="00140781" w:rsidP="00140781">
      <w:pPr>
        <w:widowControl w:val="0"/>
        <w:autoSpaceDE w:val="0"/>
        <w:autoSpaceDN w:val="0"/>
        <w:adjustRightInd w:val="0"/>
        <w:ind w:left="1980" w:hanging="240"/>
        <w:jc w:val="both"/>
        <w:rPr>
          <w:lang w:val="bg-BG"/>
        </w:rPr>
      </w:pPr>
      <w:r>
        <w:rPr>
          <w:lang w:val="bg-BG"/>
        </w:rPr>
        <w:t xml:space="preserve">     </w:t>
      </w:r>
      <w:r w:rsidR="00DF05A1" w:rsidRPr="00496941">
        <w:rPr>
          <w:lang w:val="bg-BG"/>
        </w:rPr>
        <w:t>Dl - размерът на съответната поредна (l) погасителна вноска или плащане на разходи;</w:t>
      </w:r>
    </w:p>
    <w:p w:rsidR="00DF05A1" w:rsidRPr="00496941" w:rsidRDefault="00140781" w:rsidP="00140781">
      <w:pPr>
        <w:widowControl w:val="0"/>
        <w:autoSpaceDE w:val="0"/>
        <w:autoSpaceDN w:val="0"/>
        <w:adjustRightInd w:val="0"/>
        <w:ind w:left="1980" w:hanging="240"/>
        <w:jc w:val="both"/>
        <w:rPr>
          <w:lang w:val="bg-BG"/>
        </w:rPr>
      </w:pPr>
      <w:r>
        <w:rPr>
          <w:lang w:val="bg-BG"/>
        </w:rPr>
        <w:t xml:space="preserve">    </w:t>
      </w:r>
      <w:r w:rsidR="00DF05A1" w:rsidRPr="00496941">
        <w:rPr>
          <w:lang w:val="bg-BG"/>
        </w:rPr>
        <w:t>Sl - интервалът, изразен в години и части от годината, между датата на първото усвояване на сума по кредита и датата на съответната (l)погасителна вноска или плащане на разходи.</w:t>
      </w:r>
    </w:p>
    <w:p w:rsidR="00DF05A1" w:rsidRPr="00496941" w:rsidRDefault="00010733" w:rsidP="00DF05A1">
      <w:pPr>
        <w:widowControl w:val="0"/>
        <w:autoSpaceDE w:val="0"/>
        <w:autoSpaceDN w:val="0"/>
        <w:adjustRightInd w:val="0"/>
        <w:ind w:left="1740"/>
        <w:jc w:val="both"/>
        <w:rPr>
          <w:lang w:val="bg-BG"/>
        </w:rPr>
      </w:pPr>
      <w:r>
        <w:rPr>
          <w:lang w:val="bg-BG"/>
        </w:rPr>
        <w:lastRenderedPageBreak/>
        <w:t>а.</w:t>
      </w:r>
      <w:r w:rsidR="00DF05A1" w:rsidRPr="00496941">
        <w:rPr>
          <w:lang w:val="bg-BG"/>
        </w:rPr>
        <w:t>2. Изчисляването на ГПР се извършва при отчитане на следните общи положения: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а) платените от страните по договора суми по различно време не е задължително да са равни и да се заплащат на еднакви периоди от време;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б) за начална дата се смята датата на първото усвояване;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в) интервалите между датите, използвани при изчисленията, се изразяват в години или в части от годината, като се смята, че годината има 365 дни (или 366 през високосните години), 52 седмици или 12 осреднени месеца; приема се, че един осреднен месец съдържа 30,41666 дни (т.е. 365/12), независимо от това, дали годината е високосна или не;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г) резултатът от изчисленията се изразява с точност до поне един знак след десетичната запетая; когато следващото число след десетичната запетая е по-голямо или равно на 5, предходното след десетичната запетая число се закръгля с една единица нагоре;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д) уравнението по т. 1 може да се преобразува в сбор от положителни или отрицателни парични потоци (Ak), т.е. усвоените и погасените суми ще бъдат получени или погасени за периодите от 1 до k, изразени в години, по следния начин: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260" w:firstLine="480"/>
        <w:jc w:val="both"/>
        <w:rPr>
          <w:lang w:val="bg-BG"/>
        </w:rPr>
      </w:pPr>
      <w:r w:rsidRPr="00496941">
        <w:rPr>
          <w:lang w:val="bg-BG"/>
        </w:rPr>
        <w:drawing>
          <wp:inline distT="0" distB="0" distL="0" distR="0" wp14:anchorId="53BFC943" wp14:editId="7F98E042">
            <wp:extent cx="34290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където S е настоящият баланс на паричните потоци; при равенство между положителните и отрицателните парични потоци тази стойност следва да е нула.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/>
        <w:jc w:val="both"/>
        <w:rPr>
          <w:lang w:val="bg-BG"/>
        </w:rPr>
      </w:pPr>
      <w:r w:rsidRPr="00496941">
        <w:rPr>
          <w:lang w:val="bg-BG"/>
        </w:rPr>
        <w:t>3. Изчисляването на ГПР по кредита се извършва при отчитане на следните допълнителни допускания: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а) договорът за потребителски кредит ще е валиден за срока, за който е бил сключен, и кредиторът и потребителят ще изпълняват своите задължения в съответствие с условията и сроковете по договора;</w:t>
      </w:r>
    </w:p>
    <w:p w:rsidR="00DF05A1" w:rsidRPr="00496941" w:rsidRDefault="00DF05A1" w:rsidP="00226E2E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б) при договор за потребителски кредит, който съдържа клаузи, позволяващи изменение на лихвения процент и на стойността или размера на разходите, включени в ГПР по кредита, които не могат да получат конкретно стойностно изражение към момента на неговото изчисляване, ГПР по кредита се изчислява, като се приеме, че лихвата и другите разходи са неизменни спрямо техния първоначален размер и ще се прилагат до изтичането на срока на договора;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lastRenderedPageBreak/>
        <w:t>в) ако договорът за кредит предоставя на потребителя различни възможности по отношение на неговото усвояване, допуска се, че общият размер на кредита е усвоен незабавно и изцяло;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г) ако договорът за кредит предлага на потребителя различни начини на усвояване с прилагане на различни лихвени проценти или различни разходи, приема се, че кредитът е усвоен при най-високите стойности за лихвен процент и разходи, обичайно приложими при усвояване на средства по този вид договори за кредит;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д) ако договорът за кредит предоставя на потребителя различни възможности по отношение на неговото усвояване, но предвижда ограничения по отношение на сумата и срока при различните начини на усвояване, кредитът се смята за усвоен на най-ранната предвидена в договора дата и съобразно предвидените ограничения за усвояването му;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е) ако договорът за потребителски кредит не предвижда погасителен план за издължаване на кредита, при изчисляването на ГПР по кредита се приема, че кредитът е предоставен за срок една година и ще бъде погасен на 12 равни месечни вноски;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ж) ако договорът за потребителски кредит предвижда погасителен план, съгласно който размерът на погасителните вноски варира, сумата на всяка погасителна вноска се приема за най-ниската от предвидените в договора суми;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з) освен ако не е предвидено друго и договорът за потребителски кредит съдържа повече от една възможна дата за плащане на вноските, при изчисляването на ГПР по кредита се приема, че кредитът се предоставя и погасителните вноски ще бъдат извършени на най-ранната дата, предвидена в договора;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и) ако договорът за потребителски кредит не предвижда общ размер на кредита, се приема, че той е 3000 лв.;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к) в случаите на предоставяне на договор за кредит под формата на овърдрафт по сметка се приема, че общият размер на кредита е усвоен изцяло и за целия срок на договора; ако срокът на договора за кредит не е известен, при изчисляването на ГПР се приема, че срокът на договора е 3 месеца;</w:t>
      </w:r>
    </w:p>
    <w:p w:rsidR="00DF05A1" w:rsidRPr="00496941" w:rsidRDefault="00DF05A1" w:rsidP="00DF05A1">
      <w:pPr>
        <w:widowControl w:val="0"/>
        <w:autoSpaceDE w:val="0"/>
        <w:autoSpaceDN w:val="0"/>
        <w:adjustRightInd w:val="0"/>
        <w:ind w:left="1740" w:firstLine="600"/>
        <w:jc w:val="both"/>
        <w:rPr>
          <w:lang w:val="bg-BG"/>
        </w:rPr>
      </w:pPr>
      <w:r w:rsidRPr="00496941">
        <w:rPr>
          <w:lang w:val="bg-BG"/>
        </w:rPr>
        <w:t>л) ако за ограничен период или сума се предлагат различни лихвени проценти и различни разходи, се приема, че лихвеният процент и разходите са най-високите за целия срок на договора за кредит;</w:t>
      </w:r>
    </w:p>
    <w:p w:rsidR="00DF05A1" w:rsidRDefault="00DF05A1" w:rsidP="00315E59">
      <w:pPr>
        <w:pStyle w:val="ListParagraph"/>
        <w:ind w:left="1800" w:firstLine="450"/>
        <w:rPr>
          <w:lang w:val="bg-BG"/>
        </w:rPr>
      </w:pPr>
      <w:r w:rsidRPr="00496941">
        <w:rPr>
          <w:lang w:val="bg-BG"/>
        </w:rPr>
        <w:t xml:space="preserve">м) при договор за потребителски кредит, за който е договорен фиксиран лихвен процент за началния период на договора, в края на който се определя нов лихвен процент, който впоследствие периодично се коригира в съответствие с определен договорен индекс, при изчисляването на ГПР се приема, че считано от края на периода, който е с фиксиран лихвен процент, </w:t>
      </w:r>
      <w:r w:rsidRPr="00496941">
        <w:rPr>
          <w:lang w:val="bg-BG"/>
        </w:rPr>
        <w:lastRenderedPageBreak/>
        <w:t>лихвеният процент е същият като в момента на изчисляване на ГПР в зависимост от стойността на договорения в този момент индекс.</w:t>
      </w:r>
    </w:p>
    <w:p w:rsidR="00DF05A1" w:rsidRDefault="00DF05A1" w:rsidP="00DF05A1">
      <w:pPr>
        <w:pStyle w:val="ListParagraph"/>
        <w:ind w:left="1440"/>
        <w:rPr>
          <w:lang w:val="bg-BG"/>
        </w:rPr>
      </w:pPr>
    </w:p>
    <w:p w:rsidR="001F1194" w:rsidRDefault="001F1194" w:rsidP="001F119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Общо изплатено с такси</w:t>
      </w:r>
      <w:r w:rsidR="00130C15">
        <w:rPr>
          <w:lang w:val="bg-BG"/>
        </w:rPr>
        <w:t xml:space="preserve"> – общата сума на всички месечни вноски, включително първоначалната вноска и всички такси</w:t>
      </w:r>
    </w:p>
    <w:p w:rsidR="001F1194" w:rsidRPr="001F1194" w:rsidRDefault="001F1194" w:rsidP="001F119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Общо такси</w:t>
      </w:r>
      <w:r w:rsidR="009F48F7">
        <w:rPr>
          <w:lang w:val="bg-BG"/>
        </w:rPr>
        <w:t xml:space="preserve"> – представлява първоначалната такса за обработка. Ако е зададена в лева – съответната сума. Ако е зададена в процент – той се начислява върху цената на стоката.</w:t>
      </w:r>
    </w:p>
    <w:sectPr w:rsidR="001F1194" w:rsidRPr="001F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967A7"/>
    <w:multiLevelType w:val="hybridMultilevel"/>
    <w:tmpl w:val="73D2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94"/>
    <w:rsid w:val="00010733"/>
    <w:rsid w:val="00035C76"/>
    <w:rsid w:val="00130C15"/>
    <w:rsid w:val="00140781"/>
    <w:rsid w:val="001F1194"/>
    <w:rsid w:val="00226E2E"/>
    <w:rsid w:val="00315E59"/>
    <w:rsid w:val="00355CCB"/>
    <w:rsid w:val="004865C6"/>
    <w:rsid w:val="00534265"/>
    <w:rsid w:val="00686D2D"/>
    <w:rsid w:val="009F48F7"/>
    <w:rsid w:val="00D207D4"/>
    <w:rsid w:val="00DF05A1"/>
    <w:rsid w:val="00E06ABC"/>
    <w:rsid w:val="00E2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040C"/>
  <w15:chartTrackingRefBased/>
  <w15:docId w15:val="{F02E7B39-82CF-4337-B080-8823B048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User</dc:creator>
  <cp:keywords/>
  <dc:description/>
  <cp:lastModifiedBy>Power User</cp:lastModifiedBy>
  <cp:revision>6</cp:revision>
  <dcterms:created xsi:type="dcterms:W3CDTF">2017-12-22T23:02:00Z</dcterms:created>
  <dcterms:modified xsi:type="dcterms:W3CDTF">2017-12-26T11:32:00Z</dcterms:modified>
</cp:coreProperties>
</file>