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73" w:rsidRDefault="00E602CF" w:rsidP="00E602C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项目</w:t>
      </w:r>
      <w:r>
        <w:t>平台</w:t>
      </w:r>
      <w:r>
        <w:rPr>
          <w:rFonts w:hint="eastAsia"/>
        </w:rPr>
        <w:t>建设</w:t>
      </w:r>
    </w:p>
    <w:p w:rsidR="00555122" w:rsidRDefault="00E602CF" w:rsidP="00E602CF">
      <w:pPr>
        <w:spacing w:line="360" w:lineRule="auto"/>
      </w:pPr>
      <w:r>
        <w:rPr>
          <w:rFonts w:hint="eastAsia"/>
        </w:rPr>
        <w:t>整个</w:t>
      </w:r>
      <w:r>
        <w:t>平台的</w:t>
      </w:r>
      <w:r>
        <w:rPr>
          <w:rFonts w:hint="eastAsia"/>
        </w:rPr>
        <w:t>结构</w:t>
      </w:r>
      <w:r>
        <w:t>设计如下：</w:t>
      </w:r>
    </w:p>
    <w:p w:rsidR="00555122" w:rsidRDefault="003E5811" w:rsidP="00E602CF">
      <w:pPr>
        <w:spacing w:line="360" w:lineRule="auto"/>
      </w:pPr>
      <w:r w:rsidRPr="003E5811">
        <w:rPr>
          <w:noProof/>
        </w:rPr>
        <w:drawing>
          <wp:inline distT="0" distB="0" distL="0" distR="0">
            <wp:extent cx="6042462" cy="8160589"/>
            <wp:effectExtent l="0" t="0" r="0" b="0"/>
            <wp:docPr id="16" name="图片 16" descr="C:\Users\JC\Desktop\实验室项目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\Desktop\实验室项目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56" cy="82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BB" w:rsidRDefault="00555122" w:rsidP="00E602CF">
      <w:pPr>
        <w:spacing w:line="360" w:lineRule="auto"/>
      </w:pPr>
      <w:r>
        <w:rPr>
          <w:rFonts w:hint="eastAsia"/>
        </w:rPr>
        <w:lastRenderedPageBreak/>
        <w:t>说明</w:t>
      </w:r>
      <w:r>
        <w:t>：</w:t>
      </w:r>
    </w:p>
    <w:p w:rsidR="00D06ABB" w:rsidRDefault="00D06ABB" w:rsidP="002566A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版块</w:t>
      </w:r>
      <w:r>
        <w:t>联动：为什么判断</w:t>
      </w:r>
      <w:r>
        <w:rPr>
          <w:rFonts w:hint="eastAsia"/>
        </w:rPr>
        <w:t>涨幅</w:t>
      </w:r>
      <w:r>
        <w:t>值</w:t>
      </w:r>
      <w:r>
        <w:rPr>
          <w:rFonts w:hint="eastAsia"/>
        </w:rPr>
        <w:t>是否</w:t>
      </w:r>
      <w:r>
        <w:t>大于</w:t>
      </w:r>
      <w:r>
        <w:rPr>
          <w:rFonts w:hint="eastAsia"/>
        </w:rPr>
        <w:t>0.4</w:t>
      </w:r>
      <w:r>
        <w:rPr>
          <w:rFonts w:hint="eastAsia"/>
        </w:rPr>
        <w:t>（这里</w:t>
      </w:r>
      <w:r>
        <w:t>的</w:t>
      </w:r>
      <w:r>
        <w:rPr>
          <w:rFonts w:hint="eastAsia"/>
        </w:rPr>
        <w:t>0.4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乘以</w:t>
      </w:r>
      <w:r>
        <w:rPr>
          <w:rFonts w:hint="eastAsia"/>
        </w:rPr>
        <w:t>100</w:t>
      </w:r>
      <w:r>
        <w:rPr>
          <w:rFonts w:hint="eastAsia"/>
        </w:rPr>
        <w:t>处理之后</w:t>
      </w:r>
      <w:r>
        <w:t>的值）</w:t>
      </w:r>
      <w:r>
        <w:rPr>
          <w:rFonts w:hint="eastAsia"/>
        </w:rPr>
        <w:t>？</w:t>
      </w:r>
      <w:r>
        <w:t>是因为</w:t>
      </w:r>
      <w:r>
        <w:rPr>
          <w:rFonts w:hint="eastAsia"/>
        </w:rPr>
        <w:t>当</w:t>
      </w:r>
      <w:r>
        <w:t>涨幅值特别小</w:t>
      </w:r>
      <w:r w:rsidR="00C61680">
        <w:rPr>
          <w:rFonts w:hint="eastAsia"/>
        </w:rPr>
        <w:t>的时候</w:t>
      </w:r>
      <w:r w:rsidR="00C61680">
        <w:t>就没必要</w:t>
      </w:r>
      <w:r w:rsidR="00C61680">
        <w:rPr>
          <w:rFonts w:hint="eastAsia"/>
        </w:rPr>
        <w:t>买入</w:t>
      </w:r>
      <w:r w:rsidR="002566AB">
        <w:t>这只股票</w:t>
      </w:r>
      <w:r w:rsidR="002566AB">
        <w:rPr>
          <w:rFonts w:hint="eastAsia"/>
        </w:rPr>
        <w:t>。</w:t>
      </w:r>
    </w:p>
    <w:p w:rsidR="002566AB" w:rsidRDefault="002566AB" w:rsidP="002566A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针对</w:t>
      </w:r>
      <w:r>
        <w:t>版块联动的测试平台搭建：将</w:t>
      </w:r>
      <w:r>
        <w:rPr>
          <w:rFonts w:hint="eastAsia"/>
        </w:rPr>
        <w:t>经过</w:t>
      </w:r>
      <w:r>
        <w:t>算法处理的结果与真实</w:t>
      </w:r>
      <w:r>
        <w:rPr>
          <w:rFonts w:hint="eastAsia"/>
        </w:rPr>
        <w:t>结果</w:t>
      </w:r>
      <w:r>
        <w:t>比</w:t>
      </w:r>
      <w:r w:rsidR="001E6E5C">
        <w:rPr>
          <w:rFonts w:hint="eastAsia"/>
        </w:rPr>
        <w:t>对</w:t>
      </w:r>
      <w:r>
        <w:t>，得出</w:t>
      </w:r>
      <w:r w:rsidR="001E6E5C">
        <w:rPr>
          <w:rFonts w:hint="eastAsia"/>
        </w:rPr>
        <w:t>计算值</w:t>
      </w:r>
      <w:r w:rsidR="001E6E5C">
        <w:t>与真实值</w:t>
      </w:r>
      <w:r w:rsidR="001E6E5C">
        <w:rPr>
          <w:rFonts w:hint="eastAsia"/>
        </w:rPr>
        <w:t>之间</w:t>
      </w:r>
      <w:r w:rsidR="001E6E5C">
        <w:t>的差距，并对算法进行调整</w:t>
      </w:r>
      <w:r w:rsidR="001E6E5C">
        <w:rPr>
          <w:rFonts w:hint="eastAsia"/>
        </w:rPr>
        <w:t>。</w:t>
      </w:r>
    </w:p>
    <w:p w:rsidR="001E6E5C" w:rsidRDefault="00E71507" w:rsidP="002566A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</w:t>
      </w:r>
      <w:r>
        <w:t>存储：</w:t>
      </w:r>
      <w:r>
        <w:rPr>
          <w:rFonts w:hint="eastAsia"/>
        </w:rPr>
        <w:t>每张</w:t>
      </w:r>
      <w:r>
        <w:t>数据表采用</w:t>
      </w:r>
      <w:r>
        <w:rPr>
          <w:rFonts w:hint="eastAsia"/>
        </w:rPr>
        <w:t>CSV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存储</w:t>
      </w:r>
      <w:r>
        <w:t>于</w:t>
      </w:r>
      <w:r>
        <w:rPr>
          <w:rFonts w:hint="eastAsia"/>
        </w:rPr>
        <w:t>M</w:t>
      </w:r>
      <w:r>
        <w:t>ySQL</w:t>
      </w:r>
      <w:r>
        <w:t>数据库中</w:t>
      </w:r>
    </w:p>
    <w:p w:rsidR="00E71507" w:rsidRDefault="00E71507" w:rsidP="002566A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</w:t>
      </w:r>
      <w:r>
        <w:t>获取：</w:t>
      </w:r>
    </w:p>
    <w:p w:rsidR="00E71507" w:rsidRDefault="00E71507" w:rsidP="000D0F9B">
      <w:pPr>
        <w:pStyle w:val="a3"/>
        <w:numPr>
          <w:ilvl w:val="0"/>
          <w:numId w:val="3"/>
        </w:numPr>
        <w:spacing w:line="360" w:lineRule="auto"/>
        <w:ind w:left="420" w:firstLineChars="0" w:firstLine="0"/>
      </w:pPr>
      <w:r>
        <w:rPr>
          <w:rFonts w:hint="eastAsia"/>
        </w:rPr>
        <w:t>TDB</w:t>
      </w:r>
      <w:r>
        <w:rPr>
          <w:rFonts w:hint="eastAsia"/>
        </w:rPr>
        <w:t>直接</w:t>
      </w:r>
      <w:r>
        <w:t>获取：</w:t>
      </w:r>
      <w:r>
        <w:rPr>
          <w:rFonts w:hint="eastAsia"/>
        </w:rPr>
        <w:t>通过</w:t>
      </w:r>
      <w:r>
        <w:t>python</w:t>
      </w:r>
      <w:r>
        <w:t>操作</w:t>
      </w:r>
      <w:r>
        <w:rPr>
          <w:rFonts w:hint="eastAsia"/>
        </w:rPr>
        <w:t>TDB</w:t>
      </w:r>
      <w:r>
        <w:rPr>
          <w:rFonts w:hint="eastAsia"/>
        </w:rPr>
        <w:t>获取</w:t>
      </w:r>
      <w:r>
        <w:t>数据</w:t>
      </w:r>
      <w:r>
        <w:rPr>
          <w:rFonts w:hint="eastAsia"/>
        </w:rPr>
        <w:t>的</w:t>
      </w:r>
      <w:r>
        <w:t>接口</w:t>
      </w:r>
      <w:r w:rsidR="005B6055">
        <w:rPr>
          <w:rFonts w:hint="eastAsia"/>
        </w:rPr>
        <w:t>，</w:t>
      </w:r>
      <w:r w:rsidR="005B6055">
        <w:t>实现从</w:t>
      </w:r>
      <w:r w:rsidR="005B6055">
        <w:rPr>
          <w:rFonts w:hint="eastAsia"/>
        </w:rPr>
        <w:t>TDB</w:t>
      </w:r>
      <w:r w:rsidR="005B6055">
        <w:rPr>
          <w:rFonts w:hint="eastAsia"/>
        </w:rPr>
        <w:t>自动</w:t>
      </w:r>
      <w:r w:rsidR="005B6055">
        <w:t>获取</w:t>
      </w:r>
      <w:r w:rsidR="005B6055">
        <w:rPr>
          <w:rFonts w:hint="eastAsia"/>
        </w:rPr>
        <w:t>tick</w:t>
      </w:r>
      <w:r w:rsidR="005B6055">
        <w:t>数据、分钟线数据等。</w:t>
      </w:r>
    </w:p>
    <w:p w:rsidR="005B6055" w:rsidRDefault="005B6055" w:rsidP="000D0F9B">
      <w:pPr>
        <w:pStyle w:val="a3"/>
        <w:numPr>
          <w:ilvl w:val="0"/>
          <w:numId w:val="3"/>
        </w:numPr>
        <w:spacing w:line="360" w:lineRule="auto"/>
        <w:ind w:left="420" w:firstLineChars="0" w:firstLine="0"/>
      </w:pPr>
      <w:r w:rsidRPr="005B6055">
        <w:rPr>
          <w:rFonts w:hint="eastAsia"/>
        </w:rPr>
        <w:t>财经网</w:t>
      </w:r>
      <w:r w:rsidRPr="005B6055">
        <w:t>基本面</w:t>
      </w:r>
      <w:r>
        <w:rPr>
          <w:rFonts w:hint="eastAsia"/>
        </w:rPr>
        <w:t>财务</w:t>
      </w:r>
      <w:r w:rsidRPr="005B6055">
        <w:t>数据获取：</w:t>
      </w:r>
      <w:r>
        <w:rPr>
          <w:rFonts w:hint="eastAsia"/>
        </w:rPr>
        <w:t>通过爬虫</w:t>
      </w:r>
      <w:r>
        <w:t>获取</w:t>
      </w:r>
      <w:r>
        <w:rPr>
          <w:rFonts w:hint="eastAsia"/>
        </w:rPr>
        <w:t>，基于</w:t>
      </w:r>
      <w:r>
        <w:t>网络获取全市场</w:t>
      </w:r>
      <w:r>
        <w:rPr>
          <w:rFonts w:hint="eastAsia"/>
        </w:rPr>
        <w:t>A</w:t>
      </w:r>
      <w:r>
        <w:rPr>
          <w:rFonts w:hint="eastAsia"/>
        </w:rPr>
        <w:t>股</w:t>
      </w:r>
      <w:r>
        <w:t>三张表（</w:t>
      </w:r>
      <w:r>
        <w:rPr>
          <w:rFonts w:hint="eastAsia"/>
        </w:rPr>
        <w:t>资产</w:t>
      </w:r>
      <w:r>
        <w:t>负债表，</w:t>
      </w:r>
      <w:r>
        <w:rPr>
          <w:rFonts w:hint="eastAsia"/>
        </w:rPr>
        <w:t>现金流</w:t>
      </w:r>
      <w:r>
        <w:t>量表、利润表）</w:t>
      </w:r>
      <w:r w:rsidR="000D0F9B">
        <w:rPr>
          <w:rFonts w:hint="eastAsia"/>
        </w:rPr>
        <w:t>，</w:t>
      </w:r>
      <w:r w:rsidR="000D0F9B">
        <w:t>从公司的内因来推测后期市场的走向。</w:t>
      </w:r>
    </w:p>
    <w:p w:rsidR="000D0F9B" w:rsidRDefault="000D0F9B" w:rsidP="000D0F9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访问</w:t>
      </w:r>
      <w:r>
        <w:t>接口：</w:t>
      </w:r>
      <w:r>
        <w:rPr>
          <w:rFonts w:hint="eastAsia"/>
        </w:rPr>
        <w:t>主要</w:t>
      </w:r>
      <w:r>
        <w:t>是用</w:t>
      </w:r>
      <w:r>
        <w:rPr>
          <w:rFonts w:hint="eastAsia"/>
        </w:rPr>
        <w:t>于</w:t>
      </w:r>
      <w:r>
        <w:t>平台</w:t>
      </w:r>
      <w:r>
        <w:rPr>
          <w:rFonts w:hint="eastAsia"/>
        </w:rPr>
        <w:t>用户</w:t>
      </w:r>
      <w:r>
        <w:t>的访问</w:t>
      </w:r>
      <w:r>
        <w:rPr>
          <w:rFonts w:hint="eastAsia"/>
        </w:rPr>
        <w:t>，可</w:t>
      </w:r>
      <w:r>
        <w:t>通过</w:t>
      </w:r>
      <w:r>
        <w:rPr>
          <w:rFonts w:hint="eastAsia"/>
        </w:rPr>
        <w:t>接口</w:t>
      </w:r>
      <w:r>
        <w:t>访问</w:t>
      </w:r>
      <w:r>
        <w:rPr>
          <w:rFonts w:hint="eastAsia"/>
        </w:rPr>
        <w:t>的</w:t>
      </w:r>
      <w:r>
        <w:t>数据包括</w:t>
      </w:r>
      <w:r>
        <w:rPr>
          <w:rFonts w:hint="eastAsia"/>
        </w:rPr>
        <w:t>：</w:t>
      </w:r>
      <w:r>
        <w:t>①</w:t>
      </w:r>
      <w:r>
        <w:t>基本面数据信息查询</w:t>
      </w:r>
      <w:r>
        <w:rPr>
          <w:rFonts w:hint="eastAsia"/>
        </w:rPr>
        <w:t>；②</w:t>
      </w:r>
      <w:r>
        <w:t>版块联动结果查询（</w:t>
      </w:r>
      <w:r>
        <w:rPr>
          <w:rFonts w:hint="eastAsia"/>
        </w:rPr>
        <w:t>包括</w:t>
      </w:r>
      <w:r>
        <w:t>图表形式和</w:t>
      </w:r>
      <w:r>
        <w:rPr>
          <w:rFonts w:hint="eastAsia"/>
        </w:rPr>
        <w:t>直接</w:t>
      </w:r>
      <w:r>
        <w:t>的数据形式）</w:t>
      </w:r>
      <w:r>
        <w:rPr>
          <w:rFonts w:hint="eastAsia"/>
        </w:rPr>
        <w:t>；</w:t>
      </w:r>
      <w:r>
        <w:t>③</w:t>
      </w:r>
      <w:r>
        <w:rPr>
          <w:rFonts w:hint="eastAsia"/>
        </w:rPr>
        <w:t>任意两只</w:t>
      </w:r>
      <w:r>
        <w:t>股票的涨跌相关性查询（</w:t>
      </w:r>
      <w:r>
        <w:rPr>
          <w:rFonts w:hint="eastAsia"/>
        </w:rPr>
        <w:t>用户</w:t>
      </w:r>
      <w:r>
        <w:t>只需要</w:t>
      </w:r>
      <w:r>
        <w:rPr>
          <w:rFonts w:hint="eastAsia"/>
        </w:rPr>
        <w:t>输入任意</w:t>
      </w:r>
      <w:r>
        <w:t>两只股票的股票代码</w:t>
      </w:r>
      <w:r>
        <w:rPr>
          <w:rFonts w:hint="eastAsia"/>
        </w:rPr>
        <w:t>和</w:t>
      </w:r>
      <w:r>
        <w:t>查询日期，即可查询</w:t>
      </w:r>
      <w:r w:rsidR="00EA5333">
        <w:rPr>
          <w:rFonts w:hint="eastAsia"/>
        </w:rPr>
        <w:t>对应</w:t>
      </w:r>
      <w:r w:rsidR="00EA5333">
        <w:t>的涨跌关系</w:t>
      </w:r>
      <w:r>
        <w:t>）</w:t>
      </w:r>
      <w:r w:rsidR="00EA5333">
        <w:rPr>
          <w:rFonts w:hint="eastAsia"/>
        </w:rPr>
        <w:t>。</w:t>
      </w:r>
    </w:p>
    <w:p w:rsidR="00EA5333" w:rsidRDefault="00EA5333" w:rsidP="000D0F9B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输出：</w:t>
      </w:r>
      <w:r>
        <w:t>最后输出一些说明</w:t>
      </w:r>
      <w:r>
        <w:rPr>
          <w:rFonts w:hint="eastAsia"/>
        </w:rPr>
        <w:t>和</w:t>
      </w:r>
      <w:r>
        <w:t>结果文档</w:t>
      </w:r>
      <w:r>
        <w:rPr>
          <w:rFonts w:hint="eastAsia"/>
        </w:rPr>
        <w:t>等。</w:t>
      </w:r>
    </w:p>
    <w:p w:rsidR="005B6055" w:rsidRPr="005B6055" w:rsidRDefault="005B6055" w:rsidP="005B6055">
      <w:pPr>
        <w:spacing w:line="360" w:lineRule="auto"/>
      </w:pPr>
      <w:bookmarkStart w:id="0" w:name="_GoBack"/>
      <w:bookmarkEnd w:id="0"/>
    </w:p>
    <w:sectPr w:rsidR="005B6055" w:rsidRPr="005B6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202" w:rsidRDefault="00B95202" w:rsidP="00555122">
      <w:r>
        <w:separator/>
      </w:r>
    </w:p>
  </w:endnote>
  <w:endnote w:type="continuationSeparator" w:id="0">
    <w:p w:rsidR="00B95202" w:rsidRDefault="00B95202" w:rsidP="00555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202" w:rsidRDefault="00B95202" w:rsidP="00555122">
      <w:r>
        <w:separator/>
      </w:r>
    </w:p>
  </w:footnote>
  <w:footnote w:type="continuationSeparator" w:id="0">
    <w:p w:rsidR="00B95202" w:rsidRDefault="00B95202" w:rsidP="00555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229D3"/>
    <w:multiLevelType w:val="hybridMultilevel"/>
    <w:tmpl w:val="CBF2B85E"/>
    <w:lvl w:ilvl="0" w:tplc="A82AEB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E6383"/>
    <w:multiLevelType w:val="hybridMultilevel"/>
    <w:tmpl w:val="BDAE6FEE"/>
    <w:lvl w:ilvl="0" w:tplc="B2F012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F55CCF"/>
    <w:multiLevelType w:val="hybridMultilevel"/>
    <w:tmpl w:val="7F08D97C"/>
    <w:lvl w:ilvl="0" w:tplc="AACA7AB8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29"/>
    <w:rsid w:val="000D0F9B"/>
    <w:rsid w:val="00191729"/>
    <w:rsid w:val="001C4AA5"/>
    <w:rsid w:val="001E6E5C"/>
    <w:rsid w:val="002566AB"/>
    <w:rsid w:val="002654A3"/>
    <w:rsid w:val="003E5811"/>
    <w:rsid w:val="00555122"/>
    <w:rsid w:val="005B6055"/>
    <w:rsid w:val="0076034B"/>
    <w:rsid w:val="009A7F65"/>
    <w:rsid w:val="009B53BF"/>
    <w:rsid w:val="00A62842"/>
    <w:rsid w:val="00A92373"/>
    <w:rsid w:val="00AE0184"/>
    <w:rsid w:val="00B7686B"/>
    <w:rsid w:val="00B95202"/>
    <w:rsid w:val="00C61680"/>
    <w:rsid w:val="00D06ABB"/>
    <w:rsid w:val="00D07CCA"/>
    <w:rsid w:val="00E602CF"/>
    <w:rsid w:val="00E71507"/>
    <w:rsid w:val="00EA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69EDBE-5341-4318-8888-678334D0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2CF"/>
    <w:pPr>
      <w:ind w:firstLineChars="200" w:firstLine="420"/>
    </w:pPr>
  </w:style>
  <w:style w:type="paragraph" w:styleId="a4">
    <w:name w:val="header"/>
    <w:basedOn w:val="a"/>
    <w:link w:val="Char"/>
    <w:rsid w:val="00555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55122"/>
    <w:rPr>
      <w:kern w:val="2"/>
      <w:sz w:val="18"/>
      <w:szCs w:val="18"/>
    </w:rPr>
  </w:style>
  <w:style w:type="paragraph" w:styleId="a5">
    <w:name w:val="footer"/>
    <w:basedOn w:val="a"/>
    <w:link w:val="Char0"/>
    <w:rsid w:val="00555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551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8</cp:revision>
  <dcterms:created xsi:type="dcterms:W3CDTF">2016-06-17T07:41:00Z</dcterms:created>
  <dcterms:modified xsi:type="dcterms:W3CDTF">2016-06-20T00:56:00Z</dcterms:modified>
</cp:coreProperties>
</file>