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65" w:rsidRPr="002E266C" w:rsidRDefault="007A1F65" w:rsidP="007A1F65">
      <w:pPr>
        <w:jc w:val="center"/>
        <w:rPr>
          <w:b/>
          <w:sz w:val="24"/>
          <w:szCs w:val="24"/>
        </w:rPr>
      </w:pPr>
      <w:proofErr w:type="spellStart"/>
      <w:r w:rsidRPr="007A1F65">
        <w:rPr>
          <w:b/>
          <w:sz w:val="24"/>
          <w:szCs w:val="24"/>
        </w:rPr>
        <w:t>RiskyBondPricer</w:t>
      </w:r>
      <w:proofErr w:type="spellEnd"/>
      <w:r>
        <w:rPr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</w:p>
    <w:p w:rsidR="007A1F65" w:rsidRDefault="007A1F65" w:rsidP="007A1F65"/>
    <w:p w:rsidR="007A1F65" w:rsidRDefault="007A1F65" w:rsidP="007A1F65">
      <w:pPr>
        <w:rPr>
          <w:rFonts w:hint="eastAsia"/>
        </w:rPr>
      </w:pPr>
      <w:r>
        <w:rPr>
          <w:rFonts w:hint="eastAsia"/>
        </w:rPr>
        <w:t>이 모델은 신용위험이 존재하는 채권의 공정가격을 산출하는 모델입니다.</w:t>
      </w:r>
    </w:p>
    <w:p w:rsidR="007A1F65" w:rsidRDefault="007A1F65" w:rsidP="007A1F65">
      <w:pPr>
        <w:rPr>
          <w:rFonts w:hint="eastAsia"/>
        </w:rPr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A1F65" w:rsidRDefault="007A1F65" w:rsidP="007A1F65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7A1F65" w:rsidRDefault="007A1F65" w:rsidP="007A1F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1CF08DF" wp14:editId="2E945504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</w:p>
    <w:p w:rsidR="00B445C1" w:rsidRDefault="007A1F65" w:rsidP="007A1F65">
      <w:pPr>
        <w:ind w:left="760"/>
      </w:pPr>
      <w:r>
        <w:rPr>
          <w:noProof/>
        </w:rPr>
        <w:drawing>
          <wp:inline distT="0" distB="0" distL="0" distR="0" wp14:anchorId="1DD71F3C" wp14:editId="4CCAC604">
            <wp:extent cx="3619500" cy="172593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114" cy="17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  <w:r>
        <w:rPr>
          <w:noProof/>
        </w:rPr>
        <w:drawing>
          <wp:inline distT="0" distB="0" distL="0" distR="0" wp14:anchorId="4EF0D00A" wp14:editId="0769E2A8">
            <wp:extent cx="2834640" cy="183582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979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  <w:r>
        <w:rPr>
          <w:noProof/>
        </w:rPr>
        <w:lastRenderedPageBreak/>
        <w:drawing>
          <wp:inline distT="0" distB="0" distL="0" distR="0" wp14:anchorId="332F0AE8" wp14:editId="1DB001EC">
            <wp:extent cx="5731510" cy="9899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발행정보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입력하기</w:t>
      </w:r>
    </w:p>
    <w:p w:rsidR="007A1F65" w:rsidRDefault="007A1F65" w:rsidP="007A1F65">
      <w:pPr>
        <w:ind w:left="760"/>
      </w:pPr>
      <w:r>
        <w:rPr>
          <w:noProof/>
        </w:rPr>
        <w:drawing>
          <wp:inline distT="0" distB="0" distL="0" distR="0" wp14:anchorId="2E17A20F" wp14:editId="536D1358">
            <wp:extent cx="5731510" cy="22567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가격계산</w:t>
      </w:r>
      <w:proofErr w:type="spellEnd"/>
      <w:r>
        <w:rPr>
          <w:rFonts w:hint="eastAsia"/>
        </w:rPr>
        <w:t xml:space="preserve"> 매크로 실행</w:t>
      </w:r>
    </w:p>
    <w:p w:rsidR="007A1F65" w:rsidRPr="007A1F65" w:rsidRDefault="007A1F65" w:rsidP="007A1F6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684460C" wp14:editId="4CFDB898">
            <wp:extent cx="3368040" cy="166004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682" cy="16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F65" w:rsidRPr="007A1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65"/>
    <w:rsid w:val="000B13BE"/>
    <w:rsid w:val="000F533B"/>
    <w:rsid w:val="002C693C"/>
    <w:rsid w:val="005369BF"/>
    <w:rsid w:val="007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4B4D"/>
  <w15:chartTrackingRefBased/>
  <w15:docId w15:val="{F33221E0-087F-4B2F-BDBD-8C4E034B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</cp:revision>
  <dcterms:created xsi:type="dcterms:W3CDTF">2022-02-17T01:19:00Z</dcterms:created>
  <dcterms:modified xsi:type="dcterms:W3CDTF">2022-02-17T01:24:00Z</dcterms:modified>
</cp:coreProperties>
</file>