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3"/>
        <w:gridCol w:w="5245"/>
      </w:tblGrid>
      <w:tr w:rsidR="00014E14" w:rsidRPr="008537DD" w:rsidTr="002E5C8D">
        <w:trPr>
          <w:trHeight w:val="705"/>
        </w:trPr>
        <w:tc>
          <w:tcPr>
            <w:tcW w:w="98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E14" w:rsidRPr="008537DD" w:rsidRDefault="007F39E0" w:rsidP="002E5C8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36"/>
              </w:rPr>
              <w:t>Analiz Dökümanı</w:t>
            </w:r>
          </w:p>
        </w:tc>
      </w:tr>
      <w:tr w:rsidR="00014E14" w:rsidRPr="007B0D20" w:rsidTr="002E5C8D">
        <w:trPr>
          <w:trHeight w:val="359"/>
        </w:trPr>
        <w:tc>
          <w:tcPr>
            <w:tcW w:w="9858" w:type="dxa"/>
            <w:gridSpan w:val="2"/>
            <w:shd w:val="clear" w:color="auto" w:fill="B3B3B3"/>
          </w:tcPr>
          <w:p w:rsidR="00014E14" w:rsidRPr="007B0D20" w:rsidRDefault="00014E14" w:rsidP="002E5C8D">
            <w:pPr>
              <w:pStyle w:val="Balk1"/>
              <w:jc w:val="center"/>
              <w:rPr>
                <w:rFonts w:ascii="Tahoma" w:hAnsi="Tahoma" w:cs="Tahoma"/>
                <w:sz w:val="18"/>
                <w:szCs w:val="18"/>
                <w:u w:val="none"/>
                <w:lang w:val="de-DE"/>
              </w:rPr>
            </w:pPr>
            <w:r w:rsidRPr="007B0D20">
              <w:rPr>
                <w:rFonts w:ascii="Tahoma" w:hAnsi="Tahoma" w:cs="Tahoma"/>
                <w:sz w:val="18"/>
                <w:szCs w:val="18"/>
                <w:u w:val="none"/>
                <w:lang w:val="de-DE"/>
              </w:rPr>
              <w:t>Proje Talep Bilgisi</w:t>
            </w:r>
          </w:p>
        </w:tc>
      </w:tr>
      <w:tr w:rsidR="00014E14" w:rsidRPr="00E927A2" w:rsidTr="002E5C8D">
        <w:trPr>
          <w:cantSplit/>
          <w:trHeight w:val="884"/>
        </w:trPr>
        <w:tc>
          <w:tcPr>
            <w:tcW w:w="98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9488" w:type="dxa"/>
              <w:tblLayout w:type="fixed"/>
              <w:tblLook w:val="01E0" w:firstRow="1" w:lastRow="1" w:firstColumn="1" w:lastColumn="1" w:noHBand="0" w:noVBand="0"/>
            </w:tblPr>
            <w:tblGrid>
              <w:gridCol w:w="2514"/>
              <w:gridCol w:w="236"/>
              <w:gridCol w:w="6738"/>
            </w:tblGrid>
            <w:tr w:rsidR="00014E14" w:rsidRPr="00E927A2" w:rsidTr="002E5C8D">
              <w:trPr>
                <w:trHeight w:val="539"/>
              </w:trPr>
              <w:tc>
                <w:tcPr>
                  <w:tcW w:w="1325" w:type="pct"/>
                  <w:shd w:val="clear" w:color="auto" w:fill="auto"/>
                  <w:vAlign w:val="center"/>
                </w:tcPr>
                <w:p w:rsidR="00014E14" w:rsidRPr="007F39E0" w:rsidRDefault="00014E14" w:rsidP="002E5C8D">
                  <w:pPr>
                    <w:tabs>
                      <w:tab w:val="left" w:pos="-396"/>
                    </w:tabs>
                    <w:rPr>
                      <w:rFonts w:ascii="Tahoma" w:hAnsi="Tahoma" w:cs="Tahoma"/>
                      <w:b/>
                      <w:noProof/>
                      <w:sz w:val="18"/>
                      <w:szCs w:val="18"/>
                      <w:u w:val="single"/>
                      <w:lang w:eastAsia="en-US"/>
                    </w:rPr>
                  </w:pPr>
                  <w:r w:rsidRPr="007F39E0">
                    <w:rPr>
                      <w:rFonts w:ascii="Tahoma" w:hAnsi="Tahoma" w:cs="Tahoma"/>
                      <w:b/>
                      <w:noProof/>
                      <w:sz w:val="18"/>
                      <w:szCs w:val="18"/>
                      <w:u w:val="single"/>
                      <w:lang w:eastAsia="en-US"/>
                    </w:rPr>
                    <w:t xml:space="preserve"> Uygulama Adı  </w:t>
                  </w:r>
                </w:p>
              </w:tc>
              <w:tc>
                <w:tcPr>
                  <w:tcW w:w="124" w:type="pct"/>
                  <w:shd w:val="clear" w:color="auto" w:fill="auto"/>
                  <w:vAlign w:val="center"/>
                </w:tcPr>
                <w:p w:rsidR="00014E14" w:rsidRPr="00E927A2" w:rsidRDefault="00014E14" w:rsidP="002E5C8D">
                  <w:pPr>
                    <w:tabs>
                      <w:tab w:val="left" w:pos="-396"/>
                    </w:tabs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</w:pPr>
                  <w:r w:rsidRPr="00E927A2"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  <w:t>:</w:t>
                  </w:r>
                </w:p>
              </w:tc>
              <w:tc>
                <w:tcPr>
                  <w:tcW w:w="3551" w:type="pct"/>
                  <w:shd w:val="clear" w:color="auto" w:fill="auto"/>
                  <w:vAlign w:val="center"/>
                </w:tcPr>
                <w:p w:rsidR="00014E14" w:rsidRPr="00E927A2" w:rsidRDefault="00014E14" w:rsidP="002E5C8D">
                  <w:pPr>
                    <w:tabs>
                      <w:tab w:val="left" w:pos="-396"/>
                    </w:tabs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  <w:t>SDCL(Yazılım geliştirme yaşam döngüsü)</w:t>
                  </w:r>
                </w:p>
              </w:tc>
            </w:tr>
          </w:tbl>
          <w:p w:rsidR="00014E14" w:rsidRPr="00E927A2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</w:tc>
      </w:tr>
      <w:tr w:rsidR="00014E14" w:rsidRPr="00E927A2" w:rsidTr="002E5C8D">
        <w:trPr>
          <w:cantSplit/>
          <w:trHeight w:val="884"/>
        </w:trPr>
        <w:tc>
          <w:tcPr>
            <w:tcW w:w="9858" w:type="dxa"/>
            <w:gridSpan w:val="2"/>
            <w:shd w:val="clear" w:color="auto" w:fill="auto"/>
            <w:vAlign w:val="center"/>
          </w:tcPr>
          <w:p w:rsidR="00270062" w:rsidRDefault="00270062" w:rsidP="00270062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  <w:t xml:space="preserve">Yazılım Uzmanları </w:t>
            </w:r>
            <w:r w:rsidRPr="00E927A2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</w:t>
            </w:r>
            <w:r w:rsid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               </w:t>
            </w: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:</w:t>
            </w:r>
            <w:r w:rsidR="007F39E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</w:t>
            </w:r>
            <w:r w:rsidR="00E3067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Eren Kaya</w:t>
            </w: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</w:t>
            </w:r>
            <w:r w:rsidR="007F39E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               </w:t>
            </w:r>
            <w:r w:rsidR="00852571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</w:t>
            </w:r>
            <w:r w:rsidR="007F39E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</w:t>
            </w:r>
            <w:r w:rsidR="00E3067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Berkan Aydın</w:t>
            </w:r>
          </w:p>
          <w:p w:rsidR="005045D0" w:rsidRDefault="007F39E0" w:rsidP="00270062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</w:t>
            </w:r>
            <w:r w:rsidR="00270062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                     </w:t>
            </w:r>
            <w:r w:rsid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               </w:t>
            </w:r>
            <w:r w:rsidR="00270062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:</w:t>
            </w:r>
            <w:r w:rsid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</w:t>
            </w:r>
            <w:r w:rsidR="00E3067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Muhammed Zeki Akın       Mahmut Canbolat</w:t>
            </w:r>
            <w:bookmarkStart w:id="0" w:name="_GoBack"/>
            <w:bookmarkEnd w:id="0"/>
          </w:p>
          <w:p w:rsidR="00014E14" w:rsidRPr="00E927A2" w:rsidRDefault="00014E14" w:rsidP="007F39E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</w:tc>
      </w:tr>
      <w:tr w:rsidR="00014E14" w:rsidRPr="007273A6" w:rsidTr="002E5C8D">
        <w:trPr>
          <w:trHeight w:val="557"/>
        </w:trPr>
        <w:tc>
          <w:tcPr>
            <w:tcW w:w="4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E14" w:rsidRPr="007273A6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7273A6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*Talep Eden       :</w:t>
            </w: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IT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014E14" w:rsidRPr="007273A6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7273A6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*Süreç Mühendisi  :</w:t>
            </w: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</w:t>
            </w:r>
            <w:r w:rsidR="00E3067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Mesut Cem Yıldız</w:t>
            </w:r>
          </w:p>
        </w:tc>
      </w:tr>
      <w:tr w:rsidR="00014E14" w:rsidRPr="007273A6" w:rsidTr="002E5C8D">
        <w:trPr>
          <w:trHeight w:val="949"/>
        </w:trPr>
        <w:tc>
          <w:tcPr>
            <w:tcW w:w="9858" w:type="dxa"/>
            <w:gridSpan w:val="2"/>
            <w:shd w:val="clear" w:color="auto" w:fill="auto"/>
            <w:vAlign w:val="center"/>
          </w:tcPr>
          <w:tbl>
            <w:tblPr>
              <w:tblW w:w="9639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639"/>
            </w:tblGrid>
            <w:tr w:rsidR="00014E14" w:rsidRPr="00DB4E35" w:rsidTr="002E5C8D">
              <w:trPr>
                <w:trHeight w:val="98"/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014E14" w:rsidRPr="007F39E0" w:rsidRDefault="00014E14" w:rsidP="002E5C8D">
                  <w:pPr>
                    <w:tabs>
                      <w:tab w:val="left" w:pos="-396"/>
                    </w:tabs>
                    <w:rPr>
                      <w:rFonts w:ascii="Tahoma" w:hAnsi="Tahoma" w:cs="Tahoma"/>
                      <w:b/>
                      <w:noProof/>
                      <w:sz w:val="18"/>
                      <w:szCs w:val="18"/>
                      <w:u w:val="single"/>
                      <w:lang w:eastAsia="en-US"/>
                    </w:rPr>
                  </w:pPr>
                  <w:r w:rsidRPr="007F39E0">
                    <w:rPr>
                      <w:rFonts w:ascii="Tahoma" w:hAnsi="Tahoma" w:cs="Tahoma"/>
                      <w:b/>
                      <w:noProof/>
                      <w:sz w:val="18"/>
                      <w:szCs w:val="18"/>
                      <w:u w:val="single"/>
                      <w:lang w:eastAsia="en-US"/>
                    </w:rPr>
                    <w:t xml:space="preserve">İstek Açıklaması  : </w:t>
                  </w:r>
                </w:p>
              </w:tc>
            </w:tr>
            <w:tr w:rsidR="00014E14" w:rsidRPr="00DB4E35" w:rsidTr="002E5C8D">
              <w:trPr>
                <w:trHeight w:val="618"/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014E14" w:rsidRPr="00BF2F11" w:rsidRDefault="00014E14" w:rsidP="002E5C8D">
                  <w:pPr>
                    <w:tabs>
                      <w:tab w:val="left" w:pos="-396"/>
                    </w:tabs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</w:pPr>
                </w:p>
                <w:p w:rsidR="00C95D31" w:rsidRPr="00270062" w:rsidRDefault="00104330" w:rsidP="00270062">
                  <w:pPr>
                    <w:tabs>
                      <w:tab w:val="left" w:pos="-396"/>
                      <w:tab w:val="num" w:pos="720"/>
                    </w:tabs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</w:pPr>
                  <w:r w:rsidRPr="00270062"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  <w:t>İçerik Yönetim Sistemi benzeri Mobil Uygulama haline getirilerek markette yayınlanır.</w:t>
                  </w:r>
                </w:p>
                <w:p w:rsidR="00014E14" w:rsidRPr="00DB4E35" w:rsidRDefault="00014E14" w:rsidP="002E5C8D">
                  <w:pPr>
                    <w:tabs>
                      <w:tab w:val="left" w:pos="-396"/>
                    </w:tabs>
                    <w:rPr>
                      <w:rFonts w:ascii="Tahoma" w:hAnsi="Tahoma" w:cs="Tahoma"/>
                      <w:noProof/>
                      <w:sz w:val="18"/>
                      <w:szCs w:val="18"/>
                      <w:lang w:eastAsia="en-US"/>
                    </w:rPr>
                  </w:pPr>
                </w:p>
              </w:tc>
            </w:tr>
          </w:tbl>
          <w:p w:rsidR="00014E14" w:rsidRPr="007273A6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</w:tc>
      </w:tr>
      <w:tr w:rsidR="00014E14" w:rsidRPr="00DB4E35" w:rsidTr="002E5C8D">
        <w:trPr>
          <w:trHeight w:val="1009"/>
        </w:trPr>
        <w:tc>
          <w:tcPr>
            <w:tcW w:w="9858" w:type="dxa"/>
            <w:gridSpan w:val="2"/>
            <w:shd w:val="clear" w:color="auto" w:fill="auto"/>
            <w:vAlign w:val="center"/>
          </w:tcPr>
          <w:p w:rsidR="00270062" w:rsidRPr="007F39E0" w:rsidRDefault="00270062" w:rsidP="00270062">
            <w:pPr>
              <w:tabs>
                <w:tab w:val="left" w:pos="-396"/>
              </w:tabs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  <w:t>Amaç :</w:t>
            </w:r>
          </w:p>
          <w:p w:rsidR="00270062" w:rsidRPr="00270062" w:rsidRDefault="00270062" w:rsidP="00270062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</w:t>
            </w:r>
            <w:r w:rsidRPr="00270062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SDLC (yazılım geliştirme yaşam döngüsü) hakkında bilgilendirici içerik oluşturma ,okuyucu kişinin konu hakkında yeterli </w:t>
            </w: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</w:t>
            </w:r>
            <w:r w:rsidRPr="00270062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seviyede bilgi sağlaması,ilgili bt terimlerinin anlamlarının aktarılmasını  mobil uygulama üzerinden göstermeye amaçlar.</w:t>
            </w:r>
          </w:p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</w:tc>
      </w:tr>
      <w:tr w:rsidR="00014E14" w:rsidRPr="00DB4E35" w:rsidTr="002E5C8D">
        <w:trPr>
          <w:trHeight w:val="1088"/>
        </w:trPr>
        <w:tc>
          <w:tcPr>
            <w:tcW w:w="98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062" w:rsidRPr="007F39E0" w:rsidRDefault="00270062" w:rsidP="00270062">
            <w:pPr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  <w:t>Projeyi benzerlerinde ayrı kılacak:</w:t>
            </w:r>
          </w:p>
          <w:p w:rsidR="00270062" w:rsidRPr="005045D0" w:rsidRDefault="00270062" w:rsidP="00270062">
            <w:pP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Tekil bir konu üzerinde bahsedilerek kullanıcının sdlc hakkında kapsamlı bilgi edinmesi  aynı zamanda android mobil uygulaması olar</w:t>
            </w:r>
            <w:r w:rsidR="0010433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ak türkçe böyle bir uygulamanın olmayıp var olan ingilizce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örneğinden üstünlüğü</w:t>
            </w:r>
            <w:r w:rsidR="0010433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,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daha detaylı bilg</w:t>
            </w:r>
            <w:r w:rsidR="0010433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i verilerek bt sözlük ayrıcalığı ile arayüzü kuvvetli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bir uygulama olması.</w:t>
            </w:r>
          </w:p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</w:tc>
      </w:tr>
      <w:tr w:rsidR="00014E14" w:rsidRPr="00DB4E35" w:rsidTr="002E5C8D">
        <w:trPr>
          <w:trHeight w:val="60"/>
        </w:trPr>
        <w:tc>
          <w:tcPr>
            <w:tcW w:w="98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45D0" w:rsidRPr="007F39E0" w:rsidRDefault="005045D0" w:rsidP="005045D0">
            <w:pPr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  <w:t>Gereksinimler</w:t>
            </w:r>
          </w:p>
          <w:p w:rsidR="005045D0" w:rsidRDefault="005045D0" w:rsidP="005045D0">
            <w:pP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Pr="007F39E0" w:rsidRDefault="005045D0" w:rsidP="007F39E0">
            <w:pPr>
              <w:rPr>
                <w:rFonts w:ascii="Tahoma" w:hAnsi="Tahoma" w:cs="Tahoma"/>
                <w:b/>
                <w:noProof/>
                <w:sz w:val="18"/>
                <w:szCs w:val="18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lang w:eastAsia="en-US"/>
              </w:rPr>
              <w:t>1-Kullanılabilirlik</w:t>
            </w:r>
          </w:p>
          <w:p w:rsidR="005045D0" w:rsidRP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7F39E0" w:rsidRDefault="005045D0" w:rsidP="007F39E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 K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ullanışlı menü tasarımı yapılarak ilgili modellere hızlıca erişim,butonların yeri uygun şekilde ayarlanmıştır yerleşim </w:t>
            </w: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fontlar renk ayarları uygun seçilmiştir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ab/>
            </w:r>
          </w:p>
          <w:p w:rsidR="005045D0" w:rsidRPr="007F39E0" w:rsidRDefault="005045D0" w:rsidP="007F39E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lang w:eastAsia="en-US"/>
              </w:rPr>
              <w:t>2- Güvenilirlik</w:t>
            </w:r>
          </w:p>
          <w:p w:rsidR="005045D0" w:rsidRP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7F39E0" w:rsidRDefault="005045D0" w:rsidP="007F39E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Gereksiz uygulama izinleri istenmemiştir.Uygulama içindeki bilgilendirici metinler ve resimler üniversite sdlc ile ilgili makalelerden alınmıştır.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ab/>
            </w:r>
          </w:p>
          <w:p w:rsidR="005045D0" w:rsidRPr="007F39E0" w:rsidRDefault="005045D0" w:rsidP="007F39E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lang w:eastAsia="en-US"/>
              </w:rPr>
              <w:t>3- Performans</w:t>
            </w:r>
          </w:p>
          <w:p w:rsidR="005045D0" w:rsidRDefault="005045D0" w:rsidP="007F39E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</w:t>
            </w:r>
          </w:p>
          <w:p w:rsidR="005045D0" w:rsidRDefault="005045D0" w:rsidP="007F39E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İstenilen input outputlara hızlıca cevap veren sistemdir</w:t>
            </w:r>
            <w:r w:rsidRPr="005045D0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ab/>
            </w:r>
          </w:p>
          <w:p w:rsidR="005045D0" w:rsidRPr="007F39E0" w:rsidRDefault="005045D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4-Desteklenebilirlik</w:t>
            </w:r>
          </w:p>
          <w:p w:rsid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 xml:space="preserve">  </w:t>
            </w:r>
          </w:p>
          <w:p w:rsidR="005045D0" w:rsidRP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 xml:space="preserve">    </w:t>
            </w:r>
            <w:r w:rsidRPr="005045D0">
              <w:rPr>
                <w:rFonts w:ascii="Tahoma" w:hAnsi="Tahoma" w:cs="Tahoma"/>
                <w:noProof/>
                <w:sz w:val="18"/>
                <w:szCs w:val="18"/>
              </w:rPr>
              <w:t>Android işletim sistemli telefonlarda kullanılabilir</w:t>
            </w:r>
          </w:p>
          <w:p w:rsidR="005045D0" w:rsidRPr="007F39E0" w:rsidRDefault="005045D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5-Gerceklestırim</w:t>
            </w:r>
          </w:p>
          <w:p w:rsid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</w:t>
            </w:r>
          </w:p>
          <w:p w:rsidR="005045D0" w:rsidRP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 </w:t>
            </w:r>
            <w:r w:rsidRPr="005045D0">
              <w:rPr>
                <w:rFonts w:ascii="Tahoma" w:hAnsi="Tahoma" w:cs="Tahoma"/>
                <w:noProof/>
                <w:sz w:val="18"/>
                <w:szCs w:val="18"/>
              </w:rPr>
              <w:t>Arayüz balzamic kullanırak ilk başta tasarlandığından sadece back end tarafı daha rahat kodlandı</w:t>
            </w:r>
            <w:r w:rsidRPr="005045D0">
              <w:rPr>
                <w:rFonts w:ascii="Tahoma" w:hAnsi="Tahoma" w:cs="Tahoma"/>
                <w:noProof/>
                <w:sz w:val="18"/>
                <w:szCs w:val="18"/>
              </w:rPr>
              <w:tab/>
            </w:r>
          </w:p>
          <w:p w:rsidR="005045D0" w:rsidRPr="007F39E0" w:rsidRDefault="005045D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6-Arayüz</w:t>
            </w:r>
          </w:p>
          <w:p w:rsid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 xml:space="preserve">    </w:t>
            </w:r>
          </w:p>
          <w:p w:rsidR="005045D0" w:rsidRP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 xml:space="preserve">  </w:t>
            </w:r>
            <w:r w:rsidRPr="005045D0">
              <w:rPr>
                <w:rFonts w:ascii="Tahoma" w:hAnsi="Tahoma" w:cs="Tahoma"/>
                <w:noProof/>
                <w:sz w:val="18"/>
                <w:szCs w:val="18"/>
              </w:rPr>
              <w:t>Kullanıcı ilgisini çekecek uygun bir arayüzün hazırlanması.</w:t>
            </w:r>
          </w:p>
          <w:p w:rsid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Pr="007F39E0" w:rsidRDefault="005045D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7-Gizlilik gereksinimi</w:t>
            </w:r>
          </w:p>
          <w:p w:rsid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</w:t>
            </w:r>
          </w:p>
          <w:p w:rsidR="005045D0" w:rsidRPr="005045D0" w:rsidRDefault="005045D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  </w:t>
            </w:r>
            <w:r w:rsidRPr="005045D0">
              <w:rPr>
                <w:rFonts w:ascii="Tahoma" w:hAnsi="Tahoma" w:cs="Tahoma"/>
                <w:noProof/>
                <w:sz w:val="18"/>
                <w:szCs w:val="18"/>
              </w:rPr>
              <w:t>Her kullanıcının aynı yetkıde olmasından dolayı bütün sayfaları görebilcektir.</w:t>
            </w:r>
          </w:p>
          <w:p w:rsidR="005045D0" w:rsidRP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7F39E0" w:rsidRDefault="007F39E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7F39E0" w:rsidRPr="007F39E0" w:rsidRDefault="007F39E0" w:rsidP="007F39E0">
            <w:pPr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  <w:u w:val="single"/>
                <w:lang w:eastAsia="en-US"/>
              </w:rPr>
              <w:lastRenderedPageBreak/>
              <w:t>Swot analizi:</w:t>
            </w:r>
          </w:p>
          <w:p w:rsidR="007F39E0" w:rsidRDefault="007F39E0" w:rsidP="007F39E0"/>
          <w:p w:rsidR="007F39E0" w:rsidRPr="007F39E0" w:rsidRDefault="007F39E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Strange(güçlü tarafı):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noProof/>
                <w:sz w:val="18"/>
                <w:szCs w:val="18"/>
              </w:rPr>
              <w:t>Mobil uygulama olarak kullanma imkanı</w:t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.</w:t>
            </w:r>
          </w:p>
          <w:p w:rsid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noProof/>
                <w:sz w:val="18"/>
                <w:szCs w:val="18"/>
              </w:rPr>
              <w:t>BT sözlüğünün bulunması</w:t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.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Tasarımının güzel olması.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7F39E0" w:rsidRPr="007F39E0" w:rsidRDefault="007F39E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Weakness(zayıf tarafı):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noProof/>
                <w:sz w:val="18"/>
                <w:szCs w:val="18"/>
              </w:rPr>
              <w:t>Tek</w:t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il</w:t>
            </w:r>
            <w:r w:rsidRPr="007F39E0">
              <w:rPr>
                <w:rFonts w:ascii="Tahoma" w:hAnsi="Tahoma" w:cs="Tahoma"/>
                <w:noProof/>
                <w:sz w:val="18"/>
                <w:szCs w:val="18"/>
              </w:rPr>
              <w:t xml:space="preserve"> bir konu hakkında bilgilendirme</w:t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.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7F39E0" w:rsidRPr="007F39E0" w:rsidRDefault="007F39E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Opportunity(fırsatlar):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SDLC ile alakalı T</w:t>
            </w:r>
            <w:r w:rsidRPr="007F39E0">
              <w:rPr>
                <w:rFonts w:ascii="Tahoma" w:hAnsi="Tahoma" w:cs="Tahoma"/>
                <w:noProof/>
                <w:sz w:val="18"/>
                <w:szCs w:val="18"/>
              </w:rPr>
              <w:t>ürkçe mobil uygulama olmaması.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7F39E0" w:rsidRPr="007F39E0" w:rsidRDefault="007F39E0" w:rsidP="007F39E0">
            <w:pPr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b/>
                <w:noProof/>
                <w:sz w:val="18"/>
                <w:szCs w:val="18"/>
              </w:rPr>
              <w:t>Threats(tehditler)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:</w:t>
            </w:r>
          </w:p>
          <w:p w:rsid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 w:rsidRPr="007F39E0">
              <w:rPr>
                <w:rFonts w:ascii="Tahoma" w:hAnsi="Tahoma" w:cs="Tahoma"/>
                <w:noProof/>
                <w:sz w:val="18"/>
                <w:szCs w:val="18"/>
              </w:rPr>
              <w:t>Kullanıcının beğenmeyip uygulamayı kullanmamaması</w:t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.</w:t>
            </w:r>
          </w:p>
          <w:p w:rsidR="007F39E0" w:rsidRPr="007F39E0" w:rsidRDefault="007F39E0" w:rsidP="007F39E0">
            <w:pPr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Kullanıcının yeterli telefonunda yeterli depolama alanı bulunmaması.</w:t>
            </w:r>
          </w:p>
          <w:p w:rsidR="005045D0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5045D0" w:rsidRPr="00DB4E35" w:rsidRDefault="005045D0" w:rsidP="005045D0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</w:tc>
      </w:tr>
      <w:tr w:rsidR="00014E14" w:rsidRPr="00DB4E35" w:rsidTr="002E5C8D">
        <w:trPr>
          <w:trHeight w:val="363"/>
        </w:trPr>
        <w:tc>
          <w:tcPr>
            <w:tcW w:w="9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DB4E35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lastRenderedPageBreak/>
              <w:t>TEKNİK BİLGİLER (Ek dokümanlar kullanılabilir)</w:t>
            </w:r>
          </w:p>
        </w:tc>
      </w:tr>
      <w:tr w:rsidR="00014E14" w:rsidRPr="00DB4E35" w:rsidTr="002E5C8D">
        <w:tc>
          <w:tcPr>
            <w:tcW w:w="9858" w:type="dxa"/>
            <w:gridSpan w:val="2"/>
            <w:shd w:val="clear" w:color="auto" w:fill="B3B3B3"/>
          </w:tcPr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DB4E35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*Analiz</w:t>
            </w:r>
          </w:p>
        </w:tc>
      </w:tr>
      <w:tr w:rsidR="00014E14" w:rsidRPr="008537DD" w:rsidTr="002E5C8D">
        <w:trPr>
          <w:trHeight w:val="2464"/>
        </w:trPr>
        <w:tc>
          <w:tcPr>
            <w:tcW w:w="98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014E14" w:rsidRPr="00DB4E35" w:rsidRDefault="00270062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1) Server taraflı veritabanı</w:t>
            </w:r>
            <w:r w:rsidR="00014E14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üzerinden verilerin çekilmesi</w:t>
            </w:r>
          </w:p>
        </w:tc>
      </w:tr>
      <w:tr w:rsidR="00014E14" w:rsidRPr="00DB4E35" w:rsidTr="002E5C8D">
        <w:tc>
          <w:tcPr>
            <w:tcW w:w="9858" w:type="dxa"/>
            <w:gridSpan w:val="2"/>
            <w:shd w:val="clear" w:color="auto" w:fill="B3B3B3"/>
          </w:tcPr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DB4E35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*Teknik Ayrıntılar</w:t>
            </w:r>
          </w:p>
        </w:tc>
      </w:tr>
      <w:tr w:rsidR="00014E14" w:rsidRPr="00DB4E35" w:rsidTr="002E5C8D">
        <w:trPr>
          <w:trHeight w:val="8848"/>
        </w:trPr>
        <w:tc>
          <w:tcPr>
            <w:tcW w:w="9858" w:type="dxa"/>
            <w:gridSpan w:val="2"/>
            <w:shd w:val="clear" w:color="auto" w:fill="FFFFFF"/>
          </w:tcPr>
          <w:p w:rsidR="00014E14" w:rsidRDefault="00014E14" w:rsidP="002E5C8D">
            <w:pPr>
              <w:tabs>
                <w:tab w:val="left" w:pos="-396"/>
              </w:tabs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014E14" w:rsidRDefault="00014E14" w:rsidP="002E5C8D">
            <w:pPr>
              <w:tabs>
                <w:tab w:val="left" w:pos="-396"/>
              </w:tabs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014E14" w:rsidRPr="00270062" w:rsidRDefault="00014E14" w:rsidP="00270062">
            <w:pPr>
              <w:numPr>
                <w:ilvl w:val="0"/>
                <w:numId w:val="1"/>
              </w:num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270062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 xml:space="preserve"> Analiz’de belirttiğimiz 2 numaralı maddedeki durum ile ilgili kodları  aşağıda bulabilirsiniz.</w:t>
            </w:r>
          </w:p>
          <w:p w:rsidR="00014E14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270062" w:rsidRPr="00270062" w:rsidRDefault="00270062" w:rsidP="00270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RequestQueue requestQueue= Volley.</w:t>
            </w:r>
            <w:r w:rsidRPr="0027006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newRequestQueue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(getActivity().getApplicationContext());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String url =</w:t>
            </w:r>
            <w:r w:rsidRPr="0027006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"http://bekirbedir.com/fbtsozluk.php"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StringRequest stringRequest =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StringRequest(Request.Method.</w:t>
            </w:r>
            <w:r w:rsidRPr="00270062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POST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url, 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Response.Listener&lt;String&gt;() {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 w:rsidRPr="00270062"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onResponse(String response) {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JSONArray listArray = 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JSONArray(response);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//jSON OBJESİNDEN EKİP İSİMLİ LİSTE OLAN JSON ELEMANINI ÇEKİYORUZ</w:t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= </w:t>
            </w:r>
            <w:r w:rsidRPr="00270062"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; i &lt; listArray.length(); i++) {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liste.add(listArray.getString(i).toString());</w:t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JSONObject obje = listArray.getJSONObject(i);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 kelime = obje.getString(</w:t>
            </w:r>
            <w:r w:rsidRPr="0027006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"kelime"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).toString();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 aciklama = obje.getString(</w:t>
            </w:r>
            <w:r w:rsidRPr="0027006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"aciklama"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).toString();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 ekleyen = obje.getString(</w:t>
            </w:r>
            <w:r w:rsidRPr="0027006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"ekleyen"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).toString();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 w:rsidRPr="00270062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sozluk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sozluk_veritipi(kelime,aciklama));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270062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sozluk_adapter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.notifyDataSetChanged();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progressDialog.dismiss();</w:t>
            </w:r>
            <w:r w:rsidRPr="0027006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270062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pd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.dismiss();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27006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(JSONException ex){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Toast.</w:t>
            </w:r>
            <w:r w:rsidRPr="0027006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makeText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(getActivity(), </w:t>
            </w:r>
            <w:r w:rsidRPr="0027006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"Yeniden Deneyin"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, Toast.</w:t>
            </w:r>
            <w:r w:rsidRPr="00270062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LENGTH_SHORT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  <w:r w:rsidRPr="0027006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};</w:t>
            </w:r>
          </w:p>
          <w:p w:rsidR="00014E14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</w:p>
        </w:tc>
      </w:tr>
      <w:tr w:rsidR="00014E14" w:rsidRPr="00DB4E35" w:rsidTr="002E5C8D">
        <w:trPr>
          <w:trHeight w:val="319"/>
        </w:trPr>
        <w:tc>
          <w:tcPr>
            <w:tcW w:w="985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014E14" w:rsidRPr="00DB4E35" w:rsidRDefault="00014E14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 w:rsidRPr="00DB4E35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*Test Yöntemi</w:t>
            </w:r>
          </w:p>
        </w:tc>
      </w:tr>
      <w:tr w:rsidR="00014E14" w:rsidRPr="00DB4E35" w:rsidTr="002E5C8D">
        <w:trPr>
          <w:trHeight w:val="1163"/>
        </w:trPr>
        <w:tc>
          <w:tcPr>
            <w:tcW w:w="9858" w:type="dxa"/>
            <w:gridSpan w:val="2"/>
            <w:shd w:val="clear" w:color="auto" w:fill="auto"/>
          </w:tcPr>
          <w:p w:rsidR="00014E14" w:rsidRPr="00DB4E35" w:rsidRDefault="00270062" w:rsidP="002E5C8D">
            <w:pPr>
              <w:tabs>
                <w:tab w:val="left" w:pos="-396"/>
              </w:tabs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Android Studio üzerinden Unit Testler yapılmıştır</w:t>
            </w:r>
            <w:r w:rsidR="00014E14" w:rsidRPr="00DB4E35"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.</w:t>
            </w:r>
            <w:r>
              <w:rPr>
                <w:rFonts w:ascii="Tahoma" w:hAnsi="Tahoma" w:cs="Tahoma"/>
                <w:noProof/>
                <w:sz w:val="18"/>
                <w:szCs w:val="18"/>
                <w:lang w:eastAsia="en-US"/>
              </w:rPr>
              <w:t>Uygulama kullanıcı testine de sokulmuştur</w:t>
            </w:r>
          </w:p>
        </w:tc>
      </w:tr>
    </w:tbl>
    <w:p w:rsidR="00112233" w:rsidRDefault="00112233"/>
    <w:sectPr w:rsidR="00112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1AE0"/>
    <w:multiLevelType w:val="hybridMultilevel"/>
    <w:tmpl w:val="834EBC24"/>
    <w:lvl w:ilvl="0" w:tplc="67CA33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600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41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2A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85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345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62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84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0F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A432C"/>
    <w:multiLevelType w:val="hybridMultilevel"/>
    <w:tmpl w:val="A1829D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E0B1F"/>
    <w:multiLevelType w:val="hybridMultilevel"/>
    <w:tmpl w:val="60922604"/>
    <w:lvl w:ilvl="0" w:tplc="E8384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802"/>
    <w:rsid w:val="00014E14"/>
    <w:rsid w:val="00104330"/>
    <w:rsid w:val="00112233"/>
    <w:rsid w:val="00270062"/>
    <w:rsid w:val="002E5C8D"/>
    <w:rsid w:val="005045D0"/>
    <w:rsid w:val="007F39E0"/>
    <w:rsid w:val="00852571"/>
    <w:rsid w:val="00977802"/>
    <w:rsid w:val="00C95D31"/>
    <w:rsid w:val="00E3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278"/>
  <w15:docId w15:val="{307D6828-0ABC-4E90-A352-6487BDF4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aliases w:val="H1"/>
    <w:basedOn w:val="Normal"/>
    <w:next w:val="Normal"/>
    <w:link w:val="Balk1Char"/>
    <w:qFormat/>
    <w:rsid w:val="00014E14"/>
    <w:pPr>
      <w:keepNext/>
      <w:widowControl w:val="0"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  <w:u w:val="single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H1 Char"/>
    <w:basedOn w:val="VarsaylanParagrafYazTipi"/>
    <w:link w:val="Balk1"/>
    <w:rsid w:val="00014E14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apple-converted-space">
    <w:name w:val="apple-converted-space"/>
    <w:basedOn w:val="VarsaylanParagrafYazTipi"/>
    <w:rsid w:val="00270062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7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7006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5045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Ford Otosan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Uyar</dc:creator>
  <cp:keywords/>
  <dc:description/>
  <cp:lastModifiedBy>eRen Kaya</cp:lastModifiedBy>
  <cp:revision>7</cp:revision>
  <dcterms:created xsi:type="dcterms:W3CDTF">2016-12-19T14:39:00Z</dcterms:created>
  <dcterms:modified xsi:type="dcterms:W3CDTF">2019-12-22T18:50:00Z</dcterms:modified>
</cp:coreProperties>
</file>