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sz w:val="56"/>
          <w:color w:val="CC1F1F"/>
        </w:rPr>
        <w:t xml:space="preserve">Guía Rápida — Sistema de Eventos</w:t>
      </w:r>
    </w:p>
    <w:p>
      <w:pPr>
        <w:jc w:val="center"/>
        <w:spacing w:after="360"/>
      </w:pPr>
      <w:r>
        <w:rPr>
          <w:i/>
          <w:sz w:val="24"/>
          <w:color w:val="666666"/>
        </w:rPr>
        <w:t xml:space="preserve">Para Teresa · Cotizaciones y Notas de Venta · Rita Roux</w:t>
      </w:r>
    </w:p>
    <w:p>
      <w:pPr>
        <w:spacing w:after="140"/>
      </w:pPr>
      <w:r>
        <w:rPr>
          <w:sz w:val="22"/>
          <w:color w:val="1A1A1A"/>
        </w:rPr>
        <w:t xml:space="preserve">¡Hola Teresa! Esta guía resume, en pocos pasos, cómo usar el sistema para cotizar eventos y cerrar la venta con el cliente. No necesitas memorizarla — tenla a mano y revísala cuando la necesites.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Antes de empezar: conéctate a Google</w:t>
      </w:r>
    </w:p>
    <w:p>
      <w:pPr>
        <w:spacing w:after="140"/>
      </w:pPr>
      <w:r>
        <w:rPr>
          <w:sz w:val="22"/>
          <w:color w:val="1A1A1A"/>
        </w:rPr>
        <w:t xml:space="preserve">Todas las pantallas tienen un botón </w:t>
      </w:r>
      <w:r>
        <w:rPr>
          <w:sz w:val="22"/>
          <w:color w:val="1A1A1A"/>
          <w:b/>
        </w:rPr>
        <w:t xml:space="preserve">☁ Conectar Google</w:t>
      </w:r>
      <w:r>
        <w:rPr>
          <w:sz w:val="22"/>
          <w:color w:val="1A1A1A"/>
        </w:rPr>
        <w:t xml:space="preserve"> arriba. Apriétalo al empezar tu día e inicia sesión con la cuenta de Rita Roux. Así tus cotizaciones y notas de venta quedan guardadas para todo el equipo, no solo en tu computador.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1. Crear una cotización</w:t>
      </w:r>
    </w:p>
    <w:p>
      <w:pPr>
        <w:spacing w:after="140"/>
      </w:pPr>
      <w:r>
        <w:rPr>
          <w:sz w:val="22"/>
          <w:color w:val="1A1A1A"/>
        </w:rPr>
        <w:t xml:space="preserve">Pantalla: </w:t>
      </w:r>
      <w:r>
        <w:rPr>
          <w:sz w:val="22"/>
          <w:color w:val="1A1A1A"/>
          <w:b/>
        </w:rPr>
        <w:t xml:space="preserve">Cotizador de Eventos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Completa los datos generales: cliente, tipo de evento, fecha y número de personas.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En el catálogo de la izquierda elige una categoría — </w:t>
      </w:r>
      <w:r>
        <w:rPr>
          <w:sz w:val="22"/>
          <w:color w:val="1A1A1A"/>
          <w:b/>
        </w:rPr>
        <w:t xml:space="preserve">Locaciones, Catering, Flores, Audio o Generales</w:t>
      </w:r>
      <w:r>
        <w:rPr>
          <w:sz w:val="22"/>
          <w:color w:val="1A1A1A"/>
        </w:rPr>
        <w:t xml:space="preserve"> — y aprieta el botón </w:t>
      </w:r>
      <w:r>
        <w:rPr>
          <w:sz w:val="22"/>
          <w:color w:val="1A1A1A"/>
          <w:b/>
        </w:rPr>
        <w:t xml:space="preserve">+</w:t>
      </w:r>
      <w:r>
        <w:rPr>
          <w:sz w:val="22"/>
          <w:color w:val="1A1A1A"/>
        </w:rPr>
        <w:t xml:space="preserve"> junto a cada servicio que el cliente quiere.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¿Falta algo en el catálogo? Escríbelo en </w:t>
      </w:r>
      <w:r>
        <w:rPr>
          <w:sz w:val="22"/>
          <w:color w:val="1A1A1A"/>
          <w:b/>
        </w:rPr>
        <w:t xml:space="preserve">“Ítem personalizado”</w:t>
      </w:r>
      <w:r>
        <w:rPr>
          <w:sz w:val="22"/>
          <w:color w:val="1A1A1A"/>
        </w:rPr>
        <w:t xml:space="preserve"> y agrégalo con el precio que corresponda.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Ajusta cantidades y precios si hace falta — el total con IVA se calcula solo.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Cuando esté todo listo, aprieta </w:t>
      </w:r>
      <w:r>
        <w:rPr>
          <w:sz w:val="22"/>
          <w:color w:val="1A1A1A"/>
          <w:b/>
        </w:rPr>
        <w:t xml:space="preserve">“👁 Vista Previa y Guardar”</w:t>
      </w:r>
      <w:r>
        <w:rPr>
          <w:sz w:val="22"/>
          <w:color w:val="1A1A1A"/>
        </w:rPr>
        <w:t xml:space="preserve">, revisa el PDF y confirma para descargarlo.</w:t>
      </w:r>
    </w:p>
    <w:p>
      <w:pPr>
        <w:shd w:val="clear" w:fill="FFF8E1"/>
        <w:spacing w:before="80" w:after="200"/>
        <w:ind w:left="120" w:right="120"/>
        <w:pBdr>
          <w:left w:val="single" w:sz="18" w:space="8" w:color="F9A825"/>
        </w:pBdr>
      </w:pPr>
      <w:r>
        <w:rPr>
          <w:b/>
          <w:sz w:val="22"/>
          <w:color w:val="CC1F1F"/>
        </w:rPr>
        <w:t xml:space="preserve">Tip: </w:t>
      </w:r>
      <w:r>
        <w:rPr>
          <w:i/>
          <w:sz w:val="22"/>
          <w:color w:val="1A1A1A"/>
        </w:rPr>
        <w:t xml:space="preserve">Una cotización confirmada no se puede editar después. Si hay un error, crea una nueva con “↺ Nueva”.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2. Editar el catálogo de servicios</w:t>
      </w:r>
    </w:p>
    <w:p>
      <w:pPr>
        <w:spacing w:after="140"/>
      </w:pPr>
      <w:r>
        <w:rPr>
          <w:sz w:val="22"/>
          <w:color w:val="1A1A1A"/>
        </w:rPr>
        <w:t xml:space="preserve">Pantalla: </w:t>
      </w:r>
      <w:r>
        <w:rPr>
          <w:sz w:val="22"/>
          <w:color w:val="1A1A1A"/>
          <w:b/>
        </w:rPr>
        <w:t xml:space="preserve">Editar Servicios</w:t>
      </w:r>
      <w:r>
        <w:rPr>
          <w:sz w:val="22"/>
          <w:color w:val="1A1A1A"/>
        </w:rPr>
        <w:t xml:space="preserve"> — se accede desde un botón en Histórico de Cotizaciones. Úsala cuando necesites agregar un servicio nuevo, cambiar un precio, o agregarle ingredientes a un servicio (para que después aparezcan solos en la Lista de Compras).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Elige la categoría arriba — </w:t>
      </w:r>
      <w:r>
        <w:rPr>
          <w:sz w:val="22"/>
          <w:color w:val="1A1A1A"/>
          <w:b/>
        </w:rPr>
        <w:t xml:space="preserve">Locaciones, Catering, Flores, Audio o Generales</w:t>
      </w:r>
      <w:r>
        <w:rPr>
          <w:sz w:val="22"/>
          <w:color w:val="1A1A1A"/>
        </w:rPr>
        <w:t xml:space="preserve">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Edita el nombre, grupo, precio o unidad de cualquier servicio directo en la tabla.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Para agregar uno nuevo, complétalo en la fila de abajo y aprieta </w:t>
      </w:r>
      <w:r>
        <w:rPr>
          <w:sz w:val="22"/>
          <w:color w:val="1A1A1A"/>
          <w:b/>
        </w:rPr>
        <w:t xml:space="preserve">“+ Agregar servicio”</w:t>
      </w:r>
      <w:r>
        <w:rPr>
          <w:sz w:val="22"/>
          <w:color w:val="1A1A1A"/>
        </w:rPr>
        <w:t xml:space="preserve">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Aprieta el botón </w:t>
      </w:r>
      <w:r>
        <w:rPr>
          <w:sz w:val="22"/>
          <w:color w:val="1A1A1A"/>
          <w:b/>
        </w:rPr>
        <w:t xml:space="preserve">“🧂 N ingredientes”</w:t>
      </w:r>
      <w:r>
        <w:rPr>
          <w:sz w:val="22"/>
          <w:color w:val="1A1A1A"/>
        </w:rPr>
        <w:t xml:space="preserve"> de un servicio para agregarle los ingredientes que necesita.</w:t>
      </w:r>
    </w:p>
    <w:p>
      <w:pPr>
        <w:shd w:val="clear" w:fill="FFF8E1"/>
        <w:spacing w:before="80" w:after="200"/>
        <w:ind w:left="120" w:right="120"/>
        <w:pBdr>
          <w:left w:val="single" w:sz="18" w:space="8" w:color="F9A825"/>
        </w:pBdr>
      </w:pPr>
      <w:r>
        <w:rPr>
          <w:b/>
          <w:sz w:val="22"/>
          <w:color w:val="CC1F1F"/>
        </w:rPr>
        <w:t xml:space="preserve">Tip: </w:t>
      </w:r>
      <w:r>
        <w:rPr>
          <w:i/>
          <w:sz w:val="22"/>
          <w:color w:val="1A1A1A"/>
        </w:rPr>
        <w:t xml:space="preserve">Los cambios que haces aquí se reflejan de inmediato en el catálogo del Cotizador — no hace falta avisarle a nadie más.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3. Histórico de Cotizaciones</w:t>
      </w:r>
    </w:p>
    <w:p>
      <w:pPr>
        <w:spacing w:after="140"/>
      </w:pPr>
      <w:r>
        <w:rPr>
          <w:sz w:val="22"/>
          <w:color w:val="1A1A1A"/>
        </w:rPr>
        <w:t xml:space="preserve">Aquí ves todas las cotizaciones que has hecho. Puedes volver a descargar el PDF de cualquiera, y cuando el cliente aprueba el presupuesto, aprieta </w:t>
      </w:r>
      <w:r>
        <w:rPr>
          <w:sz w:val="22"/>
          <w:color w:val="1A1A1A"/>
          <w:b/>
        </w:rPr>
        <w:t xml:space="preserve">“Emitir NV →”</w:t>
      </w:r>
      <w:r>
        <w:rPr>
          <w:sz w:val="22"/>
          <w:color w:val="1A1A1A"/>
        </w:rPr>
        <w:t xml:space="preserve"> para convertirla en Nota de Venta — no necesitas volver a escribir nada, todo viaja precargado.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4. Emitir la Nota de Venta</w:t>
      </w:r>
    </w:p>
    <w:p>
      <w:pPr>
        <w:spacing w:after="140"/>
      </w:pPr>
      <w:r>
        <w:rPr>
          <w:sz w:val="22"/>
          <w:color w:val="1A1A1A"/>
        </w:rPr>
        <w:t xml:space="preserve">La Nota de Venta es el documento que cierra formalmente el trato con el cliente.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Si vienes del Histórico con “Emitir NV →”, los datos ya están cargados.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Completa los datos de facturación del cliente — </w:t>
      </w:r>
      <w:r>
        <w:rPr>
          <w:sz w:val="22"/>
          <w:color w:val="1A1A1A"/>
          <w:b/>
        </w:rPr>
        <w:t xml:space="preserve">Razón Social y RUT son obligatorios</w:t>
      </w:r>
      <w:r>
        <w:rPr>
          <w:sz w:val="22"/>
          <w:color w:val="1A1A1A"/>
        </w:rPr>
        <w:t xml:space="preserve"> (el sistema valida el RUT automáticamente).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Aprieta </w:t>
      </w:r>
      <w:r>
        <w:rPr>
          <w:sz w:val="22"/>
          <w:color w:val="1A1A1A"/>
          <w:b/>
        </w:rPr>
        <w:t xml:space="preserve">“Generar Nota de Venta →”</w:t>
      </w:r>
      <w:r>
        <w:rPr>
          <w:sz w:val="22"/>
          <w:color w:val="1A1A1A"/>
        </w:rPr>
        <w:t xml:space="preserve">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Se abre una vista previa: puedes descargar el PDF o ir directo a </w:t>
      </w:r>
      <w:r>
        <w:rPr>
          <w:sz w:val="22"/>
          <w:color w:val="1A1A1A"/>
          <w:b/>
        </w:rPr>
        <w:t xml:space="preserve">“Eventos Activos”</w:t>
      </w:r>
      <w:r>
        <w:rPr>
          <w:sz w:val="22"/>
          <w:color w:val="1A1A1A"/>
        </w:rPr>
        <w:t xml:space="preserve">.</w:t>
      </w:r>
    </w:p>
    <w:p>
      <w:pPr>
        <w:shd w:val="clear" w:fill="FFF8E1"/>
        <w:spacing w:before="80" w:after="200"/>
        <w:ind w:left="120" w:right="120"/>
        <w:pBdr>
          <w:left w:val="single" w:sz="18" w:space="8" w:color="F9A825"/>
        </w:pBdr>
      </w:pPr>
      <w:r>
        <w:rPr>
          <w:b/>
          <w:sz w:val="22"/>
          <w:color w:val="CC1F1F"/>
        </w:rPr>
        <w:t xml:space="preserve">Tip: </w:t>
      </w:r>
      <w:r>
        <w:rPr>
          <w:i/>
          <w:sz w:val="22"/>
          <w:color w:val="1A1A1A"/>
        </w:rPr>
        <w:t xml:space="preserve">El sistema no te deja emitir dos veces la Nota de Venta de la misma cotización, así que no hay riesgo de duplicarla por error.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5. El calendario de eventos</w:t>
      </w:r>
    </w:p>
    <w:p>
      <w:pPr>
        <w:spacing w:after="140"/>
      </w:pPr>
      <w:r>
        <w:rPr>
          <w:sz w:val="22"/>
          <w:color w:val="1A1A1A"/>
        </w:rPr>
        <w:t xml:space="preserve">En la pantalla de Inicio (Seguimiento de Eventos) hay un calendario con todos los eventos confirmados. Revísalo antes de cerrar una fecha nueva con un cliente, para evitar choques.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6. Extras y Lista de Compras</w:t>
      </w:r>
    </w:p>
    <w:p>
      <w:pPr>
        <w:spacing w:after="140"/>
      </w:pPr>
      <w:r>
        <w:rPr>
          <w:sz w:val="22"/>
          <w:color w:val="1A1A1A"/>
        </w:rPr>
        <w:t xml:space="preserve">Si durante la organización de un evento surge algo nuevo que cobrar (por ejemplo, horas extra de un servicio), entra al evento desde Seguimiento de Eventos y agrégalo en la sección </w:t>
      </w:r>
      <w:r>
        <w:rPr>
          <w:sz w:val="22"/>
          <w:color w:val="1A1A1A"/>
          <w:b/>
        </w:rPr>
        <w:t xml:space="preserve">“Extras”</w:t>
      </w:r>
      <w:r>
        <w:rPr>
          <w:sz w:val="22"/>
          <w:color w:val="1A1A1A"/>
        </w:rPr>
        <w:t xml:space="preserve"> — se cobra aparte, sin modificar la Nota de Venta original.</w:t>
      </w:r>
    </w:p>
    <w:p>
      <w:pPr>
        <w:spacing w:after="140"/>
      </w:pPr>
      <w:r>
        <w:rPr>
          <w:sz w:val="22"/>
          <w:color w:val="1A1A1A"/>
        </w:rPr>
        <w:t xml:space="preserve">Para organizar las compras de un evento, entra al evento y aprieta </w:t>
      </w:r>
      <w:r>
        <w:rPr>
          <w:sz w:val="22"/>
          <w:color w:val="1A1A1A"/>
          <w:b/>
        </w:rPr>
        <w:t xml:space="preserve">“🛒 Lista de Compras”</w:t>
      </w:r>
      <w:r>
        <w:rPr>
          <w:sz w:val="22"/>
          <w:color w:val="1A1A1A"/>
        </w:rPr>
        <w:t xml:space="preserve">: ahí puedes ver, editar y marcar como comprados los ingredientes de cada servicio.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7. Dashboard de Eventos</w:t>
      </w:r>
    </w:p>
    <w:p>
      <w:pPr>
        <w:spacing w:after="140"/>
      </w:pPr>
      <w:r>
        <w:rPr>
          <w:sz w:val="22"/>
          <w:color w:val="1A1A1A"/>
        </w:rPr>
        <w:t xml:space="preserve">Pantalla: </w:t>
      </w:r>
      <w:r>
        <w:rPr>
          <w:sz w:val="22"/>
          <w:color w:val="1A1A1A"/>
          <w:b/>
        </w:rPr>
        <w:t xml:space="preserve">Dashboard de Eventos</w:t>
      </w:r>
      <w:r>
        <w:rPr>
          <w:sz w:val="22"/>
          <w:color w:val="1A1A1A"/>
        </w:rPr>
        <w:t xml:space="preserve"> — un resumen general de cómo va el negocio, pensado para revisar de un vistazo (botón “📊 Dashboard” desde Seguimiento de Eventos).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Tarjetas arriba: cuántos eventos activos hay, cuánto se ha facturado en total, cuánto se ha cobrado y cuánto falta por cobrar.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Gráficos: facturación por mes, distribución por estado (semáforo), eventos por tipo, y finalizados vs. cancelados.</w:t>
      </w:r>
    </w:p>
    <w:p>
      <w:pPr>
        <w:shd w:val="clear" w:fill="FFF8E1"/>
        <w:spacing w:before="80" w:after="200"/>
        <w:ind w:left="120" w:right="120"/>
        <w:pBdr>
          <w:left w:val="single" w:sz="18" w:space="8" w:color="F9A825"/>
        </w:pBdr>
      </w:pPr>
      <w:r>
        <w:rPr>
          <w:b/>
          <w:sz w:val="22"/>
          <w:color w:val="CC1F1F"/>
        </w:rPr>
        <w:t xml:space="preserve">Tip: </w:t>
      </w:r>
      <w:r>
        <w:rPr>
          <w:i/>
          <w:sz w:val="22"/>
          <w:color w:val="1A1A1A"/>
        </w:rPr>
        <w:t xml:space="preserve">El Dashboard es solo de lectura — no se edita nada ahí. Si algo se ve mal, la corrección se hace desde Seguimiento de Eventos.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8. Datos de la empresa</w:t>
      </w:r>
    </w:p>
    <w:p>
      <w:pPr>
        <w:spacing w:after="140"/>
      </w:pPr>
      <w:r>
        <w:rPr>
          <w:sz w:val="22"/>
          <w:color w:val="1A1A1A"/>
        </w:rPr>
        <w:t xml:space="preserve">Arriba en Seguimiento de Eventos hay un botón con un ícono de persona (👤). Ábrelo cuando un cliente te pida los datos para depositar o para facturar — están todos ahí, listos para copiar y enviar.</w:t>
      </w:r>
    </w:p>
    <w:p>
      <w:pPr>
        <w:spacing w:before="320" w:after="140"/>
      </w:pPr>
      <w:r>
        <w:rPr>
          <w:b/>
          <w:sz w:val="30"/>
          <w:color w:val="CC1F1F"/>
        </w:rPr>
        <w:t xml:space="preserve">Tips para tu día a día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Conéctate a Google al empezar el día.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Revisa bien el RUT y los datos de facturación antes de generar la Nota de Venta — después no se puede editar desde la pantalla.</w:t>
      </w:r>
    </w:p>
    <w:p>
      <w:pPr>
        <w:ind w:left="360" w:hanging="360"/>
        <w:spacing w:after="100"/>
      </w:pPr>
      <w:r>
        <w:rPr>
          <w:sz w:val="22"/>
          <w:color w:val="CC1F1F"/>
        </w:rPr>
        <w:t xml:space="preserve">•  </w:t>
      </w:r>
      <w:r>
        <w:rPr>
          <w:sz w:val="22"/>
          <w:color w:val="1A1A1A"/>
        </w:rPr>
        <w:t xml:space="preserve">Si algo no se ve bien o se traba, avísale a Gerardo o pide ayuda — no hace falta resolverlo sola.</w:t>
      </w:r>
    </w:p>
    <w:p>
      <w:pPr>
        <w:spacing w:after="60"/>
      </w:pPr>
    </w:p>
    <w:sectPr>
      <w:pgSz w:w="11906" w:h="16838"/>
      <w:pgMar w:top="1417" w:right="1417" w:bottom="1417" w:left="1417" w:header="708" w:footer="708" w:gutter="0"/>
    </w:sectPr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Guia Rapida - Sistema de Eventos Rita Roux</dc:title>
  <dc:creator>Rita Roux</dc:creator>
</cp:coreProperties>
</file>