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835FD">
      <w:pPr>
        <w:spacing w:after="240"/>
        <w:jc w:val="center"/>
      </w:pPr>
      <w:r>
        <w:rPr>
          <w:rFonts w:ascii="Times New Roman" w:hAnsi="Times New Roman" w:eastAsia="黑体"/>
          <w:b/>
          <w:sz w:val="36"/>
        </w:rPr>
        <w:t>周期信号测量分析装置</w:t>
      </w:r>
    </w:p>
    <w:p w14:paraId="5C2FBF9E">
      <w:pPr>
        <w:pStyle w:val="167"/>
        <w:keepNext/>
      </w:pPr>
      <w:r>
        <w:rPr>
          <w:rFonts w:ascii="Times New Roman" w:hAnsi="Times New Roman" w:eastAsia="黑体"/>
          <w:b/>
          <w:sz w:val="28"/>
        </w:rPr>
        <w:t>一、任务</w:t>
      </w:r>
    </w:p>
    <w:p w14:paraId="6D59A24D">
      <w:pPr>
        <w:pStyle w:val="165"/>
        <w:ind w:firstLine="420"/>
      </w:pPr>
      <w:r>
        <w:rPr>
          <w:rFonts w:ascii="Times New Roman" w:hAnsi="Times New Roman" w:eastAsia="宋体"/>
          <w:sz w:val="24"/>
        </w:rPr>
        <w:t>设计并制作周期信号测量分析装置（以下简称装置）。装置仅使用一个信号输入引脚，可对直流信号和正弦交流信号进行测量；通过板载按键完成直流/交流模式切换，并显示相应测量结果。拓展功能包括扩大测量范围、提高测量精度及显示输入波形。</w:t>
      </w:r>
    </w:p>
    <w:p w14:paraId="6234E205">
      <w:pPr>
        <w:spacing w:before="60" w:after="40"/>
        <w:jc w:val="center"/>
      </w:pPr>
      <w:r>
        <w:drawing>
          <wp:inline distT="0" distB="0" distL="114300" distR="114300">
            <wp:extent cx="5651500" cy="2417445"/>
            <wp:effectExtent l="0" t="0" r="2540" b="5715"/>
            <wp:docPr id="1" name="Picture 1" descr="周期信号测量分析装置功能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周期信号测量分析装置功能框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4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A37B"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1  装置功能框图</w:t>
      </w:r>
    </w:p>
    <w:p w14:paraId="1630EDDF">
      <w:pPr>
        <w:pStyle w:val="167"/>
        <w:keepNext/>
      </w:pPr>
      <w:r>
        <w:rPr>
          <w:rFonts w:ascii="Times New Roman" w:hAnsi="Times New Roman" w:eastAsia="黑体"/>
          <w:b/>
          <w:sz w:val="28"/>
        </w:rPr>
        <w:t>二、要求</w:t>
      </w:r>
    </w:p>
    <w:p w14:paraId="0AB92F13">
      <w:pPr>
        <w:pStyle w:val="168"/>
        <w:keepNext/>
        <w:rPr>
          <w:rFonts w:hint="default" w:eastAsia="黑体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1．基础部分</w:t>
      </w:r>
      <w:r>
        <w:rPr>
          <w:rFonts w:hint="eastAsia" w:ascii="Times New Roman" w:hAnsi="Times New Roman" w:eastAsia="黑体"/>
          <w:b/>
          <w:sz w:val="24"/>
          <w:lang w:eastAsia="zh-CN"/>
        </w:rPr>
        <w:t>（</w:t>
      </w:r>
      <w:r>
        <w:rPr>
          <w:rFonts w:hint="eastAsia" w:ascii="Times New Roman" w:hAnsi="Times New Roman" w:eastAsia="黑体"/>
          <w:b/>
          <w:sz w:val="24"/>
          <w:lang w:val="en-US" w:eastAsia="zh-CN"/>
        </w:rPr>
        <w:t>第一项）</w:t>
      </w:r>
    </w:p>
    <w:p w14:paraId="506109D4">
      <w:pPr>
        <w:pStyle w:val="166"/>
        <w:keepNext w:val="0"/>
        <w:ind w:left="420" w:hanging="420"/>
      </w:pPr>
      <w:r>
        <w:rPr>
          <w:rFonts w:ascii="Times New Roman" w:hAnsi="Times New Roman" w:eastAsia="宋体"/>
          <w:b/>
          <w:sz w:val="24"/>
        </w:rPr>
        <w:t>（1）直流模式</w:t>
      </w:r>
    </w:p>
    <w:p w14:paraId="2298FCA7">
      <w:pPr>
        <w:pStyle w:val="166"/>
        <w:keepNext w:val="0"/>
        <w:ind w:left="839" w:hanging="420"/>
      </w:pPr>
      <w:r>
        <w:rPr>
          <w:rFonts w:ascii="Times New Roman" w:hAnsi="Times New Roman" w:eastAsia="宋体"/>
          <w:b/>
          <w:sz w:val="24"/>
        </w:rPr>
        <w:t xml:space="preserve">① </w:t>
      </w:r>
      <w:r>
        <w:rPr>
          <w:rFonts w:ascii="Times New Roman" w:hAnsi="Times New Roman" w:eastAsia="宋体"/>
          <w:sz w:val="24"/>
        </w:rPr>
        <w:t>直流信号：电压范围为 0~</w:t>
      </w:r>
      <w:r>
        <w:rPr>
          <w:rFonts w:hint="eastAsia" w:ascii="Times New Roman" w:hAnsi="Times New Roman"/>
          <w:sz w:val="24"/>
          <w:lang w:val="en-US" w:eastAsia="zh-CN"/>
        </w:rPr>
        <w:t xml:space="preserve"> 5</w:t>
      </w:r>
      <w:r>
        <w:rPr>
          <w:rFonts w:ascii="Times New Roman" w:hAnsi="Times New Roman" w:eastAsia="宋体"/>
          <w:sz w:val="24"/>
        </w:rPr>
        <w:t xml:space="preserve"> V。</w:t>
      </w:r>
    </w:p>
    <w:p w14:paraId="6AC1D40B">
      <w:pPr>
        <w:pStyle w:val="166"/>
        <w:keepNext w:val="0"/>
        <w:ind w:left="839" w:hanging="420"/>
      </w:pPr>
      <w:r>
        <w:rPr>
          <w:rFonts w:ascii="Times New Roman" w:hAnsi="Times New Roman" w:eastAsia="宋体"/>
          <w:b/>
          <w:sz w:val="24"/>
        </w:rPr>
        <w:t xml:space="preserve">② </w:t>
      </w:r>
      <w:r>
        <w:rPr>
          <w:rFonts w:ascii="Times New Roman" w:hAnsi="Times New Roman" w:eastAsia="宋体"/>
          <w:sz w:val="24"/>
        </w:rPr>
        <w:t>测量要求：电压测量误差 &lt;10 mV。</w:t>
      </w:r>
    </w:p>
    <w:p w14:paraId="2F2E362B">
      <w:pPr>
        <w:pStyle w:val="166"/>
        <w:keepNext w:val="0"/>
        <w:ind w:left="420" w:hanging="420"/>
      </w:pPr>
      <w:r>
        <w:rPr>
          <w:rFonts w:ascii="Times New Roman" w:hAnsi="Times New Roman" w:eastAsia="宋体"/>
          <w:b/>
          <w:sz w:val="24"/>
        </w:rPr>
        <w:t>（2）交流模式</w:t>
      </w:r>
    </w:p>
    <w:p w14:paraId="311B5FB5">
      <w:pPr>
        <w:pStyle w:val="166"/>
        <w:keepNext w:val="0"/>
        <w:ind w:left="839" w:hanging="420"/>
      </w:pPr>
      <w:r>
        <w:rPr>
          <w:rFonts w:ascii="Times New Roman" w:hAnsi="Times New Roman" w:eastAsia="宋体"/>
          <w:b/>
          <w:sz w:val="24"/>
        </w:rPr>
        <w:t xml:space="preserve">① </w:t>
      </w:r>
      <w:r>
        <w:rPr>
          <w:rFonts w:ascii="Times New Roman" w:hAnsi="Times New Roman" w:eastAsia="宋体"/>
          <w:sz w:val="24"/>
        </w:rPr>
        <w:t>交流信号：正弦波，电压范围为 0~</w:t>
      </w:r>
      <w:r>
        <w:rPr>
          <w:rFonts w:hint="eastAsia" w:ascii="Times New Roman" w:hAnsi="Times New Roman"/>
          <w:sz w:val="24"/>
          <w:lang w:val="en-US" w:eastAsia="zh-CN"/>
        </w:rPr>
        <w:t>5</w:t>
      </w:r>
      <w:r>
        <w:rPr>
          <w:rFonts w:ascii="Times New Roman" w:hAnsi="Times New Roman" w:eastAsia="宋体"/>
          <w:sz w:val="24"/>
        </w:rPr>
        <w:t xml:space="preserve"> V，频率范围为 1~10 kHz，峰峰值范围为 500 mV~2 V。</w:t>
      </w:r>
    </w:p>
    <w:p w14:paraId="02EDF9D8">
      <w:pPr>
        <w:pStyle w:val="166"/>
        <w:keepNext w:val="0"/>
        <w:ind w:left="839" w:hanging="420"/>
      </w:pPr>
      <w:r>
        <w:rPr>
          <w:rFonts w:ascii="Times New Roman" w:hAnsi="Times New Roman" w:eastAsia="宋体"/>
          <w:b/>
          <w:sz w:val="24"/>
        </w:rPr>
        <w:t xml:space="preserve">② </w:t>
      </w:r>
      <w:r>
        <w:rPr>
          <w:rFonts w:ascii="Times New Roman" w:hAnsi="Times New Roman" w:eastAsia="宋体"/>
          <w:sz w:val="24"/>
        </w:rPr>
        <w:t>测量要求：峰峰值误差 &lt;10%，频率误差 &lt;10%；直流与交流信号必须共用一个信号输入引脚。</w:t>
      </w:r>
    </w:p>
    <w:p w14:paraId="4478DB42">
      <w:r>
        <w:br w:type="page"/>
      </w:r>
    </w:p>
    <w:p w14:paraId="66422C5C">
      <w:pPr>
        <w:pStyle w:val="166"/>
        <w:keepNext w:val="0"/>
        <w:ind w:left="420" w:hanging="420"/>
      </w:pPr>
      <w:r>
        <w:rPr>
          <w:rFonts w:ascii="Times New Roman" w:hAnsi="Times New Roman" w:eastAsia="宋体"/>
          <w:b/>
          <w:sz w:val="24"/>
        </w:rPr>
        <w:t>（3）模式切换</w:t>
      </w:r>
    </w:p>
    <w:p w14:paraId="75ECC621">
      <w:pPr>
        <w:pStyle w:val="166"/>
        <w:keepNext w:val="0"/>
        <w:ind w:left="839" w:hanging="420"/>
      </w:pPr>
      <w:r>
        <w:rPr>
          <w:rFonts w:ascii="Times New Roman" w:hAnsi="Times New Roman" w:eastAsia="宋体"/>
          <w:b/>
          <w:sz w:val="24"/>
        </w:rPr>
        <w:t xml:space="preserve">① </w:t>
      </w:r>
      <w:r>
        <w:rPr>
          <w:rFonts w:ascii="Times New Roman" w:hAnsi="Times New Roman" w:eastAsia="宋体"/>
          <w:sz w:val="24"/>
        </w:rPr>
        <w:t>可通过板载按键切换直流/交流模式。</w:t>
      </w:r>
    </w:p>
    <w:p w14:paraId="19F78F55">
      <w:pPr>
        <w:pStyle w:val="166"/>
        <w:keepNext w:val="0"/>
        <w:ind w:left="839" w:hanging="420"/>
      </w:pPr>
      <w:r>
        <w:rPr>
          <w:rFonts w:ascii="Times New Roman" w:hAnsi="Times New Roman" w:eastAsia="宋体"/>
          <w:b/>
          <w:sz w:val="24"/>
        </w:rPr>
        <w:t xml:space="preserve">② </w:t>
      </w:r>
      <w:r>
        <w:rPr>
          <w:rFonts w:ascii="Times New Roman" w:hAnsi="Times New Roman" w:eastAsia="宋体"/>
          <w:sz w:val="24"/>
        </w:rPr>
        <w:t>反复切换后装置仍应正常运行。若仅能完成单向切换，或反复切换后运行异常，则扣除模式切换分。</w:t>
      </w:r>
    </w:p>
    <w:p w14:paraId="1CFDC73D">
      <w:pPr>
        <w:pStyle w:val="166"/>
        <w:keepNext w:val="0"/>
        <w:ind w:left="839" w:hanging="420"/>
      </w:pPr>
      <w:r>
        <w:rPr>
          <w:rFonts w:ascii="Times New Roman" w:hAnsi="Times New Roman" w:eastAsia="宋体"/>
          <w:b/>
          <w:sz w:val="24"/>
        </w:rPr>
        <w:t xml:space="preserve">③ </w:t>
      </w:r>
      <w:r>
        <w:rPr>
          <w:rFonts w:ascii="Times New Roman" w:hAnsi="Times New Roman" w:eastAsia="宋体"/>
          <w:sz w:val="24"/>
        </w:rPr>
        <w:t>切换后以第一次数据变化作为最终结果，应避免切换后第一次数据异常。</w:t>
      </w:r>
    </w:p>
    <w:p w14:paraId="1F6DED22">
      <w:pPr>
        <w:pStyle w:val="168"/>
        <w:keepNext/>
        <w:rPr>
          <w:rFonts w:hint="default" w:eastAsia="黑体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2．拓展部分</w:t>
      </w:r>
      <w:r>
        <w:rPr>
          <w:rFonts w:hint="eastAsia" w:ascii="Times New Roman" w:hAnsi="Times New Roman" w:eastAsia="黑体"/>
          <w:b/>
          <w:sz w:val="24"/>
          <w:lang w:eastAsia="zh-CN"/>
        </w:rPr>
        <w:t>（</w:t>
      </w:r>
      <w:r>
        <w:rPr>
          <w:rFonts w:hint="eastAsia" w:ascii="Times New Roman" w:hAnsi="Times New Roman" w:eastAsia="黑体"/>
          <w:b/>
          <w:sz w:val="24"/>
          <w:lang w:val="en-US" w:eastAsia="zh-CN"/>
        </w:rPr>
        <w:t>第二项）</w:t>
      </w:r>
    </w:p>
    <w:p w14:paraId="26324883">
      <w:pPr>
        <w:pStyle w:val="166"/>
        <w:keepNext w:val="0"/>
        <w:ind w:left="420" w:hanging="420"/>
      </w:pPr>
      <w:r>
        <w:rPr>
          <w:rFonts w:ascii="Times New Roman" w:hAnsi="Times New Roman" w:eastAsia="宋体"/>
          <w:b/>
          <w:sz w:val="24"/>
        </w:rPr>
        <w:t>（1）直流模式</w:t>
      </w:r>
    </w:p>
    <w:p w14:paraId="610AEBEA">
      <w:pPr>
        <w:pStyle w:val="166"/>
        <w:keepNext w:val="0"/>
        <w:ind w:left="839" w:hanging="420"/>
      </w:pPr>
      <w:r>
        <w:rPr>
          <w:rFonts w:ascii="Times New Roman" w:hAnsi="Times New Roman" w:eastAsia="宋体"/>
          <w:b/>
          <w:sz w:val="24"/>
        </w:rPr>
        <w:t xml:space="preserve">① </w:t>
      </w:r>
      <w:r>
        <w:rPr>
          <w:rFonts w:ascii="Times New Roman" w:hAnsi="Times New Roman" w:eastAsia="宋体"/>
          <w:sz w:val="24"/>
        </w:rPr>
        <w:t>直流信号：电压范围为 -</w:t>
      </w:r>
      <w:r>
        <w:rPr>
          <w:rFonts w:hint="eastAsia" w:ascii="Times New Roman" w:hAnsi="Times New Roman"/>
          <w:sz w:val="24"/>
          <w:lang w:val="en-US" w:eastAsia="zh-CN"/>
        </w:rPr>
        <w:t>5</w:t>
      </w:r>
      <w:r>
        <w:rPr>
          <w:rFonts w:ascii="Times New Roman" w:hAnsi="Times New Roman" w:eastAsia="宋体"/>
          <w:sz w:val="24"/>
        </w:rPr>
        <w:t>~</w:t>
      </w:r>
      <w:r>
        <w:rPr>
          <w:rFonts w:hint="eastAsia" w:ascii="Times New Roman" w:hAnsi="Times New Roman"/>
          <w:sz w:val="24"/>
          <w:lang w:val="en-US" w:eastAsia="zh-CN"/>
        </w:rPr>
        <w:t>5</w:t>
      </w:r>
      <w:r>
        <w:rPr>
          <w:rFonts w:ascii="Times New Roman" w:hAnsi="Times New Roman" w:eastAsia="宋体"/>
          <w:sz w:val="24"/>
        </w:rPr>
        <w:t xml:space="preserve"> V。</w:t>
      </w:r>
    </w:p>
    <w:p w14:paraId="3D89AA50">
      <w:pPr>
        <w:pStyle w:val="166"/>
        <w:keepNext w:val="0"/>
        <w:ind w:left="839" w:hanging="420"/>
      </w:pPr>
      <w:r>
        <w:rPr>
          <w:rFonts w:ascii="Times New Roman" w:hAnsi="Times New Roman" w:eastAsia="宋体"/>
          <w:b/>
          <w:sz w:val="24"/>
        </w:rPr>
        <w:t xml:space="preserve">② </w:t>
      </w:r>
      <w:r>
        <w:rPr>
          <w:rFonts w:ascii="Times New Roman" w:hAnsi="Times New Roman" w:eastAsia="宋体"/>
          <w:sz w:val="24"/>
        </w:rPr>
        <w:t>测量要求：误差 &lt;10 mV ；</w:t>
      </w:r>
    </w:p>
    <w:p w14:paraId="1B1DC50C">
      <w:pPr>
        <w:pStyle w:val="166"/>
        <w:keepNext w:val="0"/>
        <w:ind w:left="420" w:hanging="420"/>
      </w:pPr>
      <w:r>
        <w:rPr>
          <w:rFonts w:ascii="Times New Roman" w:hAnsi="Times New Roman" w:eastAsia="宋体"/>
          <w:b/>
          <w:sz w:val="24"/>
        </w:rPr>
        <w:t>（2）交流模式</w:t>
      </w:r>
    </w:p>
    <w:p w14:paraId="2A9A2E70">
      <w:pPr>
        <w:pStyle w:val="166"/>
        <w:keepNext w:val="0"/>
        <w:ind w:left="839" w:hanging="420"/>
      </w:pPr>
      <w:r>
        <w:rPr>
          <w:rFonts w:ascii="Times New Roman" w:hAnsi="Times New Roman" w:eastAsia="宋体"/>
          <w:b/>
          <w:sz w:val="24"/>
        </w:rPr>
        <w:t xml:space="preserve">① </w:t>
      </w:r>
      <w:r>
        <w:rPr>
          <w:rFonts w:ascii="Times New Roman" w:hAnsi="Times New Roman" w:eastAsia="宋体"/>
          <w:sz w:val="24"/>
        </w:rPr>
        <w:t>交流信号：正弦波，频率范围为 100 Hz~20 kHz，峰峰值范围为 100 mV~5 V。</w:t>
      </w:r>
    </w:p>
    <w:p w14:paraId="23B343F3">
      <w:pPr>
        <w:pStyle w:val="166"/>
        <w:keepNext w:val="0"/>
        <w:ind w:left="839" w:hanging="420"/>
      </w:pPr>
      <w:r>
        <w:rPr>
          <w:rFonts w:ascii="Times New Roman" w:hAnsi="Times New Roman" w:eastAsia="宋体"/>
          <w:b/>
          <w:sz w:val="24"/>
        </w:rPr>
        <w:t xml:space="preserve">② </w:t>
      </w:r>
      <w:r>
        <w:rPr>
          <w:rFonts w:ascii="Times New Roman" w:hAnsi="Times New Roman" w:eastAsia="宋体"/>
          <w:sz w:val="24"/>
        </w:rPr>
        <w:t>测量要求：峰峰值误差 &lt;10%、频率误差 &lt;10% ；</w:t>
      </w:r>
    </w:p>
    <w:p w14:paraId="2AACD3C2">
      <w:pPr>
        <w:pStyle w:val="166"/>
        <w:keepNext w:val="0"/>
        <w:ind w:left="420" w:hanging="420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b/>
          <w:sz w:val="24"/>
        </w:rPr>
        <w:t>（3）波形显示模式</w:t>
      </w:r>
      <w:r>
        <w:rPr>
          <w:rFonts w:hint="eastAsia" w:ascii="Times New Roman" w:hAnsi="Times New Roman"/>
          <w:b/>
          <w:sz w:val="24"/>
          <w:lang w:eastAsia="zh-CN"/>
        </w:rPr>
        <w:t>（</w:t>
      </w:r>
      <w:r>
        <w:rPr>
          <w:rFonts w:hint="eastAsia" w:ascii="Times New Roman" w:hAnsi="Times New Roman"/>
          <w:b/>
          <w:sz w:val="24"/>
          <w:lang w:val="en-US" w:eastAsia="zh-CN"/>
        </w:rPr>
        <w:t>第三项）</w:t>
      </w:r>
    </w:p>
    <w:p w14:paraId="5AF4F0E0">
      <w:pPr>
        <w:pStyle w:val="166"/>
        <w:keepNext w:val="0"/>
        <w:ind w:left="839" w:hanging="420"/>
      </w:pPr>
      <w:r>
        <w:rPr>
          <w:rFonts w:ascii="Times New Roman" w:hAnsi="Times New Roman" w:eastAsia="宋体"/>
          <w:b/>
          <w:sz w:val="24"/>
        </w:rPr>
        <w:t xml:space="preserve">① </w:t>
      </w:r>
      <w:r>
        <w:rPr>
          <w:rFonts w:ascii="Times New Roman" w:hAnsi="Times New Roman" w:eastAsia="宋体"/>
          <w:sz w:val="24"/>
        </w:rPr>
        <w:t>输入信号：任意波，电压范围为 -3.3~3.3 V</w:t>
      </w:r>
      <w:r>
        <w:rPr>
          <w:rFonts w:hint="eastAsia" w:ascii="Times New Roman" w:hAnsi="Times New Roman"/>
          <w:sz w:val="24"/>
          <w:lang w:eastAsia="zh-CN"/>
        </w:rPr>
        <w:t>，</w:t>
      </w:r>
      <w:r>
        <w:rPr>
          <w:rFonts w:hint="eastAsia" w:ascii="Times New Roman" w:hAnsi="Times New Roman"/>
          <w:sz w:val="24"/>
          <w:lang w:val="en-US" w:eastAsia="zh-CN"/>
        </w:rPr>
        <w:t>频率为1k~10k</w:t>
      </w:r>
      <w:r>
        <w:rPr>
          <w:rFonts w:ascii="Times New Roman" w:hAnsi="Times New Roman" w:eastAsia="宋体"/>
          <w:sz w:val="24"/>
        </w:rPr>
        <w:t>。</w:t>
      </w:r>
    </w:p>
    <w:p w14:paraId="0E945FC4">
      <w:pPr>
        <w:pStyle w:val="166"/>
        <w:keepNext w:val="0"/>
        <w:ind w:left="839" w:hanging="42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/>
          <w:sz w:val="24"/>
        </w:rPr>
        <w:t xml:space="preserve">② </w:t>
      </w:r>
      <w:r>
        <w:rPr>
          <w:rFonts w:ascii="Times New Roman" w:hAnsi="Times New Roman" w:eastAsia="宋体"/>
          <w:sz w:val="24"/>
        </w:rPr>
        <w:t>显示输入波形</w:t>
      </w:r>
      <w:r>
        <w:rPr>
          <w:rFonts w:hint="eastAsia" w:ascii="Times New Roman" w:hAnsi="Times New Roman"/>
          <w:sz w:val="24"/>
          <w:lang w:val="en-US" w:eastAsia="zh-CN"/>
        </w:rPr>
        <w:t>最少显示至少一个周期</w:t>
      </w:r>
      <w:r>
        <w:rPr>
          <w:rFonts w:ascii="Times New Roman" w:hAnsi="Times New Roman" w:eastAsia="宋体"/>
          <w:sz w:val="24"/>
        </w:rPr>
        <w:t>。</w:t>
      </w:r>
    </w:p>
    <w:p w14:paraId="4295E38F">
      <w:pPr>
        <w:keepNext w:val="0"/>
        <w:widowControl/>
        <w:spacing w:after="20" w:line="420" w:lineRule="exact"/>
        <w:ind w:left="839" w:leftChars="0" w:hanging="420" w:firstLineChars="0"/>
        <w:rPr>
          <w:rFonts w:hint="default" w:ascii="Times New Roman" w:hAnsi="Times New Roman" w:eastAsia="宋体" w:cstheme="minorBidi"/>
          <w:b/>
          <w:sz w:val="24"/>
          <w:szCs w:val="22"/>
          <w:lang w:val="en-US" w:eastAsia="zh-CN" w:bidi="ar-SA"/>
        </w:rPr>
      </w:pPr>
      <w:r>
        <w:rPr>
          <w:rFonts w:ascii="Times New Roman" w:hAnsi="Times New Roman" w:eastAsia="宋体"/>
          <w:b/>
          <w:sz w:val="24"/>
        </w:rPr>
        <w:t xml:space="preserve">③ </w:t>
      </w:r>
      <w:r>
        <w:rPr>
          <w:rFonts w:hint="eastAsia" w:ascii="Times New Roman" w:hAnsi="Times New Roman" w:eastAsia="宋体" w:cstheme="minorBidi"/>
          <w:sz w:val="24"/>
          <w:szCs w:val="22"/>
          <w:lang w:val="en-US" w:eastAsia="zh-CN" w:bidi="ar-SA"/>
        </w:rPr>
        <w:t>按键切换波形显示</w:t>
      </w:r>
      <w:r>
        <w:rPr>
          <w:rFonts w:hint="eastAsia" w:ascii="Times New Roman" w:hAnsi="Times New Roman" w:cstheme="minorBidi"/>
          <w:sz w:val="24"/>
          <w:szCs w:val="22"/>
          <w:lang w:val="en-US" w:eastAsia="zh-CN" w:bidi="ar-SA"/>
        </w:rPr>
        <w:t>模式</w:t>
      </w:r>
      <w:r>
        <w:rPr>
          <w:rFonts w:hint="eastAsia" w:ascii="Times New Roman" w:hAnsi="Times New Roman" w:eastAsia="宋体" w:cstheme="minorBidi"/>
          <w:sz w:val="24"/>
          <w:szCs w:val="22"/>
          <w:lang w:val="en-US" w:eastAsia="zh-CN" w:bidi="ar-SA"/>
        </w:rPr>
        <w:t>，并同时显示</w:t>
      </w:r>
      <w:r>
        <w:rPr>
          <w:rFonts w:hint="eastAsia" w:ascii="Times New Roman" w:hAnsi="Times New Roman" w:cstheme="minorBidi"/>
          <w:sz w:val="24"/>
          <w:szCs w:val="22"/>
          <w:lang w:val="en-US" w:eastAsia="zh-CN" w:bidi="ar-SA"/>
        </w:rPr>
        <w:t>峰峰值及</w:t>
      </w:r>
      <w:r>
        <w:rPr>
          <w:rFonts w:hint="eastAsia" w:ascii="Times New Roman" w:hAnsi="Times New Roman" w:eastAsia="宋体" w:cstheme="minorBidi"/>
          <w:sz w:val="24"/>
          <w:szCs w:val="22"/>
          <w:lang w:val="en-US" w:eastAsia="zh-CN" w:bidi="ar-SA"/>
        </w:rPr>
        <w:t>频率</w:t>
      </w:r>
      <w:r>
        <w:rPr>
          <w:rFonts w:hint="eastAsia" w:ascii="Times New Roman" w:hAnsi="Times New Roman" w:eastAsia="宋体"/>
          <w:b/>
          <w:sz w:val="24"/>
          <w:lang w:val="en-US" w:eastAsia="zh-CN"/>
        </w:rPr>
        <w:t>。</w:t>
      </w:r>
    </w:p>
    <w:p w14:paraId="2374054D">
      <w:pPr>
        <w:pStyle w:val="166"/>
        <w:keepNext w:val="0"/>
        <w:ind w:left="839" w:hanging="420"/>
      </w:pPr>
      <w:r>
        <w:rPr>
          <w:rFonts w:ascii="Times New Roman" w:hAnsi="Times New Roman" w:eastAsia="宋体"/>
          <w:b/>
          <w:sz w:val="24"/>
        </w:rPr>
        <w:t xml:space="preserve">④ </w:t>
      </w:r>
      <w:r>
        <w:rPr>
          <w:rFonts w:ascii="Times New Roman" w:hAnsi="Times New Roman" w:eastAsia="宋体"/>
          <w:sz w:val="24"/>
        </w:rPr>
        <w:t>显示波形无明显畸变、突变等异常。</w:t>
      </w:r>
    </w:p>
    <w:p w14:paraId="47F0675F">
      <w:pPr>
        <w:pStyle w:val="167"/>
        <w:keepNext/>
      </w:pPr>
      <w:r>
        <w:rPr>
          <w:rFonts w:ascii="Times New Roman" w:hAnsi="Times New Roman" w:eastAsia="黑体"/>
          <w:b/>
          <w:sz w:val="28"/>
        </w:rPr>
        <w:t>三、说明</w:t>
      </w:r>
    </w:p>
    <w:p w14:paraId="021F9F4F">
      <w:pPr>
        <w:pStyle w:val="166"/>
        <w:keepNext w:val="0"/>
        <w:ind w:left="420" w:hanging="420"/>
      </w:pPr>
      <w:r>
        <w:rPr>
          <w:rFonts w:ascii="Times New Roman" w:hAnsi="Times New Roman" w:eastAsia="宋体"/>
          <w:b/>
          <w:sz w:val="24"/>
        </w:rPr>
        <w:t>1．</w:t>
      </w:r>
      <w:r>
        <w:rPr>
          <w:rFonts w:ascii="Times New Roman" w:hAnsi="Times New Roman" w:eastAsia="宋体"/>
          <w:sz w:val="24"/>
        </w:rPr>
        <w:t>基础部分的直流与交流测量共用同一个信号输入引脚。</w:t>
      </w:r>
    </w:p>
    <w:p w14:paraId="2075B448">
      <w:pPr>
        <w:pStyle w:val="166"/>
        <w:keepNext w:val="0"/>
        <w:ind w:left="420" w:hanging="420"/>
      </w:pPr>
      <w:r>
        <w:rPr>
          <w:rFonts w:ascii="Times New Roman" w:hAnsi="Times New Roman" w:eastAsia="宋体"/>
          <w:b/>
          <w:sz w:val="24"/>
        </w:rPr>
        <w:t>2．</w:t>
      </w:r>
      <w:r>
        <w:rPr>
          <w:rFonts w:ascii="Times New Roman" w:hAnsi="Times New Roman" w:eastAsia="宋体"/>
          <w:sz w:val="24"/>
        </w:rPr>
        <w:t>频率范围中的“1 kHz~10 kHz”和“100 Hz~20 kHz”均包含端点。</w:t>
      </w:r>
    </w:p>
    <w:p w14:paraId="1561EBCA">
      <w:pPr>
        <w:pStyle w:val="166"/>
        <w:keepNext w:val="0"/>
        <w:ind w:left="420" w:hanging="420"/>
        <w:rPr>
          <w:rFonts w:hint="eastAsia" w:ascii="Times New Roman" w:hAnsi="Times New Roman"/>
          <w:sz w:val="24"/>
          <w:lang w:val="en-US" w:eastAsia="zh-CN"/>
        </w:rPr>
      </w:pPr>
      <w:r>
        <w:rPr>
          <w:rFonts w:ascii="Times New Roman" w:hAnsi="Times New Roman" w:eastAsia="宋体"/>
          <w:b/>
          <w:sz w:val="24"/>
        </w:rPr>
        <w:t>3．</w:t>
      </w:r>
      <w:r>
        <w:rPr>
          <w:rFonts w:hint="eastAsia" w:ascii="Times New Roman" w:hAnsi="Times New Roman" w:eastAsia="宋体"/>
          <w:sz w:val="24"/>
          <w:lang w:val="en-US" w:eastAsia="zh-CN"/>
        </w:rPr>
        <w:t>每个波形测量时间小于2s</w:t>
      </w:r>
      <w:r>
        <w:rPr>
          <w:rFonts w:hint="eastAsia" w:ascii="Times New Roman" w:hAnsi="Times New Roman"/>
          <w:sz w:val="24"/>
          <w:lang w:val="en-US" w:eastAsia="zh-CN"/>
        </w:rPr>
        <w:t>。</w:t>
      </w:r>
    </w:p>
    <w:p w14:paraId="46D05077">
      <w:pPr>
        <w:pStyle w:val="166"/>
        <w:keepNext w:val="0"/>
        <w:ind w:left="420" w:hanging="420"/>
        <w:rPr>
          <w:rFonts w:hint="default" w:ascii="Times New Roman" w:hAnsi="Times New Roman" w:eastAsia="宋体"/>
          <w:b/>
          <w:sz w:val="24"/>
          <w:lang w:val="en-US" w:eastAsia="zh-CN"/>
        </w:rPr>
      </w:pPr>
      <w:r>
        <w:rPr>
          <w:rFonts w:hint="eastAsia" w:ascii="Times New Roman" w:hAnsi="Times New Roman" w:eastAsia="宋体"/>
          <w:b/>
          <w:sz w:val="24"/>
          <w:lang w:val="en-US" w:eastAsia="zh-CN"/>
        </w:rPr>
        <w:t>4</w:t>
      </w:r>
      <w:r>
        <w:rPr>
          <w:rFonts w:hint="eastAsia" w:ascii="Times New Roman" w:hAnsi="Times New Roman"/>
          <w:b/>
          <w:sz w:val="24"/>
          <w:lang w:val="en-US" w:eastAsia="zh-CN"/>
        </w:rPr>
        <w:t xml:space="preserve">.   </w:t>
      </w:r>
      <w:r>
        <w:rPr>
          <w:rFonts w:hint="eastAsia" w:ascii="Times New Roman" w:hAnsi="Times New Roman" w:eastAsia="宋体"/>
          <w:sz w:val="24"/>
          <w:lang w:val="en-US" w:eastAsia="zh-CN"/>
        </w:rPr>
        <w:t>作品需使用科协提供的stm32c8t6作为</w:t>
      </w:r>
      <w:r>
        <w:rPr>
          <w:rFonts w:hint="eastAsia" w:ascii="Times New Roman" w:hAnsi="Times New Roman"/>
          <w:sz w:val="24"/>
          <w:lang w:val="en-US" w:eastAsia="zh-CN"/>
        </w:rPr>
        <w:t>主控</w:t>
      </w:r>
      <w:r>
        <w:rPr>
          <w:rFonts w:hint="eastAsia" w:ascii="Times New Roman" w:hAnsi="Times New Roman" w:eastAsia="宋体"/>
          <w:sz w:val="24"/>
          <w:lang w:val="en-US" w:eastAsia="zh-CN"/>
        </w:rPr>
        <w:t>，作品整体美观。</w:t>
      </w:r>
    </w:p>
    <w:p w14:paraId="6E95832A">
      <w:pPr>
        <w:pStyle w:val="30"/>
        <w:keepNext w:val="0"/>
        <w:keepLines w:val="0"/>
        <w:widowControl/>
        <w:suppressLineNumbers w:val="0"/>
        <w:spacing w:before="0" w:beforeAutospacing="0" w:after="20" w:afterAutospacing="0" w:line="420" w:lineRule="exact"/>
        <w:ind w:left="420" w:right="0" w:hanging="420"/>
        <w:jc w:val="both"/>
      </w:pPr>
      <w:r>
        <w:rPr>
          <w:rFonts w:hint="eastAsia" w:ascii="Times New Roman" w:hAnsi="Times New Roman" w:eastAsia="宋体" w:cstheme="minorBidi"/>
          <w:b/>
          <w:sz w:val="24"/>
          <w:szCs w:val="22"/>
          <w:lang w:val="en-US" w:eastAsia="zh-CN" w:bidi="ar-SA"/>
        </w:rPr>
        <w:t>5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若使用自制的 PCB，板上应有队员姓名和学号。</w:t>
      </w:r>
    </w:p>
    <w:p w14:paraId="44DE60AF">
      <w:pPr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theme="minorBidi"/>
          <w:b/>
          <w:sz w:val="24"/>
          <w:szCs w:val="22"/>
          <w:lang w:val="en-US" w:eastAsia="zh-CN" w:bidi="ar-SA"/>
        </w:rPr>
        <w:t>6.</w:t>
      </w:r>
      <w:r>
        <w:rPr>
          <w:rFonts w:hint="eastAsia"/>
          <w:lang w:val="en-US" w:eastAsia="zh-CN"/>
        </w:rPr>
        <w:t xml:space="preserve"> 科协提供开发板及0.96寸oled屏幕，信号分析结果通过oled屏幕直观显示。</w:t>
      </w:r>
    </w:p>
    <w:p w14:paraId="398B5206">
      <w:r>
        <w:rPr>
          <w:rFonts w:hint="eastAsia" w:ascii="Times New Roman" w:hAnsi="Times New Roman" w:eastAsia="宋体" w:cstheme="minorBidi"/>
          <w:b/>
          <w:sz w:val="24"/>
          <w:szCs w:val="22"/>
          <w:lang w:val="en-US" w:eastAsia="zh-CN" w:bidi="ar-SA"/>
        </w:rPr>
        <w:t>7.</w:t>
      </w:r>
      <w:r>
        <w:rPr>
          <w:rFonts w:hint="eastAsia"/>
          <w:lang w:val="en-US" w:eastAsia="zh-CN"/>
        </w:rPr>
        <w:t xml:space="preserve"> 整个系统使用±12V供电。</w:t>
      </w:r>
      <w:bookmarkStart w:id="0" w:name="_GoBack"/>
      <w:bookmarkEnd w:id="0"/>
      <w:r>
        <w:br w:type="page"/>
      </w:r>
    </w:p>
    <w:p w14:paraId="04FA36CD">
      <w:pPr>
        <w:keepNext/>
        <w:spacing w:after="140"/>
      </w:pPr>
      <w:r>
        <w:rPr>
          <w:rFonts w:ascii="Times New Roman" w:hAnsi="Times New Roman" w:eastAsia="黑体"/>
          <w:b/>
          <w:sz w:val="30"/>
        </w:rPr>
        <w:t>四、评分标准</w:t>
      </w:r>
    </w:p>
    <w:tbl>
      <w:tblPr>
        <w:tblStyle w:val="33"/>
        <w:tblW w:w="9950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3000"/>
        <w:gridCol w:w="4650"/>
        <w:gridCol w:w="900"/>
      </w:tblGrid>
      <w:tr w14:paraId="645B52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400" w:type="dxa"/>
            <w:gridSpan w:val="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EE795C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项  目</w:t>
            </w:r>
          </w:p>
        </w:tc>
        <w:tc>
          <w:tcPr>
            <w:tcW w:w="465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6B4DC3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主要内容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735B9B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满分</w:t>
            </w:r>
          </w:p>
        </w:tc>
      </w:tr>
      <w:tr w14:paraId="17A36E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vMerge w:val="restart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0C94E4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设计</w:t>
            </w:r>
            <w:r>
              <w:rPr>
                <w:rFonts w:ascii="Times New Roman" w:hAnsi="Times New Roman" w:eastAsia="宋体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4"/>
              </w:rPr>
              <w:t>报告</w:t>
            </w:r>
          </w:p>
        </w:tc>
        <w:tc>
          <w:tcPr>
            <w:tcW w:w="30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E3FFFD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3"/>
              </w:rPr>
              <w:t>方案论证</w:t>
            </w:r>
          </w:p>
        </w:tc>
        <w:tc>
          <w:tcPr>
            <w:tcW w:w="465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B715A0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3"/>
              </w:rPr>
              <w:t>比较与选择，方案描述。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C2A87B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</w:t>
            </w:r>
          </w:p>
        </w:tc>
      </w:tr>
      <w:tr w14:paraId="61764C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vMerge w:val="continue"/>
          </w:tcPr>
          <w:p w14:paraId="68517139"/>
        </w:tc>
        <w:tc>
          <w:tcPr>
            <w:tcW w:w="30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AB91E5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3"/>
              </w:rPr>
              <w:t>理论分析与计算</w:t>
            </w:r>
          </w:p>
        </w:tc>
        <w:tc>
          <w:tcPr>
            <w:tcW w:w="465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9C95C4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3"/>
              </w:rPr>
              <w:t>系统相关参数设计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9EC298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</w:t>
            </w:r>
          </w:p>
        </w:tc>
      </w:tr>
      <w:tr w14:paraId="10A455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vMerge w:val="continue"/>
          </w:tcPr>
          <w:p w14:paraId="12238012"/>
        </w:tc>
        <w:tc>
          <w:tcPr>
            <w:tcW w:w="30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25B4CD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3"/>
              </w:rPr>
              <w:t>电路与程序设计</w:t>
            </w:r>
          </w:p>
        </w:tc>
        <w:tc>
          <w:tcPr>
            <w:tcW w:w="465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1A907F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3"/>
              </w:rPr>
              <w:t>系统组成，原理框图与各部分电路图，系统软件与流程图。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B1C623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</w:t>
            </w:r>
          </w:p>
        </w:tc>
      </w:tr>
      <w:tr w14:paraId="52CB31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vMerge w:val="continue"/>
          </w:tcPr>
          <w:p w14:paraId="59837D63"/>
        </w:tc>
        <w:tc>
          <w:tcPr>
            <w:tcW w:w="30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B165A9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3"/>
              </w:rPr>
              <w:t>测试方案与测试结果</w:t>
            </w:r>
          </w:p>
        </w:tc>
        <w:tc>
          <w:tcPr>
            <w:tcW w:w="465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E566EC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3"/>
              </w:rPr>
              <w:t>测试结果完整性，测试结果分析。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58C436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</w:t>
            </w:r>
          </w:p>
        </w:tc>
      </w:tr>
      <w:tr w14:paraId="5C1629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vMerge w:val="continue"/>
          </w:tcPr>
          <w:p w14:paraId="3294CF43"/>
        </w:tc>
        <w:tc>
          <w:tcPr>
            <w:tcW w:w="30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F6951F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3"/>
              </w:rPr>
              <w:t>设计报告结构及规范性</w:t>
            </w:r>
          </w:p>
        </w:tc>
        <w:tc>
          <w:tcPr>
            <w:tcW w:w="465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8D2036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3"/>
              </w:rPr>
              <w:t>摘要，正文结构规范，图表的完整与准确性。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281D44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</w:t>
            </w:r>
          </w:p>
        </w:tc>
      </w:tr>
      <w:tr w14:paraId="1FF58C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vMerge w:val="continue"/>
          </w:tcPr>
          <w:p w14:paraId="0B24A953"/>
        </w:tc>
        <w:tc>
          <w:tcPr>
            <w:tcW w:w="7650" w:type="dxa"/>
            <w:gridSpan w:val="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3AEE7E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3"/>
              </w:rPr>
              <w:t>合计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05AD08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20</w:t>
            </w:r>
          </w:p>
        </w:tc>
      </w:tr>
      <w:tr w14:paraId="130DF9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vMerge w:val="restart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DD2B96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要求</w:t>
            </w:r>
          </w:p>
        </w:tc>
        <w:tc>
          <w:tcPr>
            <w:tcW w:w="7650" w:type="dxa"/>
            <w:gridSpan w:val="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0BE5EE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3"/>
              </w:rPr>
              <w:t>完成第 1 项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5004DB">
            <w:pPr>
              <w:spacing w:before="0" w:after="0" w:line="36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sz w:val="24"/>
                <w:lang w:val="en-US" w:eastAsia="zh-CN"/>
              </w:rPr>
              <w:t>70</w:t>
            </w:r>
          </w:p>
        </w:tc>
      </w:tr>
      <w:tr w14:paraId="0A12BB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vMerge w:val="continue"/>
          </w:tcPr>
          <w:p w14:paraId="61F2F759"/>
        </w:tc>
        <w:tc>
          <w:tcPr>
            <w:tcW w:w="7650" w:type="dxa"/>
            <w:gridSpan w:val="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F8FC1A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3"/>
              </w:rPr>
              <w:t>完成第 2 项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FA4CD0">
            <w:pPr>
              <w:spacing w:before="0" w:after="0" w:line="36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sz w:val="24"/>
                <w:lang w:val="en-US" w:eastAsia="zh-CN"/>
              </w:rPr>
              <w:t>20</w:t>
            </w:r>
          </w:p>
        </w:tc>
      </w:tr>
      <w:tr w14:paraId="34AA37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vMerge w:val="continue"/>
          </w:tcPr>
          <w:p w14:paraId="66270DA9"/>
        </w:tc>
        <w:tc>
          <w:tcPr>
            <w:tcW w:w="7650" w:type="dxa"/>
            <w:gridSpan w:val="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7D2E05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3"/>
              </w:rPr>
              <w:t>完成第 3 项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E20150">
            <w:pPr>
              <w:spacing w:before="0" w:after="0" w:line="36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sz w:val="24"/>
                <w:lang w:val="en-US" w:eastAsia="zh-CN"/>
              </w:rPr>
              <w:t>10</w:t>
            </w:r>
          </w:p>
        </w:tc>
      </w:tr>
      <w:tr w14:paraId="046FD0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vMerge w:val="continue"/>
          </w:tcPr>
          <w:p w14:paraId="3296FA31"/>
        </w:tc>
        <w:tc>
          <w:tcPr>
            <w:tcW w:w="7650" w:type="dxa"/>
            <w:gridSpan w:val="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7979E1"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3"/>
              </w:rPr>
              <w:t>合计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858F9D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100</w:t>
            </w:r>
          </w:p>
        </w:tc>
      </w:tr>
      <w:tr w14:paraId="49CA2E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50" w:type="dxa"/>
            <w:gridSpan w:val="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67701E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总  分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401996">
            <w:pPr>
              <w:spacing w:before="0" w:after="0" w:line="360" w:lineRule="exact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120</w:t>
            </w:r>
          </w:p>
        </w:tc>
      </w:tr>
    </w:tbl>
    <w:p w14:paraId="60A733FB">
      <w:pPr>
        <w:spacing w:before="200"/>
        <w:jc w:val="center"/>
      </w:pPr>
    </w:p>
    <w:sectPr>
      <w:footerReference r:id="rId5" w:type="default"/>
      <w:pgSz w:w="11906" w:h="16838"/>
      <w:pgMar w:top="1134" w:right="1332" w:bottom="1020" w:left="1332" w:header="510" w:footer="48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D678B1">
    <w:pPr>
      <w:pStyle w:val="24"/>
      <w:spacing w:before="0"/>
      <w:jc w:val="center"/>
    </w:pPr>
    <w:r>
      <w:rPr>
        <w:rFonts w:ascii="Times New Roman" w:hAnsi="Times New Roman" w:eastAsia="宋体"/>
        <w:sz w:val="18"/>
      </w:rPr>
      <w:t xml:space="preserve">基 - </w:t>
    </w:r>
    <w:r>
      <w:rPr>
        <w:rFonts w:ascii="Times New Roman" w:hAnsi="Times New Roman" w:eastAsia="宋体"/>
        <w:sz w:val="18"/>
      </w:rPr>
      <w:fldChar w:fldCharType="begin"/>
    </w:r>
    <w:r>
      <w:rPr>
        <w:rFonts w:ascii="Times New Roman" w:hAnsi="Times New Roman" w:eastAsia="宋体"/>
        <w:sz w:val="18"/>
      </w:rPr>
      <w:instrText xml:space="preserve">PAGE</w:instrText>
    </w:r>
    <w:r>
      <w:rPr>
        <w:rFonts w:ascii="Times New Roman" w:hAnsi="Times New Roman" w:eastAsia="宋体"/>
        <w:sz w:val="18"/>
      </w:rPr>
      <w:fldChar w:fldCharType="separate"/>
    </w:r>
    <w:r>
      <w:rPr>
        <w:rFonts w:ascii="Times New Roman" w:hAnsi="Times New Roman" w:eastAsia="宋体"/>
        <w:sz w:val="18"/>
      </w:rPr>
      <w:t>1</w:t>
    </w:r>
    <w:r>
      <w:rPr>
        <w:rFonts w:ascii="Times New Roman" w:hAnsi="Times New Roman" w:eastAsia="宋体"/>
        <w:sz w:val="18"/>
      </w:rPr>
      <w:fldChar w:fldCharType="end"/>
    </w:r>
    <w:r>
      <w:rPr>
        <w:rFonts w:ascii="Times New Roman" w:hAnsi="Times New Roman" w:eastAsia="宋体"/>
        <w:sz w:val="18"/>
      </w:rPr>
      <w:t xml:space="preserve"> / </w:t>
    </w:r>
    <w:r>
      <w:rPr>
        <w:rFonts w:ascii="Times New Roman" w:hAnsi="Times New Roman" w:eastAsia="宋体"/>
        <w:sz w:val="18"/>
      </w:rPr>
      <w:fldChar w:fldCharType="begin"/>
    </w:r>
    <w:r>
      <w:rPr>
        <w:rFonts w:ascii="Times New Roman" w:hAnsi="Times New Roman" w:eastAsia="宋体"/>
        <w:sz w:val="18"/>
      </w:rPr>
      <w:instrText xml:space="preserve">NUMPAGES</w:instrText>
    </w:r>
    <w:r>
      <w:rPr>
        <w:rFonts w:ascii="Times New Roman" w:hAnsi="Times New Roman" w:eastAsia="宋体"/>
        <w:sz w:val="18"/>
      </w:rPr>
      <w:fldChar w:fldCharType="separate"/>
    </w:r>
    <w:r>
      <w:rPr>
        <w:rFonts w:ascii="Times New Roman" w:hAnsi="Times New Roman" w:eastAsia="宋体"/>
        <w:sz w:val="18"/>
      </w:rPr>
      <w:t>1</w:t>
    </w:r>
    <w:r>
      <w:rPr>
        <w:rFonts w:ascii="Times New Roman" w:hAnsi="Times New Roman" w:eastAsia="宋体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D32DCE"/>
    <w:rsid w:val="0E5F583F"/>
    <w:rsid w:val="1AC83294"/>
    <w:rsid w:val="24217571"/>
    <w:rsid w:val="36176245"/>
    <w:rsid w:val="3E823742"/>
    <w:rsid w:val="3ECD4DB7"/>
    <w:rsid w:val="47FE7A46"/>
    <w:rsid w:val="4B160505"/>
    <w:rsid w:val="6C0F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正文1"/>
    <w:basedOn w:val="1"/>
    <w:qFormat/>
    <w:uiPriority w:val="0"/>
    <w:pPr>
      <w:widowControl/>
      <w:spacing w:after="40" w:line="440" w:lineRule="exact"/>
    </w:pPr>
  </w:style>
  <w:style w:type="paragraph" w:customStyle="1" w:styleId="166">
    <w:name w:val="条目"/>
    <w:basedOn w:val="1"/>
    <w:qFormat/>
    <w:uiPriority w:val="0"/>
    <w:pPr>
      <w:widowControl/>
      <w:spacing w:after="20" w:line="420" w:lineRule="exact"/>
    </w:pPr>
  </w:style>
  <w:style w:type="paragraph" w:customStyle="1" w:styleId="167">
    <w:name w:val="一级标题"/>
    <w:basedOn w:val="1"/>
    <w:qFormat/>
    <w:uiPriority w:val="0"/>
    <w:pPr>
      <w:spacing w:before="160" w:after="80" w:line="440" w:lineRule="exact"/>
    </w:pPr>
  </w:style>
  <w:style w:type="paragraph" w:customStyle="1" w:styleId="168">
    <w:name w:val="二级标题"/>
    <w:basedOn w:val="1"/>
    <w:qFormat/>
    <w:uiPriority w:val="0"/>
    <w:pPr>
      <w:spacing w:before="100" w:after="40" w:line="420" w:lineRule="exac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875</Words>
  <Characters>983</Characters>
  <Lines>0</Lines>
  <Paragraphs>0</Paragraphs>
  <TotalTime>30</TotalTime>
  <ScaleCrop>false</ScaleCrop>
  <LinksUpToDate>false</LinksUpToDate>
  <CharactersWithSpaces>1050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地板砖</dc:creator>
  <dc:description>依据用户提供的基础部分内容，参照G题版式整理。</dc:description>
  <cp:keywords>周期信号；直流测量；交流测量；波形显示</cp:keywords>
  <cp:lastModifiedBy>地板砖</cp:lastModifiedBy>
  <dcterms:modified xsi:type="dcterms:W3CDTF">2026-08-26T05:59:02Z</dcterms:modified>
  <dc:subject>赛题式排版稿</dc:subject>
  <dc:title>周期信号测量分析装置（基础部分）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eyJoZGlkIjoiMDA0YjU3ZTQxZmQwZmExNDc2ZDcwNWQ2ZTAzOTJiN2YiLCJ1c2VySWQiOiIxMzIxODExNzUyIn0=</vt:lpwstr>
  </property>
  <property fmtid="{D5CDD505-2E9C-101B-9397-08002B2CF9AE}" pid="3" name="KSOProductBuildVer">
    <vt:lpwstr>2052-12.1.0.28043</vt:lpwstr>
  </property>
  <property fmtid="{D5CDD505-2E9C-101B-9397-08002B2CF9AE}" pid="4" name="ICV">
    <vt:lpwstr>AB9D03EBABBB49288DBF7AE46F16DE07_12</vt:lpwstr>
  </property>
</Properties>
</file>