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289" w:rsidRPr="00193289" w:rsidRDefault="00193289" w:rsidP="00193289">
      <w:pPr>
        <w:keepNext/>
        <w:keepLines/>
        <w:widowControl/>
        <w:numPr>
          <w:ilvl w:val="2"/>
          <w:numId w:val="1"/>
        </w:numPr>
        <w:spacing w:before="480" w:after="240"/>
        <w:ind w:left="1232" w:hanging="782"/>
        <w:jc w:val="left"/>
        <w:outlineLvl w:val="2"/>
        <w:rPr>
          <w:rFonts w:eastAsia="Times New Roman"/>
          <w:color w:val="243F60" w:themeColor="accent1" w:themeShade="7F"/>
          <w:spacing w:val="15"/>
          <w:kern w:val="0"/>
          <w:sz w:val="28"/>
          <w:lang w:eastAsia="en-US"/>
        </w:rPr>
      </w:pPr>
      <w:bookmarkStart w:id="0" w:name="_Toc335987862"/>
      <w:bookmarkStart w:id="1" w:name="_Toc442104316"/>
      <w:bookmarkStart w:id="2" w:name="_Toc442105773"/>
      <w:bookmarkStart w:id="3" w:name="_Toc442344256"/>
      <w:r w:rsidRPr="00193289">
        <w:rPr>
          <w:rFonts w:eastAsia="Times New Roman"/>
          <w:color w:val="243F60" w:themeColor="accent1" w:themeShade="7F"/>
          <w:spacing w:val="15"/>
          <w:kern w:val="0"/>
          <w:sz w:val="28"/>
          <w:lang w:eastAsia="en-US"/>
        </w:rPr>
        <w:t>Application Security and Pre-approval Key</w:t>
      </w:r>
      <w:bookmarkEnd w:id="0"/>
      <w:bookmarkEnd w:id="1"/>
      <w:bookmarkEnd w:id="2"/>
      <w:bookmarkEnd w:id="3"/>
    </w:p>
    <w:p w:rsidR="00193289" w:rsidRPr="00193289" w:rsidRDefault="00193289" w:rsidP="00193289">
      <w:pPr>
        <w:widowControl/>
        <w:spacing w:before="240" w:after="240" w:line="300" w:lineRule="atLeast"/>
        <w:jc w:val="left"/>
        <w:rPr>
          <w:kern w:val="0"/>
          <w:sz w:val="22"/>
          <w:szCs w:val="20"/>
          <w:lang w:val="fi-FI" w:eastAsia="en-US"/>
        </w:rPr>
      </w:pPr>
      <w:r w:rsidRPr="00193289">
        <w:rPr>
          <w:kern w:val="0"/>
          <w:sz w:val="22"/>
          <w:szCs w:val="20"/>
          <w:lang w:eastAsia="en-US"/>
        </w:rPr>
        <w:t xml:space="preserve">When the user logs in to the document vault, and new M-Files Application is ready to be downloaded, the application security dialog pops up and prompts the user whether the application should be used. See the </w:t>
      </w:r>
      <w:r w:rsidRPr="00193289">
        <w:rPr>
          <w:kern w:val="0"/>
          <w:sz w:val="22"/>
          <w:szCs w:val="20"/>
          <w:u w:val="single"/>
          <w:lang w:val="fi-FI" w:eastAsia="en-US"/>
        </w:rPr>
        <w:t>Security</w:t>
      </w:r>
      <w:r w:rsidRPr="00193289">
        <w:rPr>
          <w:kern w:val="0"/>
          <w:sz w:val="22"/>
          <w:szCs w:val="20"/>
          <w:lang w:eastAsia="en-US"/>
        </w:rPr>
        <w:t xml:space="preserve"> section for more information.</w:t>
      </w:r>
    </w:p>
    <w:p w:rsidR="00193289" w:rsidRPr="00193289" w:rsidRDefault="00193289" w:rsidP="00193289">
      <w:pPr>
        <w:keepNext/>
        <w:keepLines/>
        <w:widowControl/>
        <w:spacing w:before="240" w:after="40" w:line="280" w:lineRule="atLeast"/>
        <w:jc w:val="left"/>
        <w:rPr>
          <w:sz w:val="19"/>
          <w:lang w:eastAsia="en-US"/>
        </w:rPr>
      </w:pPr>
      <w:r>
        <w:rPr>
          <w:noProof/>
          <w:sz w:val="19"/>
        </w:rPr>
        <w:drawing>
          <wp:inline distT="0" distB="0" distL="0" distR="0">
            <wp:extent cx="2571750" cy="1476375"/>
            <wp:effectExtent l="0" t="0" r="0" b="9525"/>
            <wp:docPr id="2" name="图片 2" descr="Description: Description: C:\Users\metari\Documents\wwwpage\DevGuide_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metari\Documents\wwwpage\DevGuide_files\image00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1476375"/>
                    </a:xfrm>
                    <a:prstGeom prst="rect">
                      <a:avLst/>
                    </a:prstGeom>
                    <a:noFill/>
                    <a:ln>
                      <a:noFill/>
                    </a:ln>
                  </pic:spPr>
                </pic:pic>
              </a:graphicData>
            </a:graphic>
          </wp:inline>
        </w:drawing>
      </w:r>
    </w:p>
    <w:p w:rsidR="00193289" w:rsidRPr="00193289" w:rsidRDefault="00193289" w:rsidP="00193289">
      <w:pPr>
        <w:widowControl/>
        <w:spacing w:after="240" w:line="280" w:lineRule="atLeast"/>
        <w:ind w:left="464"/>
        <w:jc w:val="left"/>
        <w:rPr>
          <w:rFonts w:ascii="Segoe UI" w:hAnsi="Segoe UI"/>
          <w:b/>
          <w:bCs/>
          <w:color w:val="56638C"/>
          <w:kern w:val="0"/>
          <w:sz w:val="16"/>
          <w:szCs w:val="16"/>
          <w:lang w:eastAsia="en-US"/>
        </w:rPr>
      </w:pPr>
      <w:proofErr w:type="gramStart"/>
      <w:r w:rsidRPr="00193289">
        <w:rPr>
          <w:rFonts w:ascii="Segoe UI" w:hAnsi="Segoe UI"/>
          <w:b/>
          <w:bCs/>
          <w:color w:val="56638C"/>
          <w:kern w:val="0"/>
          <w:sz w:val="16"/>
          <w:szCs w:val="16"/>
          <w:lang w:eastAsia="en-US"/>
        </w:rPr>
        <w:t>The application security dialog.</w:t>
      </w:r>
      <w:proofErr w:type="gramEnd"/>
    </w:p>
    <w:p w:rsidR="00193289" w:rsidRPr="00193289" w:rsidRDefault="00193289" w:rsidP="00193289">
      <w:pPr>
        <w:widowControl/>
        <w:spacing w:before="240" w:after="240" w:line="300" w:lineRule="atLeast"/>
        <w:jc w:val="left"/>
        <w:rPr>
          <w:kern w:val="0"/>
          <w:sz w:val="22"/>
          <w:szCs w:val="20"/>
          <w:lang w:eastAsia="en-US"/>
        </w:rPr>
      </w:pPr>
      <w:r w:rsidRPr="00193289">
        <w:rPr>
          <w:kern w:val="0"/>
          <w:sz w:val="22"/>
          <w:szCs w:val="20"/>
          <w:lang w:eastAsia="en-US"/>
        </w:rPr>
        <w:t>Administrator may wish to pre-approve certain applications, in order to avoid user confusion. This can be done by distributing a registry key that specifies the vault GUID, the application GUID, and the application checksum. The vault GUID can be copied from the M-Files Server Administrator application (in vault properties dialog), the application GUID appears in the application definition file, and the checksum can be seen on the last line of the application security dialog. When adding the GUIDs to registry, please ensure that they are placed inside curly brackets.</w:t>
      </w:r>
    </w:p>
    <w:p w:rsidR="00193289" w:rsidRPr="00193289" w:rsidRDefault="00193289" w:rsidP="00193289">
      <w:pPr>
        <w:keepNext/>
        <w:keepLines/>
        <w:widowControl/>
        <w:spacing w:before="240" w:line="280" w:lineRule="atLeast"/>
        <w:jc w:val="left"/>
        <w:rPr>
          <w:sz w:val="19"/>
          <w:lang w:eastAsia="en-US"/>
        </w:rPr>
      </w:pPr>
      <w:r w:rsidRPr="00193289">
        <w:rPr>
          <w:sz w:val="19"/>
          <w:lang w:eastAsia="en-US"/>
        </w:rPr>
        <w:t>The pre-approval registry key is defined as follows:</w:t>
      </w:r>
    </w:p>
    <w:tbl>
      <w:tblPr>
        <w:tblStyle w:val="RegistrySettingsKey"/>
        <w:tblW w:w="15725" w:type="dxa"/>
        <w:tblInd w:w="0" w:type="dxa"/>
        <w:tblLook w:val="04A0" w:firstRow="1" w:lastRow="0" w:firstColumn="1" w:lastColumn="0" w:noHBand="0" w:noVBand="1"/>
      </w:tblPr>
      <w:tblGrid>
        <w:gridCol w:w="1124"/>
        <w:gridCol w:w="14601"/>
      </w:tblGrid>
      <w:tr w:rsidR="00193289" w:rsidRPr="00193289" w:rsidTr="00193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rsidR="00193289" w:rsidRPr="00193289" w:rsidRDefault="00193289" w:rsidP="00193289">
            <w:pPr>
              <w:keepLines w:val="0"/>
              <w:widowControl/>
              <w:spacing w:before="0" w:after="0"/>
              <w:jc w:val="left"/>
              <w:rPr>
                <w:kern w:val="2"/>
                <w:sz w:val="17"/>
                <w:szCs w:val="18"/>
                <w:lang w:eastAsia="zh-CN"/>
              </w:rPr>
            </w:pPr>
            <w:r w:rsidRPr="00193289">
              <w:rPr>
                <w:kern w:val="2"/>
                <w:sz w:val="17"/>
                <w:szCs w:val="18"/>
                <w:lang w:eastAsia="zh-CN"/>
              </w:rPr>
              <w:t>Key</w:t>
            </w:r>
          </w:p>
        </w:tc>
        <w:tc>
          <w:tcPr>
            <w:tcW w:w="146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rsidR="00193289" w:rsidRPr="00193289" w:rsidRDefault="00193289" w:rsidP="00193289">
            <w:pPr>
              <w:keepLines w:val="0"/>
              <w:widowControl/>
              <w:spacing w:before="0" w:after="0"/>
              <w:jc w:val="left"/>
              <w:cnfStyle w:val="000000100000" w:firstRow="0" w:lastRow="0" w:firstColumn="0" w:lastColumn="0" w:oddVBand="0" w:evenVBand="0" w:oddHBand="1" w:evenHBand="0" w:firstRowFirstColumn="0" w:firstRowLastColumn="0" w:lastRowFirstColumn="0" w:lastRowLastColumn="0"/>
              <w:rPr>
                <w:kern w:val="2"/>
                <w:sz w:val="16"/>
                <w:szCs w:val="18"/>
                <w:lang w:eastAsia="zh-CN"/>
              </w:rPr>
            </w:pPr>
            <w:r w:rsidRPr="00193289">
              <w:rPr>
                <w:rFonts w:ascii="Courier New" w:hAnsi="Courier New" w:cs="Courier New"/>
                <w:kern w:val="2"/>
                <w:sz w:val="16"/>
                <w:szCs w:val="18"/>
              </w:rPr>
              <w:t>HKEY_LOCAL_MACHINE\SOFTWARE\Motive\M-Files\&lt;version&gt;\Client\MFClient\ApplicationAccess\&lt;vault GUID&gt;</w:t>
            </w:r>
          </w:p>
        </w:tc>
      </w:tr>
      <w:tr w:rsidR="00193289" w:rsidRPr="00193289" w:rsidTr="001932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rsidR="00193289" w:rsidRPr="00193289" w:rsidRDefault="00193289" w:rsidP="00193289">
            <w:pPr>
              <w:keepLines w:val="0"/>
              <w:widowControl/>
              <w:spacing w:before="0" w:after="0"/>
              <w:jc w:val="left"/>
              <w:rPr>
                <w:kern w:val="2"/>
                <w:sz w:val="17"/>
                <w:szCs w:val="18"/>
                <w:lang w:eastAsia="zh-CN"/>
              </w:rPr>
            </w:pPr>
            <w:r w:rsidRPr="00193289">
              <w:rPr>
                <w:kern w:val="2"/>
                <w:sz w:val="17"/>
                <w:szCs w:val="18"/>
                <w:lang w:eastAsia="zh-CN"/>
              </w:rPr>
              <w:t>Value name</w:t>
            </w:r>
          </w:p>
        </w:tc>
        <w:tc>
          <w:tcPr>
            <w:tcW w:w="146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rsidR="00193289" w:rsidRPr="00193289" w:rsidRDefault="00193289" w:rsidP="00193289">
            <w:pPr>
              <w:keepLines w:val="0"/>
              <w:widowControl/>
              <w:spacing w:before="0" w:after="0"/>
              <w:jc w:val="left"/>
              <w:cnfStyle w:val="000000010000" w:firstRow="0" w:lastRow="0" w:firstColumn="0" w:lastColumn="0" w:oddVBand="0" w:evenVBand="0" w:oddHBand="0" w:evenHBand="1" w:firstRowFirstColumn="0" w:firstRowLastColumn="0" w:lastRowFirstColumn="0" w:lastRowLastColumn="0"/>
              <w:rPr>
                <w:i/>
                <w:kern w:val="2"/>
                <w:sz w:val="17"/>
                <w:szCs w:val="18"/>
                <w:lang w:eastAsia="zh-CN"/>
              </w:rPr>
            </w:pPr>
            <w:r w:rsidRPr="00193289">
              <w:rPr>
                <w:iCs/>
                <w:color w:val="4F81BD"/>
                <w:kern w:val="2"/>
                <w:sz w:val="18"/>
                <w:szCs w:val="18"/>
                <w:lang w:eastAsia="zh-CN"/>
              </w:rPr>
              <w:t>&lt;Application GUID&gt;</w:t>
            </w:r>
          </w:p>
        </w:tc>
      </w:tr>
      <w:tr w:rsidR="00193289" w:rsidRPr="00193289" w:rsidTr="00193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rsidR="00193289" w:rsidRPr="00193289" w:rsidRDefault="00193289" w:rsidP="00193289">
            <w:pPr>
              <w:keepLines w:val="0"/>
              <w:widowControl/>
              <w:spacing w:before="0" w:after="0"/>
              <w:jc w:val="left"/>
              <w:rPr>
                <w:kern w:val="2"/>
                <w:sz w:val="17"/>
                <w:szCs w:val="18"/>
                <w:lang w:eastAsia="zh-CN"/>
              </w:rPr>
            </w:pPr>
            <w:r w:rsidRPr="00193289">
              <w:rPr>
                <w:kern w:val="2"/>
                <w:sz w:val="17"/>
                <w:szCs w:val="18"/>
                <w:lang w:eastAsia="zh-CN"/>
              </w:rPr>
              <w:t>Value data</w:t>
            </w:r>
          </w:p>
        </w:tc>
        <w:tc>
          <w:tcPr>
            <w:tcW w:w="146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hideMark/>
          </w:tcPr>
          <w:p w:rsidR="00193289" w:rsidRPr="00193289" w:rsidRDefault="00193289" w:rsidP="00193289">
            <w:pPr>
              <w:keepLines w:val="0"/>
              <w:widowControl/>
              <w:spacing w:before="0" w:after="0"/>
              <w:jc w:val="left"/>
              <w:cnfStyle w:val="000000100000" w:firstRow="0" w:lastRow="0" w:firstColumn="0" w:lastColumn="0" w:oddVBand="0" w:evenVBand="0" w:oddHBand="1" w:evenHBand="0" w:firstRowFirstColumn="0" w:firstRowLastColumn="0" w:lastRowFirstColumn="0" w:lastRowLastColumn="0"/>
              <w:rPr>
                <w:i/>
                <w:kern w:val="2"/>
                <w:sz w:val="17"/>
                <w:szCs w:val="18"/>
                <w:lang w:eastAsia="zh-CN"/>
              </w:rPr>
            </w:pPr>
            <w:r w:rsidRPr="00193289">
              <w:rPr>
                <w:iCs/>
                <w:color w:val="4F81BD"/>
                <w:kern w:val="2"/>
                <w:sz w:val="18"/>
                <w:szCs w:val="18"/>
                <w:lang w:eastAsia="zh-CN"/>
              </w:rPr>
              <w:t>&lt;Application checksum&gt;</w:t>
            </w:r>
          </w:p>
        </w:tc>
      </w:tr>
    </w:tbl>
    <w:p w:rsidR="00193289" w:rsidRPr="00193289" w:rsidRDefault="00193289" w:rsidP="00193289">
      <w:pPr>
        <w:keepNext/>
        <w:keepLines/>
        <w:widowControl/>
        <w:spacing w:before="240" w:after="40" w:line="280" w:lineRule="atLeast"/>
        <w:jc w:val="left"/>
        <w:rPr>
          <w:sz w:val="22"/>
          <w:lang w:val="en-GB" w:eastAsia="en-US"/>
        </w:rPr>
      </w:pPr>
      <w:r w:rsidRPr="00193289">
        <w:rPr>
          <w:sz w:val="19"/>
          <w:lang w:eastAsia="en-US"/>
        </w:rPr>
        <w:t>The picture below shows an example how the configuration would show in Registry Editor:</w:t>
      </w:r>
    </w:p>
    <w:p w:rsidR="00193289" w:rsidRPr="00193289" w:rsidRDefault="00193289" w:rsidP="00193289">
      <w:pPr>
        <w:keepNext/>
        <w:keepLines/>
        <w:widowControl/>
        <w:spacing w:before="240" w:after="40" w:line="280" w:lineRule="atLeast"/>
        <w:jc w:val="left"/>
        <w:rPr>
          <w:sz w:val="19"/>
          <w:szCs w:val="20"/>
          <w:lang w:eastAsia="en-US"/>
        </w:rPr>
      </w:pPr>
      <w:r>
        <w:rPr>
          <w:noProof/>
          <w:sz w:val="19"/>
        </w:rPr>
        <w:drawing>
          <wp:inline distT="0" distB="0" distL="0" distR="0">
            <wp:extent cx="6124575" cy="1304925"/>
            <wp:effectExtent l="0" t="0" r="9525" b="9525"/>
            <wp:docPr id="1" name="图片 1" descr="Description: Description: C:\Users\metari\Documents\wwwpage\DevGuide_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C:\Users\metari\Documents\wwwpage\DevGuide_files\image00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4575" cy="1304925"/>
                    </a:xfrm>
                    <a:prstGeom prst="rect">
                      <a:avLst/>
                    </a:prstGeom>
                    <a:noFill/>
                    <a:ln>
                      <a:noFill/>
                    </a:ln>
                  </pic:spPr>
                </pic:pic>
              </a:graphicData>
            </a:graphic>
          </wp:inline>
        </w:drawing>
      </w:r>
    </w:p>
    <w:p w:rsidR="00193289" w:rsidRPr="00193289" w:rsidRDefault="00193289" w:rsidP="00193289">
      <w:pPr>
        <w:widowControl/>
        <w:spacing w:after="240" w:line="280" w:lineRule="atLeast"/>
        <w:ind w:left="464"/>
        <w:jc w:val="left"/>
        <w:rPr>
          <w:rFonts w:ascii="Segoe UI" w:hAnsi="Segoe UI"/>
          <w:b/>
          <w:bCs/>
          <w:color w:val="56638C"/>
          <w:kern w:val="0"/>
          <w:sz w:val="16"/>
          <w:szCs w:val="16"/>
          <w:lang w:eastAsia="en-US"/>
        </w:rPr>
      </w:pPr>
      <w:proofErr w:type="gramStart"/>
      <w:r w:rsidRPr="00193289">
        <w:rPr>
          <w:rFonts w:ascii="Segoe UI" w:hAnsi="Segoe UI"/>
          <w:b/>
          <w:bCs/>
          <w:color w:val="56638C"/>
          <w:kern w:val="0"/>
          <w:sz w:val="16"/>
          <w:szCs w:val="16"/>
          <w:lang w:eastAsia="en-US"/>
        </w:rPr>
        <w:t>Pre-shared application approval key as seen in Registry Editor.</w:t>
      </w:r>
      <w:proofErr w:type="gramEnd"/>
    </w:p>
    <w:p w:rsidR="00193289" w:rsidRPr="00193289" w:rsidRDefault="00193289" w:rsidP="00193289">
      <w:pPr>
        <w:widowControl/>
        <w:spacing w:before="240" w:line="300" w:lineRule="atLeast"/>
        <w:jc w:val="left"/>
        <w:rPr>
          <w:kern w:val="0"/>
          <w:sz w:val="22"/>
          <w:szCs w:val="20"/>
          <w:lang w:eastAsia="en-US"/>
        </w:rPr>
      </w:pPr>
      <w:r w:rsidRPr="00193289">
        <w:rPr>
          <w:kern w:val="0"/>
          <w:sz w:val="22"/>
          <w:szCs w:val="20"/>
          <w:lang w:eastAsia="en-US"/>
        </w:rPr>
        <w:lastRenderedPageBreak/>
        <w:t>In large installations administrators may wish to distribute the registry settings via Active Directory Group Policies or similar registry setting delivery mechanisms.</w:t>
      </w:r>
    </w:p>
    <w:p w:rsidR="002C24A2" w:rsidRPr="00193289" w:rsidRDefault="002C24A2">
      <w:bookmarkStart w:id="4" w:name="_GoBack"/>
      <w:bookmarkEnd w:id="4"/>
    </w:p>
    <w:sectPr w:rsidR="002C24A2" w:rsidRPr="001932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CA5BA1"/>
    <w:multiLevelType w:val="multilevel"/>
    <w:tmpl w:val="5504146E"/>
    <w:lvl w:ilvl="0">
      <w:start w:val="1"/>
      <w:numFmt w:val="decimal"/>
      <w:pStyle w:val="Heading1"/>
      <w:lvlText w:val="%1."/>
      <w:lvlJc w:val="left"/>
      <w:pPr>
        <w:ind w:left="360" w:hanging="360"/>
      </w:pPr>
    </w:lvl>
    <w:lvl w:ilvl="1">
      <w:start w:val="1"/>
      <w:numFmt w:val="decimal"/>
      <w:pStyle w:val="Heading2"/>
      <w:lvlText w:val="%1.%2"/>
      <w:lvlJc w:val="left"/>
      <w:pPr>
        <w:ind w:left="720" w:hanging="36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289"/>
    <w:rsid w:val="00193289"/>
    <w:rsid w:val="002C2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3"/>
    <w:qFormat/>
    <w:rsid w:val="00193289"/>
    <w:pPr>
      <w:keepNext/>
      <w:keepLines/>
      <w:widowControl/>
      <w:spacing w:before="480" w:after="240"/>
      <w:ind w:left="782" w:hanging="782"/>
      <w:jc w:val="left"/>
      <w:outlineLvl w:val="2"/>
    </w:pPr>
    <w:rPr>
      <w:color w:val="243F60" w:themeColor="accent1" w:themeShade="7F"/>
      <w:spacing w:val="15"/>
      <w:kern w:val="0"/>
      <w:sz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3"/>
    <w:rsid w:val="00193289"/>
    <w:rPr>
      <w:color w:val="243F60" w:themeColor="accent1" w:themeShade="7F"/>
      <w:spacing w:val="15"/>
      <w:kern w:val="0"/>
      <w:sz w:val="28"/>
      <w:lang w:eastAsia="en-US"/>
    </w:rPr>
  </w:style>
  <w:style w:type="paragraph" w:styleId="a3">
    <w:name w:val="caption"/>
    <w:basedOn w:val="a"/>
    <w:next w:val="a"/>
    <w:uiPriority w:val="11"/>
    <w:semiHidden/>
    <w:unhideWhenUsed/>
    <w:qFormat/>
    <w:rsid w:val="00193289"/>
    <w:pPr>
      <w:widowControl/>
      <w:spacing w:after="240" w:line="280" w:lineRule="atLeast"/>
      <w:ind w:left="14"/>
      <w:jc w:val="left"/>
    </w:pPr>
    <w:rPr>
      <w:rFonts w:ascii="Segoe UI" w:hAnsi="Segoe UI"/>
      <w:b/>
      <w:bCs/>
      <w:color w:val="56638C"/>
      <w:kern w:val="0"/>
      <w:sz w:val="16"/>
      <w:szCs w:val="16"/>
      <w:lang w:eastAsia="en-US"/>
    </w:rPr>
  </w:style>
  <w:style w:type="character" w:customStyle="1" w:styleId="IntroImageChar">
    <w:name w:val="Intro/Image Char"/>
    <w:basedOn w:val="a0"/>
    <w:link w:val="IntroImage"/>
    <w:uiPriority w:val="6"/>
    <w:semiHidden/>
    <w:locked/>
    <w:rsid w:val="00193289"/>
    <w:rPr>
      <w:sz w:val="19"/>
      <w:lang w:eastAsia="en-US"/>
    </w:rPr>
  </w:style>
  <w:style w:type="paragraph" w:customStyle="1" w:styleId="IntroImage">
    <w:name w:val="Intro/Image"/>
    <w:basedOn w:val="a"/>
    <w:link w:val="IntroImageChar"/>
    <w:uiPriority w:val="6"/>
    <w:semiHidden/>
    <w:qFormat/>
    <w:rsid w:val="00193289"/>
    <w:pPr>
      <w:keepNext/>
      <w:keepLines/>
      <w:widowControl/>
      <w:spacing w:before="240" w:after="40" w:line="280" w:lineRule="atLeast"/>
      <w:jc w:val="left"/>
    </w:pPr>
    <w:rPr>
      <w:sz w:val="19"/>
      <w:lang w:eastAsia="en-US"/>
    </w:rPr>
  </w:style>
  <w:style w:type="character" w:customStyle="1" w:styleId="PathsandURLsChar">
    <w:name w:val="Paths and URLs Char"/>
    <w:basedOn w:val="a0"/>
    <w:link w:val="PathsandURLs"/>
    <w:semiHidden/>
    <w:locked/>
    <w:rsid w:val="00193289"/>
    <w:rPr>
      <w:rFonts w:ascii="Courier New" w:hAnsi="Courier New" w:cs="Courier New"/>
      <w:sz w:val="18"/>
      <w:szCs w:val="18"/>
      <w:lang w:eastAsia="en-US"/>
    </w:rPr>
  </w:style>
  <w:style w:type="paragraph" w:customStyle="1" w:styleId="PathsandURLs">
    <w:name w:val="Paths and URLs"/>
    <w:basedOn w:val="a"/>
    <w:link w:val="PathsandURLsChar"/>
    <w:semiHidden/>
    <w:qFormat/>
    <w:rsid w:val="00193289"/>
    <w:pPr>
      <w:widowControl/>
      <w:spacing w:before="240" w:after="240" w:line="300" w:lineRule="atLeast"/>
      <w:jc w:val="left"/>
    </w:pPr>
    <w:rPr>
      <w:rFonts w:ascii="Courier New" w:hAnsi="Courier New" w:cs="Courier New"/>
      <w:sz w:val="18"/>
      <w:szCs w:val="18"/>
      <w:lang w:eastAsia="en-US"/>
    </w:rPr>
  </w:style>
  <w:style w:type="character" w:customStyle="1" w:styleId="TabletextChar">
    <w:name w:val="Table text Char"/>
    <w:basedOn w:val="a0"/>
    <w:link w:val="Tabletext"/>
    <w:uiPriority w:val="13"/>
    <w:semiHidden/>
    <w:locked/>
    <w:rsid w:val="00193289"/>
    <w:rPr>
      <w:sz w:val="17"/>
      <w:szCs w:val="18"/>
    </w:rPr>
  </w:style>
  <w:style w:type="paragraph" w:customStyle="1" w:styleId="Tabletext">
    <w:name w:val="Table text"/>
    <w:basedOn w:val="a"/>
    <w:link w:val="TabletextChar"/>
    <w:uiPriority w:val="13"/>
    <w:semiHidden/>
    <w:qFormat/>
    <w:rsid w:val="00193289"/>
    <w:pPr>
      <w:widowControl/>
      <w:jc w:val="left"/>
    </w:pPr>
    <w:rPr>
      <w:sz w:val="17"/>
      <w:szCs w:val="18"/>
    </w:rPr>
  </w:style>
  <w:style w:type="character" w:styleId="a4">
    <w:name w:val="Intense Emphasis"/>
    <w:basedOn w:val="a0"/>
    <w:uiPriority w:val="21"/>
    <w:qFormat/>
    <w:rsid w:val="00193289"/>
    <w:rPr>
      <w:b/>
      <w:bCs/>
      <w:i/>
      <w:iCs/>
      <w:color w:val="4F81BD"/>
    </w:rPr>
  </w:style>
  <w:style w:type="paragraph" w:customStyle="1" w:styleId="Heading1">
    <w:name w:val="Heading 1"/>
    <w:basedOn w:val="a"/>
    <w:rsid w:val="00193289"/>
    <w:pPr>
      <w:widowControl/>
      <w:numPr>
        <w:numId w:val="1"/>
      </w:numPr>
      <w:spacing w:before="240" w:after="240" w:line="300" w:lineRule="atLeast"/>
      <w:ind w:left="0" w:firstLine="0"/>
      <w:jc w:val="left"/>
    </w:pPr>
    <w:rPr>
      <w:kern w:val="0"/>
      <w:sz w:val="22"/>
      <w:szCs w:val="20"/>
      <w:lang w:eastAsia="en-US"/>
    </w:rPr>
  </w:style>
  <w:style w:type="paragraph" w:customStyle="1" w:styleId="Heading2">
    <w:name w:val="Heading 2"/>
    <w:basedOn w:val="a"/>
    <w:rsid w:val="00193289"/>
    <w:pPr>
      <w:widowControl/>
      <w:numPr>
        <w:ilvl w:val="1"/>
        <w:numId w:val="1"/>
      </w:numPr>
      <w:spacing w:before="240" w:after="240" w:line="300" w:lineRule="atLeast"/>
      <w:ind w:left="0" w:firstLine="0"/>
      <w:jc w:val="left"/>
    </w:pPr>
    <w:rPr>
      <w:kern w:val="0"/>
      <w:sz w:val="22"/>
      <w:szCs w:val="20"/>
      <w:lang w:eastAsia="en-US"/>
    </w:rPr>
  </w:style>
  <w:style w:type="paragraph" w:customStyle="1" w:styleId="Heading3">
    <w:name w:val="Heading 3"/>
    <w:basedOn w:val="a"/>
    <w:rsid w:val="00193289"/>
    <w:pPr>
      <w:widowControl/>
      <w:numPr>
        <w:ilvl w:val="2"/>
        <w:numId w:val="1"/>
      </w:numPr>
      <w:spacing w:before="240" w:after="240" w:line="300" w:lineRule="atLeast"/>
      <w:ind w:left="0" w:firstLine="0"/>
      <w:jc w:val="left"/>
    </w:pPr>
    <w:rPr>
      <w:kern w:val="0"/>
      <w:sz w:val="22"/>
      <w:szCs w:val="20"/>
      <w:lang w:eastAsia="en-US"/>
    </w:rPr>
  </w:style>
  <w:style w:type="table" w:customStyle="1" w:styleId="RegistrySettingsKey">
    <w:name w:val="Registry Settings (Key)"/>
    <w:basedOn w:val="a1"/>
    <w:uiPriority w:val="99"/>
    <w:rsid w:val="00193289"/>
    <w:pPr>
      <w:keepLines/>
      <w:spacing w:before="40" w:after="40"/>
    </w:pPr>
    <w:rPr>
      <w:kern w:val="0"/>
      <w:sz w:val="22"/>
      <w:lang w:eastAsia="en-US"/>
    </w:rPr>
    <w:tblPr>
      <w:tblStyleRow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86" w:type="dxa"/>
        <w:left w:w="86" w:type="dxa"/>
        <w:bottom w:w="86" w:type="dxa"/>
        <w:right w:w="86" w:type="dxa"/>
      </w:tblCellMar>
    </w:tblPr>
    <w:tcPr>
      <w:vAlign w:val="center"/>
    </w:tcPr>
    <w:tblStylePr w:type="lastRow">
      <w:pPr>
        <w:wordWrap/>
        <w:spacing w:beforeLines="0" w:before="100" w:beforeAutospacing="1" w:afterLines="0" w:after="100" w:afterAutospacing="1" w:line="240" w:lineRule="auto"/>
      </w:pPr>
    </w:tblStylePr>
    <w:tblStylePr w:type="firstCol">
      <w:rPr>
        <w:b/>
      </w:rPr>
    </w:tblStylePr>
    <w:tblStylePr w:type="band1Horz">
      <w:tblPr/>
      <w:tcPr>
        <w:shd w:val="clear" w:color="auto" w:fill="B4D785"/>
      </w:tcPr>
    </w:tblStylePr>
    <w:tblStylePr w:type="band2Horz">
      <w:tblPr/>
      <w:tcPr>
        <w:shd w:val="clear" w:color="auto" w:fill="F2F2F2" w:themeFill="background1" w:themeFillShade="F2"/>
      </w:tcPr>
    </w:tblStylePr>
  </w:style>
  <w:style w:type="paragraph" w:styleId="a5">
    <w:name w:val="Balloon Text"/>
    <w:basedOn w:val="a"/>
    <w:link w:val="Char"/>
    <w:uiPriority w:val="99"/>
    <w:semiHidden/>
    <w:unhideWhenUsed/>
    <w:rsid w:val="00193289"/>
    <w:rPr>
      <w:sz w:val="18"/>
      <w:szCs w:val="18"/>
    </w:rPr>
  </w:style>
  <w:style w:type="character" w:customStyle="1" w:styleId="Char">
    <w:name w:val="批注框文本 Char"/>
    <w:basedOn w:val="a0"/>
    <w:link w:val="a5"/>
    <w:uiPriority w:val="99"/>
    <w:semiHidden/>
    <w:rsid w:val="0019328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3"/>
    <w:qFormat/>
    <w:rsid w:val="00193289"/>
    <w:pPr>
      <w:keepNext/>
      <w:keepLines/>
      <w:widowControl/>
      <w:spacing w:before="480" w:after="240"/>
      <w:ind w:left="782" w:hanging="782"/>
      <w:jc w:val="left"/>
      <w:outlineLvl w:val="2"/>
    </w:pPr>
    <w:rPr>
      <w:color w:val="243F60" w:themeColor="accent1" w:themeShade="7F"/>
      <w:spacing w:val="15"/>
      <w:kern w:val="0"/>
      <w:sz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3"/>
    <w:rsid w:val="00193289"/>
    <w:rPr>
      <w:color w:val="243F60" w:themeColor="accent1" w:themeShade="7F"/>
      <w:spacing w:val="15"/>
      <w:kern w:val="0"/>
      <w:sz w:val="28"/>
      <w:lang w:eastAsia="en-US"/>
    </w:rPr>
  </w:style>
  <w:style w:type="paragraph" w:styleId="a3">
    <w:name w:val="caption"/>
    <w:basedOn w:val="a"/>
    <w:next w:val="a"/>
    <w:uiPriority w:val="11"/>
    <w:semiHidden/>
    <w:unhideWhenUsed/>
    <w:qFormat/>
    <w:rsid w:val="00193289"/>
    <w:pPr>
      <w:widowControl/>
      <w:spacing w:after="240" w:line="280" w:lineRule="atLeast"/>
      <w:ind w:left="14"/>
      <w:jc w:val="left"/>
    </w:pPr>
    <w:rPr>
      <w:rFonts w:ascii="Segoe UI" w:hAnsi="Segoe UI"/>
      <w:b/>
      <w:bCs/>
      <w:color w:val="56638C"/>
      <w:kern w:val="0"/>
      <w:sz w:val="16"/>
      <w:szCs w:val="16"/>
      <w:lang w:eastAsia="en-US"/>
    </w:rPr>
  </w:style>
  <w:style w:type="character" w:customStyle="1" w:styleId="IntroImageChar">
    <w:name w:val="Intro/Image Char"/>
    <w:basedOn w:val="a0"/>
    <w:link w:val="IntroImage"/>
    <w:uiPriority w:val="6"/>
    <w:semiHidden/>
    <w:locked/>
    <w:rsid w:val="00193289"/>
    <w:rPr>
      <w:sz w:val="19"/>
      <w:lang w:eastAsia="en-US"/>
    </w:rPr>
  </w:style>
  <w:style w:type="paragraph" w:customStyle="1" w:styleId="IntroImage">
    <w:name w:val="Intro/Image"/>
    <w:basedOn w:val="a"/>
    <w:link w:val="IntroImageChar"/>
    <w:uiPriority w:val="6"/>
    <w:semiHidden/>
    <w:qFormat/>
    <w:rsid w:val="00193289"/>
    <w:pPr>
      <w:keepNext/>
      <w:keepLines/>
      <w:widowControl/>
      <w:spacing w:before="240" w:after="40" w:line="280" w:lineRule="atLeast"/>
      <w:jc w:val="left"/>
    </w:pPr>
    <w:rPr>
      <w:sz w:val="19"/>
      <w:lang w:eastAsia="en-US"/>
    </w:rPr>
  </w:style>
  <w:style w:type="character" w:customStyle="1" w:styleId="PathsandURLsChar">
    <w:name w:val="Paths and URLs Char"/>
    <w:basedOn w:val="a0"/>
    <w:link w:val="PathsandURLs"/>
    <w:semiHidden/>
    <w:locked/>
    <w:rsid w:val="00193289"/>
    <w:rPr>
      <w:rFonts w:ascii="Courier New" w:hAnsi="Courier New" w:cs="Courier New"/>
      <w:sz w:val="18"/>
      <w:szCs w:val="18"/>
      <w:lang w:eastAsia="en-US"/>
    </w:rPr>
  </w:style>
  <w:style w:type="paragraph" w:customStyle="1" w:styleId="PathsandURLs">
    <w:name w:val="Paths and URLs"/>
    <w:basedOn w:val="a"/>
    <w:link w:val="PathsandURLsChar"/>
    <w:semiHidden/>
    <w:qFormat/>
    <w:rsid w:val="00193289"/>
    <w:pPr>
      <w:widowControl/>
      <w:spacing w:before="240" w:after="240" w:line="300" w:lineRule="atLeast"/>
      <w:jc w:val="left"/>
    </w:pPr>
    <w:rPr>
      <w:rFonts w:ascii="Courier New" w:hAnsi="Courier New" w:cs="Courier New"/>
      <w:sz w:val="18"/>
      <w:szCs w:val="18"/>
      <w:lang w:eastAsia="en-US"/>
    </w:rPr>
  </w:style>
  <w:style w:type="character" w:customStyle="1" w:styleId="TabletextChar">
    <w:name w:val="Table text Char"/>
    <w:basedOn w:val="a0"/>
    <w:link w:val="Tabletext"/>
    <w:uiPriority w:val="13"/>
    <w:semiHidden/>
    <w:locked/>
    <w:rsid w:val="00193289"/>
    <w:rPr>
      <w:sz w:val="17"/>
      <w:szCs w:val="18"/>
    </w:rPr>
  </w:style>
  <w:style w:type="paragraph" w:customStyle="1" w:styleId="Tabletext">
    <w:name w:val="Table text"/>
    <w:basedOn w:val="a"/>
    <w:link w:val="TabletextChar"/>
    <w:uiPriority w:val="13"/>
    <w:semiHidden/>
    <w:qFormat/>
    <w:rsid w:val="00193289"/>
    <w:pPr>
      <w:widowControl/>
      <w:jc w:val="left"/>
    </w:pPr>
    <w:rPr>
      <w:sz w:val="17"/>
      <w:szCs w:val="18"/>
    </w:rPr>
  </w:style>
  <w:style w:type="character" w:styleId="a4">
    <w:name w:val="Intense Emphasis"/>
    <w:basedOn w:val="a0"/>
    <w:uiPriority w:val="21"/>
    <w:qFormat/>
    <w:rsid w:val="00193289"/>
    <w:rPr>
      <w:b/>
      <w:bCs/>
      <w:i/>
      <w:iCs/>
      <w:color w:val="4F81BD"/>
    </w:rPr>
  </w:style>
  <w:style w:type="paragraph" w:customStyle="1" w:styleId="Heading1">
    <w:name w:val="Heading 1"/>
    <w:basedOn w:val="a"/>
    <w:rsid w:val="00193289"/>
    <w:pPr>
      <w:widowControl/>
      <w:numPr>
        <w:numId w:val="1"/>
      </w:numPr>
      <w:spacing w:before="240" w:after="240" w:line="300" w:lineRule="atLeast"/>
      <w:ind w:left="0" w:firstLine="0"/>
      <w:jc w:val="left"/>
    </w:pPr>
    <w:rPr>
      <w:kern w:val="0"/>
      <w:sz w:val="22"/>
      <w:szCs w:val="20"/>
      <w:lang w:eastAsia="en-US"/>
    </w:rPr>
  </w:style>
  <w:style w:type="paragraph" w:customStyle="1" w:styleId="Heading2">
    <w:name w:val="Heading 2"/>
    <w:basedOn w:val="a"/>
    <w:rsid w:val="00193289"/>
    <w:pPr>
      <w:widowControl/>
      <w:numPr>
        <w:ilvl w:val="1"/>
        <w:numId w:val="1"/>
      </w:numPr>
      <w:spacing w:before="240" w:after="240" w:line="300" w:lineRule="atLeast"/>
      <w:ind w:left="0" w:firstLine="0"/>
      <w:jc w:val="left"/>
    </w:pPr>
    <w:rPr>
      <w:kern w:val="0"/>
      <w:sz w:val="22"/>
      <w:szCs w:val="20"/>
      <w:lang w:eastAsia="en-US"/>
    </w:rPr>
  </w:style>
  <w:style w:type="paragraph" w:customStyle="1" w:styleId="Heading3">
    <w:name w:val="Heading 3"/>
    <w:basedOn w:val="a"/>
    <w:rsid w:val="00193289"/>
    <w:pPr>
      <w:widowControl/>
      <w:numPr>
        <w:ilvl w:val="2"/>
        <w:numId w:val="1"/>
      </w:numPr>
      <w:spacing w:before="240" w:after="240" w:line="300" w:lineRule="atLeast"/>
      <w:ind w:left="0" w:firstLine="0"/>
      <w:jc w:val="left"/>
    </w:pPr>
    <w:rPr>
      <w:kern w:val="0"/>
      <w:sz w:val="22"/>
      <w:szCs w:val="20"/>
      <w:lang w:eastAsia="en-US"/>
    </w:rPr>
  </w:style>
  <w:style w:type="table" w:customStyle="1" w:styleId="RegistrySettingsKey">
    <w:name w:val="Registry Settings (Key)"/>
    <w:basedOn w:val="a1"/>
    <w:uiPriority w:val="99"/>
    <w:rsid w:val="00193289"/>
    <w:pPr>
      <w:keepLines/>
      <w:spacing w:before="40" w:after="40"/>
    </w:pPr>
    <w:rPr>
      <w:kern w:val="0"/>
      <w:sz w:val="22"/>
      <w:lang w:eastAsia="en-US"/>
    </w:rPr>
    <w:tblPr>
      <w:tblStyleRow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86" w:type="dxa"/>
        <w:left w:w="86" w:type="dxa"/>
        <w:bottom w:w="86" w:type="dxa"/>
        <w:right w:w="86" w:type="dxa"/>
      </w:tblCellMar>
    </w:tblPr>
    <w:tcPr>
      <w:vAlign w:val="center"/>
    </w:tcPr>
    <w:tblStylePr w:type="lastRow">
      <w:pPr>
        <w:wordWrap/>
        <w:spacing w:beforeLines="0" w:before="100" w:beforeAutospacing="1" w:afterLines="0" w:after="100" w:afterAutospacing="1" w:line="240" w:lineRule="auto"/>
      </w:pPr>
    </w:tblStylePr>
    <w:tblStylePr w:type="firstCol">
      <w:rPr>
        <w:b/>
      </w:rPr>
    </w:tblStylePr>
    <w:tblStylePr w:type="band1Horz">
      <w:tblPr/>
      <w:tcPr>
        <w:shd w:val="clear" w:color="auto" w:fill="B4D785"/>
      </w:tcPr>
    </w:tblStylePr>
    <w:tblStylePr w:type="band2Horz">
      <w:tblPr/>
      <w:tcPr>
        <w:shd w:val="clear" w:color="auto" w:fill="F2F2F2" w:themeFill="background1" w:themeFillShade="F2"/>
      </w:tcPr>
    </w:tblStylePr>
  </w:style>
  <w:style w:type="paragraph" w:styleId="a5">
    <w:name w:val="Balloon Text"/>
    <w:basedOn w:val="a"/>
    <w:link w:val="Char"/>
    <w:uiPriority w:val="99"/>
    <w:semiHidden/>
    <w:unhideWhenUsed/>
    <w:rsid w:val="00193289"/>
    <w:rPr>
      <w:sz w:val="18"/>
      <w:szCs w:val="18"/>
    </w:rPr>
  </w:style>
  <w:style w:type="character" w:customStyle="1" w:styleId="Char">
    <w:name w:val="批注框文本 Char"/>
    <w:basedOn w:val="a0"/>
    <w:link w:val="a5"/>
    <w:uiPriority w:val="99"/>
    <w:semiHidden/>
    <w:rsid w:val="001932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58365">
      <w:bodyDiv w:val="1"/>
      <w:marLeft w:val="450"/>
      <w:marRight w:val="450"/>
      <w:marTop w:val="450"/>
      <w:marBottom w:val="45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215</Words>
  <Characters>1231</Characters>
  <Application>Microsoft Office Word</Application>
  <DocSecurity>0</DocSecurity>
  <Lines>10</Lines>
  <Paragraphs>2</Paragraphs>
  <ScaleCrop>false</ScaleCrop>
  <Company>Microsoft</Company>
  <LinksUpToDate>false</LinksUpToDate>
  <CharactersWithSpaces>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杨成林</dc:creator>
  <cp:lastModifiedBy>杨成林</cp:lastModifiedBy>
  <cp:revision>1</cp:revision>
  <dcterms:created xsi:type="dcterms:W3CDTF">2016-08-01T05:51:00Z</dcterms:created>
  <dcterms:modified xsi:type="dcterms:W3CDTF">2016-08-01T05:52:00Z</dcterms:modified>
</cp:coreProperties>
</file>