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6A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СОСТАВ ПРОГРАММНОГО И ТЕХНИЧЕСКОГО ОБЕСПЕЧЕНИЯ</w:t>
      </w:r>
    </w:p>
    <w:p w14:paraId="55438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1428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рабочем месте практиканта установлено следующее программное обеспечение, необходимое для выполнения задач практики:</w:t>
      </w:r>
    </w:p>
    <w:p w14:paraId="6AF09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770" cy="4098925"/>
            <wp:effectExtent l="12700" t="12700" r="19050" b="184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9892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Рисунок 1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Перечень программного обеспечения, установленного на рабочем месте</w:t>
      </w:r>
    </w:p>
    <w:p w14:paraId="297EC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56D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программы имеют официальные бесплатные или учебные лицензии, что соответствует условиям использования в образовательном процессе. Данное программное обеспечение полностью покрывает потребности для разработки, отладки и тестирования программных модулей, а также для оформления отчётной документации.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31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2026-06-29T13:24:03Z</dcterms:created>
  <dc:creator>Sergey</dc:creator>
  <cp:lastModifiedBy>Виктор Мищенко</cp:lastModifiedBy>
  <dcterms:modified xsi:type="dcterms:W3CDTF">2026-06-29T13:27:51Z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1F12A8822CF440649518E7C08E755B94_12</vt:lpwstr>
  </property>
</Properties>
</file>