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Georgia" w:cs="Georgia" w:eastAsia="Georgia" w:hAnsi="Georgia"/>
          <w:b/>
          <w:bCs/>
          <w:color w:val="1A3A5C"/>
          <w:sz w:val="52"/>
          <w:szCs w:val="52"/>
        </w:rPr>
        <w:t xml:space="preserve">FAMIGLIA GIARDINA DI SICILIA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8B6914"/>
          <w:sz w:val="28"/>
          <w:szCs w:val="28"/>
        </w:rPr>
        <w:t xml:space="preserve">Principi di Ficarazzi · Marchesi di Santa Ninfa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Documentazione per la creazione della voce Wikipedia</w:t>
      </w:r>
    </w:p>
    <w:p>
      <w:pPr>
        <w:pBdr>
          <w:bottom w:val="single" w:color="8B6914" w:sz="6" w:space="2"/>
        </w:pBdr>
        <w:spacing w:before="160" w:after="160"/>
      </w:pPr>
    </w:p>
    <w:p>
      <w:pPr>
        <w:spacing w:after="4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Metodologia: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Accenture Sistemica e Deterministica</w:t>
      </w:r>
      <w:r>
        <w:rPr>
          <w:rFonts w:ascii="Georgia" w:cs="Georgia" w:eastAsia="Georgia" w:hAnsi="Georgia"/>
          <w:sz w:val="22"/>
          <w:szCs w:val="22"/>
        </w:rPr>
        <w:t xml:space="preserve"> · Versione 1.0 · Marzo 2026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8B1A1A"/>
          <w:sz w:val="18"/>
          <w:szCs w:val="18"/>
        </w:rPr>
        <w:t xml:space="preserve">⚠  Bozza interna — non pubblicare prima della validazione archivistica</w:t>
      </w:r>
    </w:p>
    <w:p>
      <w:pPr>
        <w:pStyle w:val="Heading1"/>
      </w:pPr>
      <w:r>
        <w:rPr>
          <w:b/>
          <w:bCs/>
          <w:color w:val="1A3A5C"/>
        </w:rPr>
        <w:t xml:space="preserve">0. Executive Summary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famiglia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Giardina</w:t>
      </w:r>
      <w:r>
        <w:rPr>
          <w:rFonts w:ascii="Georgia" w:cs="Georgia" w:eastAsia="Georgia" w:hAnsi="Georgia"/>
          <w:sz w:val="22"/>
          <w:szCs w:val="22"/>
        </w:rPr>
        <w:t xml:space="preserve"> è una casata nobile siciliana di origine palermitana, ascesa alla nobiltà feudale nel XVII secolo attraverso la fondazione di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Santa Ninfa</w:t>
      </w:r>
      <w:r>
        <w:rPr>
          <w:rFonts w:ascii="Georgia" w:cs="Georgia" w:eastAsia="Georgia" w:hAnsi="Georgia"/>
          <w:sz w:val="22"/>
          <w:szCs w:val="22"/>
        </w:rPr>
        <w:t xml:space="preserve"> (1609) e consolidatasi con l'investitura del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Principato di Ficarazzi</w:t>
      </w:r>
      <w:r>
        <w:rPr>
          <w:rFonts w:ascii="Georgia" w:cs="Georgia" w:eastAsia="Georgia" w:hAnsi="Georgia"/>
          <w:sz w:val="22"/>
          <w:szCs w:val="22"/>
        </w:rPr>
        <w:t xml:space="preserve"> il 9 novembre 1733 per concessione dell'imperatore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Carlo VI d'Asburgo</w:t>
      </w:r>
      <w:r>
        <w:rPr>
          <w:rFonts w:ascii="Georgia" w:cs="Georgia" w:eastAsia="Georgia" w:hAnsi="Georgia"/>
          <w:sz w:val="22"/>
          <w:szCs w:val="22"/>
        </w:rPr>
        <w:t xml:space="preserve">. La linea patrilineare verificata copre il periodo c. 1500–1977 (Veneto), con documentazione densa per il XVII–XIX secolo.</w:t>
      </w:r>
    </w:p>
    <w:p>
      <w:pPr>
        <w:spacing w:after="160"/>
        <w:jc w:val="both"/>
      </w:pPr>
      <w:r>
        <w:rPr>
          <w:rFonts w:ascii="Georgia" w:cs="Georgia" w:eastAsia="Georgia" w:hAnsi="Georgia"/>
          <w:b/>
          <w:bCs/>
          <w:color w:val="1E4620"/>
          <w:sz w:val="22"/>
          <w:szCs w:val="22"/>
        </w:rPr>
        <w:t xml:space="preserve">Enciclopedicità Wikipedia: </w:t>
      </w:r>
      <w:r>
        <w:rPr>
          <w:rFonts w:ascii="Georgia" w:cs="Georgia" w:eastAsia="Georgia" w:hAnsi="Georgia"/>
          <w:sz w:val="22"/>
          <w:szCs w:val="22"/>
        </w:rPr>
        <w:t xml:space="preserve">la casata soddisfa ampiamente i criteri di rilevanza (famiglia principesca con titolo imperiale, presenza nelle fonti secondarie canoniche della storiografia siciliana, patrimonio architettonico tangibile). La voce è pubblicabile previo completamento della check-list di validazione in Sezione 6.</w:t>
      </w:r>
    </w:p>
    <w:p>
      <w:pPr>
        <w:pBdr>
          <w:bottom w:val="single" w:color="8B6914" w:sz="6" w:space="2"/>
        </w:pBdr>
        <w:spacing w:before="160" w:after="160"/>
      </w:pPr>
    </w:p>
    <w:p>
      <w:pPr>
        <w:pStyle w:val="Heading1"/>
      </w:pPr>
      <w:r>
        <w:rPr>
          <w:b/>
          <w:bCs/>
          <w:color w:val="1A3A5C"/>
        </w:rPr>
        <w:t xml:space="preserve">1. Identità della Famiglia</w:t>
      </w:r>
    </w:p>
    <w:p>
      <w:pPr>
        <w:pStyle w:val="Heading2"/>
      </w:pPr>
      <w:r>
        <w:rPr>
          <w:color w:val="1A3A5C"/>
        </w:rPr>
        <w:t xml:space="preserve">1.1 Denominazioni documentate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famiglia è attestata nelle fonti con le seguenti varianti onomastiche: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Giardina</w:t>
      </w:r>
      <w:r>
        <w:rPr>
          <w:rFonts w:ascii="Georgia" w:cs="Georgia" w:eastAsia="Georgia" w:hAnsi="Georgia"/>
          <w:sz w:val="22"/>
          <w:szCs w:val="22"/>
        </w:rPr>
        <w:t xml:space="preserve">,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Giardina de Guevara</w:t>
      </w:r>
      <w:r>
        <w:rPr>
          <w:rFonts w:ascii="Georgia" w:cs="Georgia" w:eastAsia="Georgia" w:hAnsi="Georgia"/>
          <w:sz w:val="22"/>
          <w:szCs w:val="22"/>
        </w:rPr>
        <w:t xml:space="preserve">,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Giardina de Guevara Lucchese</w:t>
      </w:r>
      <w:r>
        <w:rPr>
          <w:rFonts w:ascii="Georgia" w:cs="Georgia" w:eastAsia="Georgia" w:hAnsi="Georgia"/>
          <w:sz w:val="22"/>
          <w:szCs w:val="22"/>
        </w:rPr>
        <w:t xml:space="preserve">,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Giardina de Guevara Lucchese ed Alagona</w:t>
      </w:r>
      <w:r>
        <w:rPr>
          <w:rFonts w:ascii="Georgia" w:cs="Georgia" w:eastAsia="Georgia" w:hAnsi="Georgia"/>
          <w:sz w:val="22"/>
          <w:szCs w:val="22"/>
        </w:rPr>
        <w:t xml:space="preserve">. La forma con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de Guevara</w:t>
      </w:r>
      <w:r>
        <w:rPr>
          <w:rFonts w:ascii="Georgia" w:cs="Georgia" w:eastAsia="Georgia" w:hAnsi="Georgia"/>
          <w:sz w:val="22"/>
          <w:szCs w:val="22"/>
        </w:rPr>
        <w:t xml:space="preserve"> segnala connessioni con la famiglia spagnola Guevara, presente in Sicilia dal XV secolo.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Lucchese</w:t>
      </w:r>
      <w:r>
        <w:rPr>
          <w:rFonts w:ascii="Georgia" w:cs="Georgia" w:eastAsia="Georgia" w:hAnsi="Georgia"/>
          <w:sz w:val="22"/>
          <w:szCs w:val="22"/>
        </w:rPr>
        <w:t xml:space="preserve"> indica la linea materna attraverso cui Luigi Gerardo ottenne nel 1703 la legittimazione patrimoniale.</w:t>
      </w:r>
    </w:p>
    <w:p>
      <w:pPr>
        <w:pStyle w:val="Heading2"/>
      </w:pPr>
      <w:r>
        <w:rPr>
          <w:color w:val="1A3A5C"/>
        </w:rPr>
        <w:t xml:space="preserve">1.2 Stemma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blasonatura ufficiale è: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D'argento, con l'albero sradicato di verde. Corona di Principi.</w:t>
      </w:r>
      <w:r>
        <w:rPr>
          <w:rFonts w:ascii="Georgia" w:cs="Georgia" w:eastAsia="Georgia" w:hAnsi="Georgia"/>
          <w:sz w:val="22"/>
          <w:szCs w:val="22"/>
        </w:rPr>
        <w:t xml:space="preserve"> Una variante documentata nel Palazzo Alliata di Villafranca (maioliche, XVIII sec.) aggiunge due leoni controrampanti ai lati dell'albero, secondo la formula: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d'oro, all'albero di giardino sradicato al naturale, affiancato da due leoni controrampanti di rosso.</w:t>
      </w:r>
      <w:r>
        <w:rPr>
          <w:rFonts w:ascii="Georgia" w:cs="Georgia" w:eastAsia="Georgia" w:hAnsi="Georgia"/>
          <w:sz w:val="22"/>
          <w:szCs w:val="22"/>
        </w:rPr>
        <w:t xml:space="preserve"> L'albero sradicato è figura araldica di mobilità e trasformazione sociale, coerente con l'ascesa mercantile-nobiliare della casata nel XVI–XVII secolo.</w:t>
      </w:r>
    </w:p>
    <w:p>
      <w:pPr>
        <w:spacing w:after="100"/>
        <w:jc w:val="both"/>
      </w:pPr>
      <w:r>
        <w:rPr>
          <w:b/>
          <w:bCs/>
          <w:color w:val="8B1A1A"/>
          <w:sz w:val="20"/>
          <w:szCs w:val="20"/>
        </w:rPr>
        <w:t xml:space="preserve">⚑ </w:t>
      </w:r>
      <w:r>
        <w:rPr>
          <w:i/>
          <w:iCs/>
          <w:color w:val="8B1A1A"/>
          <w:sz w:val="18"/>
          <w:szCs w:val="18"/>
        </w:rPr>
        <w:t xml:space="preserve">Da verificare: Blasonatura ufficiale da confrontare con Mango di Casalgerardo (1912) e Spreti, Enciclopedia storico-nobiliare italiana, voce Giardina.</w:t>
      </w:r>
    </w:p>
    <w:p>
      <w:pPr>
        <w:pStyle w:val="Heading2"/>
      </w:pPr>
      <w:r>
        <w:rPr>
          <w:color w:val="1A3A5C"/>
        </w:rPr>
        <w:t xml:space="preserve">1.3 Collocazione nella nobiltà siciliana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Nel XVIII secolo la famiglia Giardina si collocava in fascia medio-alta della nobiltà siciliana, con un portfolio di due principati e due marchesati, posizionandosi dietro alle grandi casate pluricentenarie (Moncada, Branciforte, Filangeri) ma con un'ascesa più rapida e documentata di molti casati coevi.</w:t>
      </w:r>
    </w:p>
    <w:p>
      <w:pPr>
        <w:pBdr>
          <w:bottom w:val="single" w:color="8B6914" w:sz="6" w:space="2"/>
        </w:pBdr>
        <w:spacing w:before="160" w:after="160"/>
      </w:pPr>
    </w:p>
    <w:p>
      <w:pPr>
        <w:pStyle w:val="Heading1"/>
      </w:pPr>
      <w:r>
        <w:rPr>
          <w:b/>
          <w:bCs/>
          <w:color w:val="1A3A5C"/>
        </w:rPr>
        <w:t xml:space="preserve">2. Storia della Casata</w:t>
      </w:r>
    </w:p>
    <w:p>
      <w:pPr>
        <w:pStyle w:val="Heading2"/>
      </w:pPr>
      <w:r>
        <w:rPr>
          <w:color w:val="1A3A5C"/>
        </w:rPr>
        <w:t xml:space="preserve">2.1 Origini e capostipite documentato (XVI sec.)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La prima attestazione documentata è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Pietro Giardina</w:t>
      </w:r>
      <w:r>
        <w:rPr>
          <w:rFonts w:ascii="Georgia" w:cs="Georgia" w:eastAsia="Georgia" w:hAnsi="Georgia"/>
          <w:sz w:val="22"/>
          <w:szCs w:val="22"/>
        </w:rPr>
        <w:t xml:space="preserve"> (c. 1500, Palermo), capostipite della linea principale. Il Nobiliario di Mango di Casalgerardo (1912) riporta la voce Giardina come casata palermitana con radici nel XVI secolo.</w:t>
      </w:r>
    </w:p>
    <w:p>
      <w:pPr>
        <w:spacing w:after="100"/>
        <w:jc w:val="both"/>
      </w:pPr>
      <w:r>
        <w:rPr>
          <w:b/>
          <w:bCs/>
          <w:color w:val="8B1A1A"/>
          <w:sz w:val="20"/>
          <w:szCs w:val="20"/>
        </w:rPr>
        <w:t xml:space="preserve">⚑ </w:t>
      </w:r>
      <w:r>
        <w:rPr>
          <w:i/>
          <w:iCs/>
          <w:color w:val="8B1A1A"/>
          <w:sz w:val="18"/>
          <w:szCs w:val="18"/>
        </w:rPr>
        <w:t xml:space="preserve">Ipotesi non pubblicabile: tradizioni genealogiche familiari collegano la casata a Giovanni e Enrico Giardina, signori di Mazzarrà Sant'Andrea (Val Demone, XV sec., perduta nel 1447). Il gap documentale 1447–1605 non è ancora colmato archivisticamente. Non inserire nella voce Wikipedia come fatto accertato.</w:t>
      </w:r>
    </w:p>
    <w:p>
      <w:pPr>
        <w:pStyle w:val="Heading2"/>
      </w:pPr>
      <w:r>
        <w:rPr>
          <w:color w:val="1A3A5C"/>
        </w:rPr>
        <w:t xml:space="preserve">2.2 Fondazione della nobiltà — Luigi Arias Giardina (1605–1627)</w:t>
      </w:r>
    </w:p>
    <w:p>
      <w:pPr>
        <w:spacing w:after="16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Luigi Arias Giardina</w:t>
      </w:r>
      <w:r>
        <w:rPr>
          <w:rFonts w:ascii="Georgia" w:cs="Georgia" w:eastAsia="Georgia" w:hAnsi="Georgia"/>
          <w:sz w:val="22"/>
          <w:szCs w:val="22"/>
        </w:rPr>
        <w:t xml:space="preserve"> (c. 1580–1627) è il capostipite della linea nobiliare. Mercante palermitano di successo, nel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1605</w:t>
      </w:r>
      <w:r>
        <w:rPr>
          <w:rFonts w:ascii="Georgia" w:cs="Georgia" w:eastAsia="Georgia" w:hAnsi="Georgia"/>
          <w:sz w:val="22"/>
          <w:szCs w:val="22"/>
        </w:rPr>
        <w:t xml:space="preserve"> acquistò il feudo di Rampinzeri (Trapanese), privo di insediamento. Nel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1609</w:t>
      </w:r>
      <w:r>
        <w:rPr>
          <w:rFonts w:ascii="Georgia" w:cs="Georgia" w:eastAsia="Georgia" w:hAnsi="Georgia"/>
          <w:sz w:val="22"/>
          <w:szCs w:val="22"/>
        </w:rPr>
        <w:t xml:space="preserve"> ottenne la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Licentia Populandi</w:t>
      </w:r>
      <w:r>
        <w:rPr>
          <w:rFonts w:ascii="Georgia" w:cs="Georgia" w:eastAsia="Georgia" w:hAnsi="Georgia"/>
          <w:sz w:val="22"/>
          <w:szCs w:val="22"/>
        </w:rPr>
        <w:t xml:space="preserve">, autorizzazione regia alla fondazione del nuovo centro abitato di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Santa Ninfa</w:t>
      </w:r>
      <w:r>
        <w:rPr>
          <w:rFonts w:ascii="Georgia" w:cs="Georgia" w:eastAsia="Georgia" w:hAnsi="Georgia"/>
          <w:sz w:val="22"/>
          <w:szCs w:val="22"/>
        </w:rPr>
        <w:t xml:space="preserve">. Nel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1621</w:t>
      </w:r>
      <w:r>
        <w:rPr>
          <w:rFonts w:ascii="Georgia" w:cs="Georgia" w:eastAsia="Georgia" w:hAnsi="Georgia"/>
          <w:sz w:val="22"/>
          <w:szCs w:val="22"/>
        </w:rPr>
        <w:t xml:space="preserve"> Filippo IV lo elevò 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 Marchese di Santa Ninfa</w:t>
      </w:r>
      <w:r>
        <w:rPr>
          <w:rFonts w:ascii="Georgia" w:cs="Georgia" w:eastAsia="Georgia" w:hAnsi="Georgia"/>
          <w:sz w:val="22"/>
          <w:szCs w:val="22"/>
        </w:rPr>
        <w:t xml:space="preserve">. Fu anche Governatore del Monte di Pietà di Palermo (1627) e benefattore dell'ospedale civile (rendita annua di 3.000 onze). Morì nel 1627, lasciando per testamento il marchesato alla figlia Orsola.</w:t>
      </w:r>
    </w:p>
    <w:p>
      <w:pPr>
        <w:pStyle w:val="Heading2"/>
      </w:pPr>
      <w:r>
        <w:rPr>
          <w:color w:val="1A3A5C"/>
        </w:rPr>
        <w:t xml:space="preserve">2.3 Il ramo Bellacera (1627–1699)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Orsola Giardina aveva sposato Mario Bellacera, con condizione testamentaria che i discendenti adottassero il cognome e le armi Giardina.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Simone II Giardina Bellacera</w:t>
      </w:r>
      <w:r>
        <w:rPr>
          <w:rFonts w:ascii="Georgia" w:cs="Georgia" w:eastAsia="Georgia" w:hAnsi="Georgia"/>
          <w:sz w:val="22"/>
          <w:szCs w:val="22"/>
        </w:rPr>
        <w:t xml:space="preserve"> (c. 1600–1671) fu la figura di maggior rilievo: Governatore della Compagnia della Carità (1632) e della Pace (1667),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Capitano Giustiziere di Palermo</w:t>
      </w:r>
      <w:r>
        <w:rPr>
          <w:rFonts w:ascii="Georgia" w:cs="Georgia" w:eastAsia="Georgia" w:hAnsi="Georgia"/>
          <w:sz w:val="22"/>
          <w:szCs w:val="22"/>
        </w:rPr>
        <w:t xml:space="preserve"> (1670) — la massima magistratura cittadina — 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Principe di Monteleone</w:t>
      </w:r>
      <w:r>
        <w:rPr>
          <w:rFonts w:ascii="Georgia" w:cs="Georgia" w:eastAsia="Georgia" w:hAnsi="Georgia"/>
          <w:sz w:val="22"/>
          <w:szCs w:val="22"/>
        </w:rPr>
        <w:t xml:space="preserve"> (1671). Il suo successore Giuseppe Giardina Bellacera morì sedicenne nel 1699 senza eredi, estinguendo il ramo primario.</w:t>
      </w:r>
    </w:p>
    <w:p>
      <w:pPr>
        <w:pStyle w:val="Heading2"/>
      </w:pPr>
      <w:r>
        <w:rPr>
          <w:color w:val="1A3A5C"/>
        </w:rPr>
        <w:t xml:space="preserve">2.4 La lite di successione (1699–1703)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L'estinzione della linea Bellacera aprì una disputa tra i Resuttano (per matrimonio con Eleonora Giardina Bellacera) e il ramo parallelo discendente da Diego Giardina (fratello di Orsola).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Luigi Gerardo Giardina</w:t>
      </w:r>
      <w:r>
        <w:rPr>
          <w:rFonts w:ascii="Georgia" w:cs="Georgia" w:eastAsia="Georgia" w:hAnsi="Georgia"/>
          <w:sz w:val="22"/>
          <w:szCs w:val="22"/>
        </w:rPr>
        <w:t xml:space="preserve"> (c. 1680–c. 1750), figlio di Diego e di Maria Rosalia Lucchesi, ottenne nel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1703</w:t>
      </w:r>
      <w:r>
        <w:rPr>
          <w:rFonts w:ascii="Georgia" w:cs="Georgia" w:eastAsia="Georgia" w:hAnsi="Georgia"/>
          <w:sz w:val="22"/>
          <w:szCs w:val="22"/>
        </w:rPr>
        <w:t xml:space="preserve"> l'investitura viceregale come erede legittimo, in forza dei vincoli agnatizi del fedecommesso siciliano, ponendo fine alla controversia.</w:t>
      </w:r>
    </w:p>
    <w:p>
      <w:pPr>
        <w:pStyle w:val="Heading2"/>
      </w:pPr>
      <w:r>
        <w:rPr>
          <w:color w:val="1A3A5C"/>
        </w:rPr>
        <w:t xml:space="preserve">2.5 Il Principato di Ficarazzi (1721–1733)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Luigi Gerardo sposò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Giulia Massa</w:t>
      </w:r>
      <w:r>
        <w:rPr>
          <w:rFonts w:ascii="Georgia" w:cs="Georgia" w:eastAsia="Georgia" w:hAnsi="Georgia"/>
          <w:sz w:val="22"/>
          <w:szCs w:val="22"/>
        </w:rPr>
        <w:t xml:space="preserve"> (nata 1686), figlia del II Duca di Castel di Aci, ricevendo in dote il Palazzo Castrone-Santa Ninfa di Palermo. Nel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novembre 1721</w:t>
      </w:r>
      <w:r>
        <w:rPr>
          <w:rFonts w:ascii="Georgia" w:cs="Georgia" w:eastAsia="Georgia" w:hAnsi="Georgia"/>
          <w:sz w:val="22"/>
          <w:szCs w:val="22"/>
        </w:rPr>
        <w:t xml:space="preserve"> acquistò il feudo di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Ficarazzi</w:t>
      </w:r>
      <w:r>
        <w:rPr>
          <w:rFonts w:ascii="Georgia" w:cs="Georgia" w:eastAsia="Georgia" w:hAnsi="Georgia"/>
          <w:sz w:val="22"/>
          <w:szCs w:val="22"/>
        </w:rPr>
        <w:t xml:space="preserve"> per 50.000 scudi, avviando un programma di urbanizzazione (palazzo, chiesa, fontana, scala monumentale) completato nel 1733. Il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9 novembre 1733</w:t>
      </w:r>
      <w:r>
        <w:rPr>
          <w:rFonts w:ascii="Georgia" w:cs="Georgia" w:eastAsia="Georgia" w:hAnsi="Georgia"/>
          <w:sz w:val="22"/>
          <w:szCs w:val="22"/>
        </w:rPr>
        <w:t xml:space="preserve"> l'imperatore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Carlo VI d'Asburgo</w:t>
      </w:r>
      <w:r>
        <w:rPr>
          <w:rFonts w:ascii="Georgia" w:cs="Georgia" w:eastAsia="Georgia" w:hAnsi="Georgia"/>
          <w:sz w:val="22"/>
          <w:szCs w:val="22"/>
        </w:rPr>
        <w:t xml:space="preserve"> lo investì del titolo di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 Principe di Ficarazzi</w:t>
      </w:r>
      <w:r>
        <w:rPr>
          <w:rFonts w:ascii="Georgia" w:cs="Georgia" w:eastAsia="Georgia" w:hAnsi="Georgia"/>
          <w:sz w:val="22"/>
          <w:szCs w:val="22"/>
        </w:rPr>
        <w:t xml:space="preserve">, apogeo della casata.</w:t>
      </w:r>
    </w:p>
    <w:p>
      <w:pPr>
        <w:pStyle w:val="Heading2"/>
      </w:pPr>
      <w:r>
        <w:rPr>
          <w:color w:val="1A3A5C"/>
        </w:rPr>
        <w:t xml:space="preserve">2.6 Secoli XVIII–XIX e linea contemporanea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Diego Giardina (c. 1720–†4 dic 1786, San Francesco Palermo), II Principe, ottenne l'investitura il 26 agosto 1739 e fu Capitano di Giustizia nel 1748. Giulio Antonio Giardina Grimaldi (c. 1750–†19 feb 1811, Cattedrale di Palermo) fu il III Principe. Paolo Giardina Naselli (c. 1791) 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Antonino Giardina-Iaci</w:t>
      </w:r>
      <w:r>
        <w:rPr>
          <w:rFonts w:ascii="Georgia" w:cs="Georgia" w:eastAsia="Georgia" w:hAnsi="Georgia"/>
          <w:sz w:val="22"/>
          <w:szCs w:val="22"/>
        </w:rPr>
        <w:t xml:space="preserve"> (nato 30 gennaio 1831, Palermo, FamilySearch ID: GQVT-2KK) proseguirono la linea con un portfolio di sette titoli cumulati. Dopo l'Unità d'Italia (1860) i titoli feudali cessarono di avere riconoscimento giuridico formale. La genealogia continua nel XX secolo fino a Franco Giardina (1921–1943, ufficiale di carrarmati, caduto ad Arcole, Verona) e ai figli Franco Jr. (1943) e Dimitri (1975) e Daniel (1977), nati in Veneto.</w:t>
      </w:r>
    </w:p>
    <w:p>
      <w:pPr>
        <w:pBdr>
          <w:bottom w:val="single" w:color="8B6914" w:sz="6" w:space="2"/>
        </w:pBdr>
        <w:spacing w:before="160" w:after="160"/>
      </w:pPr>
    </w:p>
    <w:p>
      <w:pPr>
        <w:pStyle w:val="Heading1"/>
      </w:pPr>
      <w:r>
        <w:rPr>
          <w:b/>
          <w:bCs/>
          <w:color w:val="1A3A5C"/>
        </w:rPr>
        <w:t xml:space="preserve">3. Albero Patrilineare — Tavola Sinottica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Personaggio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Date / Ruolo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Evento chiave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Pietro Giardina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c. 1500 — Palermo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Capostipite documentato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Luigi Arias Giardina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c. 1580–1627, Fondatore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 Marchese di Santa Ninfa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Licentia Populandi 1609; Marchesato 1621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Simone I Giardina Bellacera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inv. 1627, † 1641 s.e.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II Marchese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Primo cambio cognome a Giardina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Simone II Giardina Bellacera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c. 1600–1671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Marchese + Principe Monteleone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Cap. Giustiziere 1670; Principato 1671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Giuseppe Giardina Bellacera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1683–1699 (†16 anni)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Erede Bellacera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Morte senza eredi → estinzione ramo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Luigi Gerardo Giardina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c. 1680–c. 1750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 Principe di Ficarazzi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Vince lite 1703; acquista Ficarazzi 1721; Principato 1733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Diego Giardina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c. 1720–1786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II Principe di Ficarazzi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Cap. di Giustizia 1748; † 4 dic 1786, San Francesco Palermo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Giulio Antonio Giardina Grimaldi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c. 1750–1811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III Principe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† 19 feb 1811, Cattedrale di Palermo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Paolo Giardina Naselli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c. 1791–?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IV Principe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Unione con casata Naselli</w:t>
            </w:r>
          </w:p>
        </w:tc>
      </w:tr>
      <w:tr>
        <w:tc>
          <w:tcPr>
            <w:tcW w:type="dxa" w:w="18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Antonino Giardina-Iaci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30 gen 1831, Palermo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V Principe + 7 titoli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Fusione araldica con Iaci; FamilySearch GQVT-2KK</w:t>
            </w:r>
          </w:p>
        </w:tc>
      </w:tr>
    </w:tbl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/>
      </w:r>
    </w:p>
    <w:p>
      <w:pPr>
        <w:pBdr>
          <w:bottom w:val="single" w:color="8B6914" w:sz="6" w:space="2"/>
        </w:pBdr>
        <w:spacing w:before="160" w:after="160"/>
      </w:pPr>
    </w:p>
    <w:p>
      <w:pPr>
        <w:pStyle w:val="Heading1"/>
      </w:pPr>
      <w:r>
        <w:rPr>
          <w:b/>
          <w:bCs/>
          <w:color w:val="1A3A5C"/>
        </w:rPr>
        <w:t xml:space="preserve">4. Portfolio Titoli Nobiliari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1560"/>
        <w:gridCol w:w="2400"/>
      </w:tblGrid>
      <w:tr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Territorio</w:t>
            </w:r>
          </w:p>
        </w:tc>
        <w:tc>
          <w:tcPr>
            <w:tcW w:type="dxa" w:w="1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Anno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Concedente</w:t>
            </w:r>
          </w:p>
        </w:tc>
        <w:tc>
          <w:tcPr>
            <w:tcW w:type="dxa" w:w="24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Marchese di Santa Ninfa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Santa Ninfa (Trapani)</w:t>
            </w:r>
          </w:p>
        </w:tc>
        <w:tc>
          <w:tcPr>
            <w:tcW w:type="dxa" w:w="1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1621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Filippo IV di Spagna</w:t>
            </w:r>
          </w:p>
        </w:tc>
        <w:tc>
          <w:tcPr>
            <w:tcW w:type="dxa" w:w="24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Fondazione centro abitato</w:t>
            </w:r>
          </w:p>
        </w:tc>
      </w:tr>
      <w:tr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Capitano Giustiziere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Palermo</w:t>
            </w:r>
          </w:p>
        </w:tc>
        <w:tc>
          <w:tcPr>
            <w:tcW w:type="dxa" w:w="1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1670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Senato palermitano</w:t>
            </w:r>
          </w:p>
        </w:tc>
        <w:tc>
          <w:tcPr>
            <w:tcW w:type="dxa" w:w="24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Simone Giardina Bellacera</w:t>
            </w:r>
          </w:p>
        </w:tc>
      </w:tr>
      <w:tr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Principe di Monteleone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Sicilia</w:t>
            </w:r>
          </w:p>
        </w:tc>
        <w:tc>
          <w:tcPr>
            <w:tcW w:type="dxa" w:w="1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1671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Simone II; linea estinta</w:t>
            </w:r>
          </w:p>
        </w:tc>
      </w:tr>
      <w:tr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Barone di Gibellini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Gibellini (Trapani)</w:t>
            </w:r>
          </w:p>
        </w:tc>
        <w:tc>
          <w:tcPr>
            <w:tcW w:type="dxa" w:w="1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ante 1703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Ramo Diego</w:t>
            </w:r>
          </w:p>
        </w:tc>
      </w:tr>
      <w:tr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Principe di Ficarazzi ★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Ficarazzi (Palermo)</w:t>
            </w:r>
          </w:p>
        </w:tc>
        <w:tc>
          <w:tcPr>
            <w:tcW w:type="dxa" w:w="1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1733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Carlo VI d'Asburgo</w:t>
            </w:r>
          </w:p>
        </w:tc>
        <w:tc>
          <w:tcPr>
            <w:tcW w:type="dxa" w:w="24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Titolo massimo della casata</w:t>
            </w:r>
          </w:p>
        </w:tc>
      </w:tr>
      <w:tr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Principe di Santa Caterina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Sicilia</w:t>
            </w:r>
          </w:p>
        </w:tc>
        <w:tc>
          <w:tcPr>
            <w:tcW w:type="dxa" w:w="1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1742</w:t>
            </w:r>
          </w:p>
        </w:tc>
        <w:tc>
          <w:tcPr>
            <w:tcW w:type="dxa" w:w="1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Iure uxoris di Diego Giardina</w:t>
            </w:r>
          </w:p>
        </w:tc>
      </w:tr>
    </w:tbl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/>
      </w:r>
    </w:p>
    <w:p>
      <w:pPr>
        <w:pBdr>
          <w:bottom w:val="single" w:color="8B6914" w:sz="6" w:space="2"/>
        </w:pBdr>
        <w:spacing w:before="160" w:after="160"/>
      </w:pPr>
    </w:p>
    <w:p>
      <w:pPr>
        <w:pStyle w:val="Heading1"/>
      </w:pPr>
      <w:r>
        <w:rPr>
          <w:b/>
          <w:bCs/>
          <w:color w:val="1A3A5C"/>
        </w:rPr>
        <w:t xml:space="preserve">5. Fonti e Archivi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Le fonti secondarie canoniche per la pubblicazione Wikipedia sono già identificate e parzialmente accessibili. Il livello di priorità indica l'urgenza ai fini della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verifiability</w:t>
      </w:r>
      <w:r>
        <w:rPr>
          <w:rFonts w:ascii="Georgia" w:cs="Georgia" w:eastAsia="Georgia" w:hAnsi="Georgia"/>
          <w:sz w:val="22"/>
          <w:szCs w:val="22"/>
        </w:rPr>
        <w:t xml:space="preserve"> richiesta da Wikipedia.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Archivio / Fonte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Fondi / Documenti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Archivio di Stato Palermo (ASPa)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Real Cancelleria; Protonotaro del Regno; Notai Defunti; Real Patrimonio; Conservatoria Investiture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Archivio di Stato Messina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Ramo Val Demone (XV sec.); Archivio Spadafora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Archivo de la Corona de Aragón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Origini aragonesi; cognome Arias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Archivio Diocesano Palermo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Fondazione Chiesa Sant'Atanasio 1732–1734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Mango di Casalgerardo (1912)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Nobiliario di Sicilia — voce Giardina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San Martino De Spucches (1924–1941)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La storia dei feudi — voci Ficarazzi, Santa Ninfa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Mugnos (1647–1670)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Teatro genologico — voce Giardina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Vito Amico (1757–1760)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Lexicon Topographicum Siculum — voci Ficarazzi, Santa Ninfa</w:t>
            </w:r>
          </w:p>
        </w:tc>
        <w:tc>
          <w:tcPr>
            <w:tcW w:type="dxa" w:w="3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/>
      </w:r>
    </w:p>
    <w:p>
      <w:pPr>
        <w:pStyle w:val="Heading2"/>
      </w:pPr>
      <w:r>
        <w:rPr>
          <w:color w:val="1A3A5C"/>
        </w:rPr>
        <w:t xml:space="preserve">5.1 Gap documentale 1447–1605 — Analisi scenari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Il principale punto di vulnerabilità rispetto ai criteri Wikipedia è il gap di 158 anni tra la perdita del feudo di Mazzarrà Sant'Andrea (1447) e la comparsa di Luigi Arias Giardina (c. 1605). I tre scenari e le relative probabilità a priori sono: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2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Ipotesi</w:t>
            </w:r>
          </w:p>
        </w:tc>
        <w:tc>
          <w:tcPr>
            <w:tcW w:type="dxa" w:w="26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Fonti richieste</w:t>
            </w:r>
          </w:p>
        </w:tc>
      </w:tr>
      <w:tr>
        <w:tc>
          <w:tcPr>
            <w:tcW w:type="dxa" w:w="2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Continuità patrilineare diretta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~40%</w:t>
            </w:r>
          </w:p>
        </w:tc>
        <w:tc>
          <w:tcPr>
            <w:tcW w:type="dxa" w:w="2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Discendenza diretta Enrico → Pietro Giardina</w:t>
            </w:r>
          </w:p>
        </w:tc>
        <w:tc>
          <w:tcPr>
            <w:tcW w:type="dxa" w:w="26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Notai Defunti ASPa 1447–1550</w:t>
            </w:r>
          </w:p>
        </w:tc>
      </w:tr>
      <w:tr>
        <w:tc>
          <w:tcPr>
            <w:tcW w:type="dxa" w:w="2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Ramificazione collaterale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~35%</w:t>
            </w:r>
          </w:p>
        </w:tc>
        <w:tc>
          <w:tcPr>
            <w:tcW w:type="dxa" w:w="2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Ramo secondario da un collaterale di Enrico</w:t>
            </w:r>
          </w:p>
        </w:tc>
        <w:tc>
          <w:tcPr>
            <w:tcW w:type="dxa" w:w="26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Real Cancelleria ASPa</w:t>
            </w:r>
          </w:p>
        </w:tc>
      </w:tr>
      <w:tr>
        <w:tc>
          <w:tcPr>
            <w:tcW w:type="dxa" w:w="20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Omonimia coincidentale</w:t>
            </w:r>
          </w:p>
        </w:tc>
        <w:tc>
          <w:tcPr>
            <w:tcW w:type="dxa" w:w="22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~25%</w:t>
            </w:r>
          </w:p>
        </w:tc>
        <w:tc>
          <w:tcPr>
            <w:tcW w:type="dxa" w:w="25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Famiglie omonime senza parentela biologica</w:t>
            </w:r>
          </w:p>
        </w:tc>
        <w:tc>
          <w:tcPr>
            <w:tcW w:type="dxa" w:w="26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Archivio di Stato Messina</w:t>
            </w:r>
          </w:p>
        </w:tc>
      </w:tr>
    </w:tbl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b/>
          <w:bCs/>
          <w:color w:val="8B1A1A"/>
          <w:sz w:val="20"/>
          <w:szCs w:val="20"/>
        </w:rPr>
        <w:t xml:space="preserve">⚑ </w:t>
      </w:r>
      <w:r>
        <w:rPr>
          <w:i/>
          <w:iCs/>
          <w:color w:val="8B1A1A"/>
          <w:sz w:val="18"/>
          <w:szCs w:val="18"/>
        </w:rPr>
        <w:t xml:space="preserve">Strategia Wikipedia: la voce deve limitarsi alle origini documentate (XVI sec.) e menzionare il ramo medievale solo come tradizione genealogica non verificata, con nota esplicita. Non affermare la continuità come fatto storico accertato prima del completamento della ricerca archivistica.</w:t>
      </w:r>
    </w:p>
    <w:p>
      <w:pPr>
        <w:pBdr>
          <w:bottom w:val="single" w:color="8B6914" w:sz="6" w:space="2"/>
        </w:pBdr>
        <w:spacing w:before="160" w:after="160"/>
      </w:pPr>
    </w:p>
    <w:p>
      <w:pPr>
        <w:pStyle w:val="Heading1"/>
      </w:pPr>
      <w:r>
        <w:rPr>
          <w:b/>
          <w:bCs/>
          <w:color w:val="1A3A5C"/>
        </w:rPr>
        <w:t xml:space="preserve">6. Check-List Deterministica — Pubblicazione Wikipedia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Status complessivo: </w:t>
      </w:r>
      <w:r>
        <w:rPr>
          <w:rFonts w:ascii="Georgia" w:cs="Georgia" w:eastAsia="Georgia" w:hAnsi="Georgia"/>
          <w:b/>
          <w:bCs/>
          <w:color w:val="8B1A1A"/>
          <w:sz w:val="22"/>
          <w:szCs w:val="22"/>
        </w:rPr>
        <w:t xml:space="preserve">PRONTO PER BOZZA — NON PRONTO PER PUBBLICAZIONE IMMEDIATA</w:t>
      </w:r>
      <w:r>
        <w:rPr>
          <w:rFonts w:ascii="Georgia" w:cs="Georgia" w:eastAsia="Georgia" w:hAnsi="Georgia"/>
          <w:sz w:val="22"/>
          <w:szCs w:val="22"/>
        </w:rPr>
        <w:t xml:space="preserve">. La voce può essere caricata in spazio utente (Wikipedia:Bozza) e promossa a voce principale al completamento dei requisiti ⚠️.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Requisito Wikipedia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Azione richiesta</w:t>
            </w:r>
          </w:p>
        </w:tc>
      </w:tr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Fonti secondarie affidabili (Mango, De Spucches, Mugnos, Amico)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✅ Presenti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Citare in infobox e note</w:t>
            </w:r>
          </w:p>
        </w:tc>
      </w:tr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Enciclopedicità: rilevanza storica documentata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✅ Confermata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Principato imperiale 1733 sufficiente</w:t>
            </w:r>
          </w:p>
        </w:tc>
      </w:tr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Neutralità: nessuna auto-promozione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✅ Rispettata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Mantenere tono descrittivo</w:t>
            </w:r>
          </w:p>
        </w:tc>
      </w:tr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Verifica gap documentale 1447–1605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⚠️ Aperto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Non pubblicare origini medievali come certe</w:t>
            </w:r>
          </w:p>
        </w:tc>
      </w:tr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Verifica titolo Principe di Monteleone (1671)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✅ Attestato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Citare Mugnos o Mango</w:t>
            </w:r>
          </w:p>
        </w:tc>
      </w:tr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Verifica acquisto Ficarazzi 1721 (atto notarile ASPa)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⚠️ Da verificare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Acquisire documento prima della pubblicazione</w:t>
            </w:r>
          </w:p>
        </w:tc>
      </w:tr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Voce 'Principato di Ficarazzi' correlata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⚠️ Mancante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Creare voce collegata o redirect</w:t>
            </w:r>
          </w:p>
        </w:tc>
      </w:tr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Immagine stemma (caricamento Commons, licenza libera)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⚠️ Mancante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A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Caricare su Wikimedia Commons</w:t>
            </w:r>
          </w:p>
        </w:tc>
      </w:tr>
      <w:tr>
        <w:tc>
          <w:tcPr>
            <w:tcW w:type="dxa" w:w="4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Foto Palazzo Giardina Ficarazzi (licenza libera)</w:t>
            </w:r>
          </w:p>
        </w:tc>
        <w:tc>
          <w:tcPr>
            <w:tcW w:type="dxa" w:w="150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⚠️ Mancante</w:t>
            </w:r>
          </w:p>
        </w:tc>
        <w:tc>
          <w:tcPr>
            <w:tcW w:type="dxa" w:w="3360"/>
            <w:tcBorders>
              <w:top w:val="single" w:color="BBBBAA" w:sz="1"/>
              <w:left w:val="single" w:color="BBBBAA" w:sz="1"/>
              <w:bottom w:val="single" w:color="BBBBAA" w:sz="1"/>
              <w:right w:val="single" w:color="BBBB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0"/>
                <w:szCs w:val="20"/>
              </w:rPr>
              <w:t xml:space="preserve">Scatto proprio o Wikimedia Commons</w:t>
            </w:r>
          </w:p>
        </w:tc>
      </w:tr>
    </w:tbl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/>
      </w:r>
    </w:p>
    <w:p>
      <w:pPr>
        <w:pBdr>
          <w:bottom w:val="single" w:color="8B6914" w:sz="6" w:space="2"/>
        </w:pBdr>
        <w:spacing w:before="160" w:after="160"/>
      </w:pPr>
    </w:p>
    <w:p>
      <w:pPr>
        <w:pStyle w:val="Heading1"/>
      </w:pPr>
      <w:r>
        <w:rPr>
          <w:b/>
          <w:bCs/>
          <w:color w:val="1A3A5C"/>
        </w:rPr>
        <w:t xml:space="preserve">7. Istruzioni per la Pubblicazione</w:t>
      </w:r>
    </w:p>
    <w:p>
      <w:pPr>
        <w:pStyle w:val="Heading2"/>
      </w:pPr>
      <w:r>
        <w:rPr>
          <w:color w:val="1A3A5C"/>
        </w:rPr>
        <w:t xml:space="preserve">7.1 Procedura passo-passo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Creare un account Wikipedia italiano (se non già esistente)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Caricare la bozza in spazio personale: Utente:[username]/Giardina — fare copia-incolla del wikitesto allegato (file 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Completare i requisiti ⚠️ della check-list (sezione 6) prima di proporre la promozione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Caricare immagini su Wikimedia Commons con licenza CC-BY-SA o equivalente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Sottoporre la voce a Revisione tra pari (WP:RP) o al Progetto:Storia/Medioevo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Una volta approvata: spostare la voce in spazio enciclopedico principale con [[Categoria:Famiglie nobili siciliane]]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Creare redirect da 'Principato di Ficarazzi' e 'Principi di Ficarazzi' alla voce principale</w:t>
      </w:r>
    </w:p>
    <w:p>
      <w:pPr>
        <w:pStyle w:val="Heading2"/>
      </w:pPr>
      <w:r>
        <w:rPr>
          <w:color w:val="1A3A5C"/>
        </w:rPr>
        <w:t xml:space="preserve">7.2 Gestione delle contestazioni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Le sezioni più esposte a contestazione di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verifiability</w:t>
      </w:r>
      <w:r>
        <w:rPr>
          <w:rFonts w:ascii="Georgia" w:cs="Georgia" w:eastAsia="Georgia" w:hAnsi="Georgia"/>
          <w:sz w:val="22"/>
          <w:szCs w:val="22"/>
        </w:rPr>
        <w:t xml:space="preserve"> sono: (a) le origini medievali — risolvibile spostando il contenuto in nota; (b) il Principato di Monteleone — risolvibile citando Mango o Mugnos; (c) i dati quantitativi (50.000 scudi, 3.000 onze) — risolvibili citando San Martino De Spucches o Ferrara. Nessuna di queste contestazioni è bloccante se le fonti secondarie sono correttamente citate.</w:t>
      </w:r>
    </w:p>
    <w:p>
      <w:pPr>
        <w:pStyle w:val="Heading2"/>
      </w:pPr>
      <w:r>
        <w:rPr>
          <w:color w:val="1A3A5C"/>
        </w:rPr>
        <w:t xml:space="preserve">7.3 Voci correlate da creare contestualmente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[[Principato di Ficarazzi]] — voce autonoma o redirect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[[Santa Ninfa]] — ampliare la sezione 'Storia' con la fondazione Giardina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[[Ficarazzi]] — ampliare con la sezione sul Palazzo Giardina e la Chiesa di Sant'Atanasio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[[Palazzo Castrone-Santa Ninfa]] — voce autonoma o redirect</w:t>
      </w:r>
    </w:p>
    <w:p>
      <w:pPr>
        <w:spacing w:after="16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/>
      </w:r>
    </w:p>
    <w:p>
      <w:pPr>
        <w:pBdr>
          <w:bottom w:val="single" w:color="8B6914" w:sz="6" w:space="2"/>
        </w:pBdr>
        <w:spacing w:before="160" w:after="160"/>
      </w:pPr>
    </w:p>
    <w:p>
      <w:pPr>
        <w:spacing w:before="320" w:after="80"/>
        <w:jc w:val="center"/>
      </w:pPr>
      <w:r>
        <w:rPr>
          <w:rFonts w:ascii="Georgia" w:cs="Georgia" w:eastAsia="Georgia" w:hAnsi="Georgia"/>
          <w:i/>
          <w:iCs/>
          <w:color w:val="888888"/>
          <w:sz w:val="18"/>
          <w:szCs w:val="18"/>
        </w:rPr>
        <w:t xml:space="preserve">Documentazione redatta con metodologia Accenture Sistemica e Deterministica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888888"/>
          <w:sz w:val="18"/>
          <w:szCs w:val="18"/>
        </w:rPr>
        <w:t xml:space="preserve">Progetto Genealogico Giardina · Versione 1.0 · Marzo 2026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Georgia" w:cs="Georgia" w:eastAsia="Georgia" w:hAnsi="Georgia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Georgia" w:cs="Georgia" w:eastAsia="Georgia" w:hAnsi="Georgia"/>
      <w:b/>
      <w:bCs/>
      <w:color w:val="1E46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2026-03-15T14:20:26.394Z</dcterms:created>
  <dcterms:modified xsi:type="dcterms:W3CDTF">2026-03-15T14:20:26.395Z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