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【注意】本文档中所有蓝色文字，是教师对内容的要求或补充说明。学生在提交报告前，应将它们全部删除。</w:t>
      </w:r>
      <w:bookmarkStart w:id="18" w:name="_GoBack"/>
      <w:bookmarkEnd w:id="18"/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278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4"/>
              <w:szCs w:val="32"/>
            </w:rPr>
          </w:pPr>
          <w:r>
            <w:rPr>
              <w:rFonts w:ascii="宋体" w:hAnsi="宋体" w:eastAsia="宋体"/>
              <w:b/>
              <w:bCs/>
              <w:sz w:val="24"/>
              <w:szCs w:val="32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_Toc9346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 </w:t>
          </w:r>
          <w:r>
            <w:rPr>
              <w:rFonts w:hint="default"/>
              <w:lang w:val="en-US" w:eastAsia="zh-CN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_Toc9346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_Toc4243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1.1. </w:t>
          </w:r>
          <w:r>
            <w:rPr>
              <w:rFonts w:hint="eastAsia"/>
              <w:lang w:val="en-US" w:eastAsia="zh-CN"/>
            </w:rPr>
            <w:t>设计目标</w:t>
          </w:r>
          <w:r>
            <w:tab/>
          </w:r>
          <w:r>
            <w:fldChar w:fldCharType="begin"/>
          </w:r>
          <w:r>
            <w:instrText xml:space="preserve"> PAGEREF _Toc4243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_Toc6454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1.2. </w:t>
          </w:r>
          <w:r>
            <w:rPr>
              <w:rFonts w:hint="eastAsia"/>
              <w:lang w:val="en-US" w:eastAsia="zh-CN"/>
            </w:rPr>
            <w:t>设计</w:t>
          </w:r>
          <w:r>
            <w:rPr>
              <w:rFonts w:hint="default"/>
              <w:lang w:val="en-US" w:eastAsia="zh-CN"/>
            </w:rPr>
            <w:t>方案</w:t>
          </w:r>
          <w:r>
            <w:tab/>
          </w:r>
          <w:r>
            <w:fldChar w:fldCharType="begin"/>
          </w:r>
          <w:r>
            <w:instrText xml:space="preserve"> PAGEREF _Toc6454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_Toc10810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 </w:t>
          </w:r>
          <w:r>
            <w:rPr>
              <w:rFonts w:hint="eastAsia"/>
              <w:lang w:val="en-US" w:eastAsia="zh-CN"/>
            </w:rPr>
            <w:t>系统实现</w:t>
          </w:r>
          <w:r>
            <w:tab/>
          </w:r>
          <w:r>
            <w:fldChar w:fldCharType="begin"/>
          </w:r>
          <w:r>
            <w:instrText xml:space="preserve"> PAGEREF _Toc10810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_Toc529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2.1. </w:t>
          </w:r>
          <w:r>
            <w:rPr>
              <w:rFonts w:hint="eastAsia"/>
              <w:lang w:val="en-US" w:eastAsia="zh-CN"/>
            </w:rPr>
            <w:t>信源</w:t>
          </w:r>
          <w:r>
            <w:tab/>
          </w:r>
          <w:r>
            <w:fldChar w:fldCharType="begin"/>
          </w:r>
          <w:r>
            <w:instrText xml:space="preserve"> PAGEREF _Toc529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_Toc30422 </w:instrText>
          </w:r>
          <w:r>
            <w:fldChar w:fldCharType="separate"/>
          </w:r>
          <w:r>
            <w:rPr>
              <w:rFonts w:hint="default"/>
              <w:lang w:val="en-US"/>
            </w:rPr>
            <w:t>2.2. 信道</w:t>
          </w:r>
          <w:r>
            <w:tab/>
          </w:r>
          <w:r>
            <w:fldChar w:fldCharType="begin"/>
          </w:r>
          <w:r>
            <w:instrText xml:space="preserve"> PAGEREF _Toc30422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_Toc3293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2.3. </w:t>
          </w:r>
          <w:r>
            <w:rPr>
              <w:rFonts w:hint="eastAsia"/>
              <w:lang w:val="en-US" w:eastAsia="zh-CN"/>
            </w:rPr>
            <w:t>信源编解码</w:t>
          </w:r>
          <w:r>
            <w:tab/>
          </w:r>
          <w:r>
            <w:fldChar w:fldCharType="begin"/>
          </w:r>
          <w:r>
            <w:instrText xml:space="preserve"> PAGEREF _Toc3293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_Toc29236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2.4. </w:t>
          </w:r>
          <w:r>
            <w:rPr>
              <w:rFonts w:hint="eastAsia"/>
              <w:lang w:val="en-US" w:eastAsia="zh-CN"/>
            </w:rPr>
            <w:t>信道编解码</w:t>
          </w:r>
          <w:r>
            <w:tab/>
          </w:r>
          <w:r>
            <w:fldChar w:fldCharType="begin"/>
          </w:r>
          <w:r>
            <w:instrText xml:space="preserve"> PAGEREF _Toc29236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_Toc32408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系统仿真与分析</w:t>
          </w:r>
          <w:r>
            <w:tab/>
          </w:r>
          <w:r>
            <w:fldChar w:fldCharType="begin"/>
          </w:r>
          <w:r>
            <w:instrText xml:space="preserve"> PAGEREF _Toc32408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_Toc19489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3.1. </w:t>
          </w:r>
          <w:r>
            <w:rPr>
              <w:rFonts w:hint="eastAsia"/>
              <w:lang w:val="en-US" w:eastAsia="zh-CN"/>
            </w:rPr>
            <w:t>理想情况下</w:t>
          </w:r>
          <w:r>
            <w:tab/>
          </w:r>
          <w:r>
            <w:fldChar w:fldCharType="begin"/>
          </w:r>
          <w:r>
            <w:instrText xml:space="preserve"> PAGEREF _Toc19489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_Toc21400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3.2. </w:t>
          </w:r>
          <w:r>
            <w:rPr>
              <w:rFonts w:hint="eastAsia"/>
              <w:lang w:val="en-US" w:eastAsia="zh-CN"/>
            </w:rPr>
            <w:t>信源非理想情况下</w:t>
          </w:r>
          <w:r>
            <w:tab/>
          </w:r>
          <w:r>
            <w:fldChar w:fldCharType="begin"/>
          </w:r>
          <w:r>
            <w:instrText xml:space="preserve"> PAGEREF _Toc21400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_Toc21610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3.3. </w:t>
          </w:r>
          <w:r>
            <w:rPr>
              <w:rFonts w:hint="eastAsia"/>
              <w:lang w:val="en-US" w:eastAsia="zh-CN"/>
            </w:rPr>
            <w:t>信道非理想情况下</w:t>
          </w:r>
          <w:r>
            <w:tab/>
          </w:r>
          <w:r>
            <w:fldChar w:fldCharType="begin"/>
          </w:r>
          <w:r>
            <w:instrText xml:space="preserve"> PAGEREF _Toc21610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_Toc5634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3.4. </w:t>
          </w:r>
          <w:r>
            <w:rPr>
              <w:rFonts w:hint="eastAsia"/>
              <w:lang w:val="en-US" w:eastAsia="zh-CN"/>
            </w:rPr>
            <w:t>一般非理想情况下</w:t>
          </w:r>
          <w:r>
            <w:tab/>
          </w:r>
          <w:r>
            <w:fldChar w:fldCharType="begin"/>
          </w:r>
          <w:r>
            <w:instrText xml:space="preserve"> PAGEREF _Toc5634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_Toc10245 </w:instrText>
          </w:r>
          <w:r>
            <w:fldChar w:fldCharType="separate"/>
          </w:r>
          <w:r>
            <w:rPr>
              <w:rFonts w:hint="default"/>
              <w:lang w:val="en-US"/>
            </w:rPr>
            <w:t>4. 系统改进【可选】</w:t>
          </w:r>
          <w:r>
            <w:tab/>
          </w:r>
          <w:r>
            <w:fldChar w:fldCharType="begin"/>
          </w:r>
          <w:r>
            <w:instrText xml:space="preserve"> PAGEREF _Toc10245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_Toc17607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5. </w:t>
          </w:r>
          <w:r>
            <w:rPr>
              <w:rFonts w:hint="eastAsia"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_Toc17607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_Toc12429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5.1. </w:t>
          </w:r>
          <w:r>
            <w:rPr>
              <w:rFonts w:hint="default"/>
              <w:lang w:val="en-US" w:eastAsia="zh-CN"/>
            </w:rPr>
            <w:t>设计完成情况</w:t>
          </w:r>
          <w:r>
            <w:tab/>
          </w:r>
          <w:r>
            <w:fldChar w:fldCharType="begin"/>
          </w:r>
          <w:r>
            <w:instrText xml:space="preserve"> PAGEREF _Toc12429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_Toc14280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5.2. </w:t>
          </w:r>
          <w:r>
            <w:rPr>
              <w:rFonts w:hint="default"/>
              <w:lang w:val="en-US" w:eastAsia="zh-CN"/>
            </w:rPr>
            <w:t>经验与收获</w:t>
          </w:r>
          <w:r>
            <w:tab/>
          </w:r>
          <w:r>
            <w:fldChar w:fldCharType="begin"/>
          </w:r>
          <w:r>
            <w:instrText xml:space="preserve"> PAGEREF _Toc14280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_Toc20583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6. </w:t>
          </w:r>
          <w:r>
            <w:rPr>
              <w:rFonts w:hint="default"/>
              <w:lang w:val="en-US" w:eastAsia="zh-CN"/>
            </w:rPr>
            <w:t>附录——</w:t>
          </w:r>
          <w:r>
            <w:rPr>
              <w:rFonts w:hint="eastAsia"/>
              <w:lang w:val="en-US" w:eastAsia="zh-CN"/>
            </w:rPr>
            <w:t>相关技术简介</w:t>
          </w:r>
          <w:r>
            <w:tab/>
          </w:r>
          <w:r>
            <w:fldChar w:fldCharType="begin"/>
          </w:r>
          <w:r>
            <w:instrText xml:space="preserve"> PAGEREF _Toc20583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宋体" w:cs="Times New Roman"/>
              <w:b/>
              <w:kern w:val="2"/>
              <w:sz w:val="21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hint="default"/>
          <w:lang w:val="en-US"/>
        </w:rPr>
      </w:pPr>
      <w:r>
        <w:rPr>
          <w:b/>
          <w:bCs/>
          <w:color w:val="0000FF"/>
          <w:lang w:val="en-US"/>
        </w:rPr>
        <w:t>要求</w:t>
      </w:r>
      <w:r>
        <w:rPr>
          <w:color w:val="0000FF"/>
          <w:lang w:val="en-US"/>
        </w:rPr>
        <w:t>：定稿后更新目录，以保证目录的正确</w:t>
      </w:r>
    </w:p>
    <w:p>
      <w:pPr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ind w:left="575" w:leftChars="0" w:hanging="575" w:firstLineChars="0"/>
        <w:outlineLvl w:val="0"/>
        <w:rPr>
          <w:rFonts w:hint="default"/>
          <w:lang w:val="en-US"/>
        </w:rPr>
      </w:pPr>
      <w:bookmarkStart w:id="0" w:name="_Toc9346"/>
      <w:r>
        <w:rPr>
          <w:rFonts w:hint="default"/>
          <w:lang w:val="en-US" w:eastAsia="zh-CN"/>
        </w:rPr>
        <w:t>系统设计</w:t>
      </w:r>
      <w:bookmarkEnd w:id="0"/>
    </w:p>
    <w:p>
      <w:pPr>
        <w:pStyle w:val="3"/>
        <w:bidi w:val="0"/>
        <w:rPr>
          <w:rFonts w:hint="default"/>
          <w:lang w:val="en-US"/>
        </w:rPr>
      </w:pPr>
      <w:bookmarkStart w:id="1" w:name="_Toc4243"/>
      <w:r>
        <w:rPr>
          <w:rFonts w:hint="eastAsia"/>
          <w:lang w:val="en-US" w:eastAsia="zh-CN"/>
        </w:rPr>
        <w:t>设计目标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计算机编程语言，完整实现一个包含信源、信道、信源编解码、信道编解码等模块的信息传输系统模型，并通过与理论推导的结果进行比对，验证系统实现的正确性。再进一步通过多种参数组合下的仿真，模拟不同通信条件下的信息传递，掌握信息论与编码理论的理论和实践基础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以上“设计目标”段落文字可以直接复制使用。</w:t>
      </w:r>
    </w:p>
    <w:p>
      <w:pPr>
        <w:pStyle w:val="3"/>
        <w:bidi w:val="0"/>
        <w:rPr>
          <w:rFonts w:hint="default"/>
          <w:lang w:val="en-US"/>
        </w:rPr>
      </w:pPr>
      <w:bookmarkStart w:id="2" w:name="_Toc6454"/>
      <w:r>
        <w:rPr>
          <w:rFonts w:hint="eastAsia"/>
          <w:lang w:val="en-US" w:eastAsia="zh-CN"/>
        </w:rPr>
        <w:t>设计</w:t>
      </w:r>
      <w:r>
        <w:rPr>
          <w:rFonts w:hint="default"/>
          <w:lang w:val="en-US" w:eastAsia="zh-CN"/>
        </w:rPr>
        <w:t>方案</w:t>
      </w:r>
      <w:bookmarkEnd w:id="2"/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整体</w:t>
      </w:r>
      <w:r>
        <w:rPr>
          <w:rFonts w:hint="eastAsia"/>
          <w:color w:val="0000FF"/>
          <w:lang w:val="en-US" w:eastAsia="zh-CN"/>
        </w:rPr>
        <w:t>系统</w:t>
      </w:r>
      <w:r>
        <w:rPr>
          <w:rFonts w:hint="default"/>
          <w:color w:val="0000FF"/>
          <w:lang w:val="en-US" w:eastAsia="zh-CN"/>
        </w:rPr>
        <w:t>的</w:t>
      </w:r>
      <w:r>
        <w:rPr>
          <w:rFonts w:hint="eastAsia"/>
          <w:color w:val="0000FF"/>
          <w:lang w:val="en-US" w:eastAsia="zh-CN"/>
        </w:rPr>
        <w:t>原理方框图</w:t>
      </w:r>
      <w:r>
        <w:rPr>
          <w:rFonts w:hint="eastAsia"/>
          <w:b w:val="0"/>
          <w:bCs w:val="0"/>
          <w:color w:val="0000FF"/>
          <w:lang w:val="en-US" w:eastAsia="zh-CN"/>
        </w:rPr>
        <w:t>、文字</w:t>
      </w:r>
      <w:r>
        <w:rPr>
          <w:rFonts w:hint="default"/>
          <w:b w:val="0"/>
          <w:bCs w:val="0"/>
          <w:color w:val="0000FF"/>
          <w:lang w:val="en-US" w:eastAsia="zh-CN"/>
        </w:rPr>
        <w:t>说明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每个模块的文字说明</w:t>
      </w:r>
    </w:p>
    <w:p>
      <w:pPr>
        <w:pStyle w:val="2"/>
        <w:bidi w:val="0"/>
        <w:ind w:left="575" w:leftChars="0" w:hanging="575" w:firstLineChars="0"/>
        <w:outlineLvl w:val="0"/>
        <w:rPr>
          <w:rFonts w:hint="default"/>
          <w:lang w:val="en-US"/>
        </w:rPr>
      </w:pPr>
      <w:bookmarkStart w:id="3" w:name="_Toc10810"/>
      <w:r>
        <w:rPr>
          <w:rFonts w:hint="eastAsia"/>
          <w:lang w:val="en-US" w:eastAsia="zh-CN"/>
        </w:rPr>
        <w:t>系统实现</w:t>
      </w:r>
      <w:bookmarkEnd w:id="3"/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每个模块是一个独立可执行的程序，模块间通过文件进行数据交互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数据文件的有效载荷(payload)，必须经过比特打包(bit-packing)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报告正文中，每个模块</w:t>
      </w:r>
      <w:r>
        <w:rPr>
          <w:rFonts w:hint="eastAsia"/>
          <w:b w:val="0"/>
          <w:bCs w:val="0"/>
          <w:color w:val="0000FF"/>
          <w:lang w:val="en-US" w:eastAsia="zh-CN"/>
        </w:rPr>
        <w:t>给出关键的代码</w:t>
      </w:r>
      <w:r>
        <w:rPr>
          <w:rFonts w:hint="default"/>
          <w:b w:val="0"/>
          <w:bCs w:val="0"/>
          <w:color w:val="0000FF"/>
          <w:lang w:val="en-US" w:eastAsia="zh-CN"/>
        </w:rPr>
        <w:t>“</w:t>
      </w:r>
      <w:r>
        <w:rPr>
          <w:rFonts w:hint="eastAsia"/>
          <w:b w:val="0"/>
          <w:bCs w:val="0"/>
          <w:color w:val="0000FF"/>
          <w:lang w:val="en-US" w:eastAsia="zh-CN"/>
        </w:rPr>
        <w:t>片段</w:t>
      </w:r>
      <w:r>
        <w:rPr>
          <w:rFonts w:hint="default"/>
          <w:b w:val="0"/>
          <w:bCs w:val="0"/>
          <w:color w:val="0000FF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lang w:val="en-US" w:eastAsia="zh-CN"/>
        </w:rPr>
        <w:t>，并提供简要的文字解说</w:t>
      </w:r>
    </w:p>
    <w:p>
      <w:pPr>
        <w:pStyle w:val="3"/>
        <w:bidi w:val="0"/>
        <w:outlineLvl w:val="1"/>
        <w:rPr>
          <w:rFonts w:hint="default"/>
          <w:lang w:val="en-US"/>
        </w:rPr>
      </w:pPr>
      <w:bookmarkStart w:id="4" w:name="_Toc529"/>
      <w:r>
        <w:rPr>
          <w:rFonts w:hint="eastAsia"/>
          <w:lang w:val="en-US" w:eastAsia="zh-CN"/>
        </w:rPr>
        <w:t>信源</w:t>
      </w:r>
      <w:bookmarkEnd w:id="4"/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二元离散无记忆信源</w:t>
      </w:r>
      <w:r>
        <w:rPr>
          <w:rFonts w:hint="default"/>
          <w:lang w:val="en-US" w:eastAsia="zh-CN"/>
        </w:rPr>
        <w:t>（DMS）模块</w:t>
      </w:r>
    </w:p>
    <w:p>
      <w:pPr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要求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输入参数：</w:t>
      </w:r>
      <w:r>
        <w:rPr>
          <w:rFonts w:hint="eastAsia"/>
          <w:color w:val="0000FF"/>
          <w:lang w:val="en-US" w:eastAsia="zh-CN"/>
        </w:rPr>
        <w:t>信源消息概率分布</w:t>
      </w:r>
      <w:r>
        <w:rPr>
          <w:rFonts w:hint="eastAsia"/>
          <w:i/>
          <w:iCs/>
          <w:color w:val="0000FF"/>
          <w:lang w:val="en-US" w:eastAsia="zh-CN"/>
        </w:rPr>
        <w:t>P</w:t>
      </w:r>
      <w:r>
        <w:rPr>
          <w:rFonts w:hint="eastAsia"/>
          <w:color w:val="0000FF"/>
          <w:lang w:val="en-US" w:eastAsia="zh-CN"/>
        </w:rPr>
        <w:t>(0)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输入参数：</w:t>
      </w:r>
      <w:r>
        <w:rPr>
          <w:rFonts w:hint="eastAsia"/>
          <w:color w:val="0000FF"/>
          <w:lang w:val="en-US" w:eastAsia="zh-CN"/>
        </w:rPr>
        <w:t>消息序列的长度（字节为单位，一般至少10K字节长）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模块输出：信源输出消息序列文件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信源</w:t>
      </w:r>
      <w:r>
        <w:rPr>
          <w:rFonts w:hint="eastAsia"/>
          <w:lang w:val="en-US" w:eastAsia="zh-CN"/>
        </w:rPr>
        <w:t>指标计算</w:t>
      </w:r>
      <w:r>
        <w:rPr>
          <w:rFonts w:hint="default"/>
          <w:lang w:val="en-US" w:eastAsia="zh-CN"/>
        </w:rPr>
        <w:t>模块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5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模块输入：信源输出消息序列文件</w:t>
      </w:r>
    </w:p>
    <w:p>
      <w:pPr>
        <w:numPr>
          <w:ilvl w:val="0"/>
          <w:numId w:val="5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模块输出：（输出形式自定）</w:t>
      </w:r>
    </w:p>
    <w:p>
      <w:pPr>
        <w:numPr>
          <w:ilvl w:val="1"/>
          <w:numId w:val="5"/>
        </w:numPr>
        <w:bidi w:val="0"/>
        <w:ind w:left="84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数据比特概率分布（即二元DMS的</w:t>
      </w:r>
      <w:r>
        <w:rPr>
          <w:rFonts w:hint="eastAsia"/>
          <w:color w:val="0000FF"/>
          <w:lang w:val="en-US" w:eastAsia="zh-CN"/>
        </w:rPr>
        <w:t>概率分布统计</w:t>
      </w:r>
      <w:r>
        <w:rPr>
          <w:rFonts w:hint="default"/>
          <w:color w:val="0000FF"/>
          <w:lang w:val="en-US" w:eastAsia="zh-CN"/>
        </w:rPr>
        <w:t>）：</w:t>
      </w:r>
      <w:r>
        <w:rPr>
          <w:rFonts w:hint="eastAsia"/>
          <w:i/>
          <w:iCs/>
          <w:color w:val="0000FF"/>
          <w:lang w:val="en-US" w:eastAsia="zh-CN"/>
        </w:rPr>
        <w:t>P</w:t>
      </w:r>
      <w:r>
        <w:rPr>
          <w:rFonts w:hint="eastAsia"/>
          <w:color w:val="0000FF"/>
          <w:lang w:val="en-US" w:eastAsia="zh-CN"/>
        </w:rPr>
        <w:t>(0)</w:t>
      </w:r>
    </w:p>
    <w:p>
      <w:pPr>
        <w:numPr>
          <w:ilvl w:val="1"/>
          <w:numId w:val="5"/>
        </w:numPr>
        <w:bidi w:val="0"/>
        <w:ind w:left="84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字节概率分布（即二元DMS的8次扩展信源的概率分布统计）：</w:t>
      </w:r>
      <w:r>
        <w:rPr>
          <w:rFonts w:hint="eastAsia"/>
          <w:i/>
          <w:iCs/>
          <w:color w:val="0000FF"/>
          <w:lang w:val="en-US" w:eastAsia="zh-CN"/>
        </w:rPr>
        <w:t>P</w:t>
      </w:r>
      <w:r>
        <w:rPr>
          <w:rFonts w:hint="eastAsia"/>
          <w:color w:val="0000FF"/>
          <w:lang w:val="en-US" w:eastAsia="zh-CN"/>
        </w:rPr>
        <w:t>(0)</w:t>
      </w:r>
      <w:r>
        <w:rPr>
          <w:rFonts w:hint="default"/>
          <w:color w:val="0000FF"/>
          <w:lang w:val="en-US" w:eastAsia="zh-CN"/>
        </w:rPr>
        <w:t xml:space="preserve">, ..., </w:t>
      </w:r>
      <w:r>
        <w:rPr>
          <w:rFonts w:hint="default"/>
          <w:i/>
          <w:iCs/>
          <w:color w:val="0000FF"/>
          <w:lang w:val="en-US" w:eastAsia="zh-CN"/>
        </w:rPr>
        <w:t>P</w:t>
      </w:r>
      <w:r>
        <w:rPr>
          <w:rFonts w:hint="default"/>
          <w:color w:val="0000FF"/>
          <w:lang w:val="en-US" w:eastAsia="zh-CN"/>
        </w:rPr>
        <w:t>(255)</w:t>
      </w:r>
    </w:p>
    <w:p>
      <w:pPr>
        <w:numPr>
          <w:ilvl w:val="1"/>
          <w:numId w:val="5"/>
        </w:numPr>
        <w:bidi w:val="0"/>
        <w:ind w:left="84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二元DMS</w:t>
      </w:r>
      <w:r>
        <w:rPr>
          <w:rFonts w:hint="eastAsia"/>
          <w:color w:val="0000FF"/>
          <w:lang w:val="en-US" w:eastAsia="zh-CN"/>
        </w:rPr>
        <w:t>的信息熵（信息比特/</w:t>
      </w:r>
      <w:r>
        <w:rPr>
          <w:rFonts w:hint="default"/>
          <w:color w:val="0000FF"/>
          <w:lang w:val="en-US" w:eastAsia="zh-CN"/>
        </w:rPr>
        <w:t>二元消息</w:t>
      </w:r>
      <w:r>
        <w:rPr>
          <w:rFonts w:hint="eastAsia"/>
          <w:color w:val="0000FF"/>
          <w:lang w:val="en-US" w:eastAsia="zh-CN"/>
        </w:rPr>
        <w:t>）</w:t>
      </w:r>
    </w:p>
    <w:p>
      <w:pPr>
        <w:numPr>
          <w:ilvl w:val="1"/>
          <w:numId w:val="5"/>
        </w:numPr>
        <w:bidi w:val="0"/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二元DSM的</w:t>
      </w:r>
      <w:r>
        <w:rPr>
          <w:rFonts w:hint="eastAsia"/>
          <w:color w:val="0000FF"/>
          <w:lang w:val="en-US" w:eastAsia="zh-CN"/>
        </w:rPr>
        <w:t>信源冗余度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要求（同时适用于下文相同部分，有特殊要求的再另行补充）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理论推导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为各</w:t>
      </w:r>
      <w:r>
        <w:rPr>
          <w:rFonts w:hint="default"/>
          <w:color w:val="0000FF"/>
          <w:lang w:val="en-US" w:eastAsia="zh-CN"/>
        </w:rPr>
        <w:t>输入</w:t>
      </w:r>
      <w:r>
        <w:rPr>
          <w:rFonts w:hint="eastAsia"/>
          <w:color w:val="0000FF"/>
          <w:lang w:val="en-US" w:eastAsia="zh-CN"/>
        </w:rPr>
        <w:t>参数假设至少1个数值，推导出相关指标的结果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详细描述假设条件、推导过程、推导结果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测试结果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按上述理论推导中的假设条件设定该模块的</w:t>
      </w:r>
      <w:r>
        <w:rPr>
          <w:rFonts w:hint="default"/>
          <w:color w:val="0000FF"/>
          <w:lang w:val="en-US" w:eastAsia="zh-CN"/>
        </w:rPr>
        <w:t>输入</w:t>
      </w:r>
      <w:r>
        <w:rPr>
          <w:rFonts w:hint="eastAsia"/>
          <w:color w:val="0000FF"/>
          <w:lang w:val="en-US" w:eastAsia="zh-CN"/>
        </w:rPr>
        <w:t>参数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收集相关指标的实测结果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对比理论推导的结果</w:t>
      </w:r>
      <w:r>
        <w:rPr>
          <w:rFonts w:hint="default"/>
          <w:color w:val="0000FF"/>
          <w:lang w:val="en-US" w:eastAsia="zh-CN"/>
        </w:rPr>
        <w:t>和测试结果，分析异同及原因</w:t>
      </w:r>
    </w:p>
    <w:p>
      <w:pPr>
        <w:pStyle w:val="3"/>
        <w:bidi w:val="0"/>
        <w:outlineLvl w:val="1"/>
        <w:rPr>
          <w:rFonts w:hint="default"/>
          <w:lang w:val="en-US"/>
        </w:rPr>
      </w:pPr>
      <w:bookmarkStart w:id="5" w:name="_Toc30422"/>
      <w:r>
        <w:rPr>
          <w:rFonts w:hint="default"/>
          <w:lang w:val="en-US"/>
        </w:rPr>
        <w:t>信道</w:t>
      </w:r>
      <w:bookmarkEnd w:id="5"/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二元对称信道</w:t>
      </w:r>
      <w:r>
        <w:rPr>
          <w:rFonts w:hint="default"/>
          <w:lang w:val="en-US" w:eastAsia="zh-CN"/>
        </w:rPr>
        <w:t>（BSC）模块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模块输入：信道输入消息序列文件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输入参数：</w:t>
      </w:r>
      <w:r>
        <w:rPr>
          <w:rFonts w:hint="eastAsia"/>
          <w:color w:val="0000FF"/>
          <w:lang w:val="en-US" w:eastAsia="zh-CN"/>
        </w:rPr>
        <w:t>错误传递概率</w:t>
      </w:r>
      <w:r>
        <w:rPr>
          <w:rFonts w:hint="eastAsia"/>
          <w:i/>
          <w:iCs/>
          <w:color w:val="0000FF"/>
          <w:lang w:val="en-US" w:eastAsia="zh-CN"/>
        </w:rPr>
        <w:t>p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模块输出：信道输出消息序列文件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信道</w:t>
      </w:r>
      <w:r>
        <w:rPr>
          <w:rFonts w:hint="eastAsia"/>
          <w:lang w:val="en-US" w:eastAsia="zh-CN"/>
        </w:rPr>
        <w:t>指标计算</w:t>
      </w:r>
      <w:r>
        <w:rPr>
          <w:rFonts w:hint="default"/>
          <w:lang w:val="en-US" w:eastAsia="zh-CN"/>
        </w:rPr>
        <w:t>模块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8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模块输入：</w:t>
      </w:r>
      <w:r>
        <w:rPr>
          <w:rFonts w:hint="default"/>
          <w:color w:val="0000FF"/>
          <w:lang w:val="en-US" w:eastAsia="zh-CN"/>
        </w:rPr>
        <w:t>信道输入消息序列文件、信道输出消息序列文件</w:t>
      </w:r>
    </w:p>
    <w:p>
      <w:pPr>
        <w:numPr>
          <w:ilvl w:val="0"/>
          <w:numId w:val="8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模块输出：（输出形式自定）</w:t>
      </w:r>
    </w:p>
    <w:p>
      <w:pPr>
        <w:numPr>
          <w:ilvl w:val="1"/>
          <w:numId w:val="8"/>
        </w:numPr>
        <w:bidi w:val="0"/>
        <w:ind w:left="84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输入消息序列的信息</w:t>
      </w:r>
      <w:r>
        <w:rPr>
          <w:rFonts w:hint="eastAsia"/>
          <w:color w:val="0000FF"/>
          <w:lang w:val="en-US" w:eastAsia="zh-CN"/>
        </w:rPr>
        <w:t>熵（信息比特/</w:t>
      </w:r>
      <w:r>
        <w:rPr>
          <w:rFonts w:hint="default"/>
          <w:color w:val="0000FF"/>
          <w:lang w:val="en-US" w:eastAsia="zh-CN"/>
        </w:rPr>
        <w:t>二元消息</w:t>
      </w:r>
      <w:r>
        <w:rPr>
          <w:rFonts w:hint="eastAsia"/>
          <w:color w:val="0000FF"/>
          <w:lang w:val="en-US" w:eastAsia="zh-CN"/>
        </w:rPr>
        <w:t>）</w:t>
      </w:r>
    </w:p>
    <w:p>
      <w:pPr>
        <w:numPr>
          <w:ilvl w:val="1"/>
          <w:numId w:val="8"/>
        </w:numPr>
        <w:bidi w:val="0"/>
        <w:ind w:left="84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输出</w:t>
      </w:r>
      <w:r>
        <w:rPr>
          <w:rFonts w:hint="default"/>
          <w:color w:val="0000FF"/>
          <w:lang w:val="en-US" w:eastAsia="zh-CN"/>
        </w:rPr>
        <w:t>消息序列的</w:t>
      </w:r>
      <w:r>
        <w:rPr>
          <w:rFonts w:hint="default"/>
          <w:color w:val="0000FF"/>
          <w:lang w:val="en-US"/>
        </w:rPr>
        <w:t>信息熵（信息比特/</w:t>
      </w:r>
      <w:r>
        <w:rPr>
          <w:rFonts w:hint="default"/>
          <w:color w:val="0000FF"/>
          <w:lang w:val="en-US" w:eastAsia="zh-CN"/>
        </w:rPr>
        <w:t>二元消息</w:t>
      </w:r>
      <w:r>
        <w:rPr>
          <w:rFonts w:hint="default"/>
          <w:color w:val="0000FF"/>
          <w:lang w:val="en-US"/>
        </w:rPr>
        <w:t>）</w:t>
      </w:r>
    </w:p>
    <w:p>
      <w:pPr>
        <w:numPr>
          <w:ilvl w:val="1"/>
          <w:numId w:val="8"/>
        </w:numPr>
        <w:bidi w:val="0"/>
        <w:ind w:left="840" w:leftChars="0" w:hanging="420" w:firstLineChars="0"/>
        <w:outlineLvl w:val="9"/>
        <w:rPr>
          <w:rFonts w:hint="default"/>
          <w:color w:val="0000FF"/>
          <w:u w:val="none"/>
          <w:lang w:val="en-US"/>
        </w:rPr>
      </w:pPr>
      <w:r>
        <w:rPr>
          <w:rFonts w:hint="eastAsia"/>
          <w:color w:val="0000FF"/>
          <w:u w:val="none"/>
          <w:lang w:val="en-US" w:eastAsia="zh-CN"/>
        </w:rPr>
        <w:t>平均互信息量（信息比特/</w:t>
      </w:r>
      <w:r>
        <w:rPr>
          <w:rFonts w:hint="default"/>
          <w:color w:val="0000FF"/>
          <w:u w:val="none"/>
          <w:lang w:val="en-US" w:eastAsia="zh-CN"/>
        </w:rPr>
        <w:t>二元消息</w:t>
      </w:r>
      <w:r>
        <w:rPr>
          <w:rFonts w:hint="eastAsia"/>
          <w:color w:val="0000FF"/>
          <w:u w:val="none"/>
          <w:lang w:val="en-US" w:eastAsia="zh-CN"/>
        </w:rPr>
        <w:t>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pStyle w:val="3"/>
        <w:bidi w:val="0"/>
        <w:outlineLvl w:val="1"/>
        <w:rPr>
          <w:rFonts w:hint="default"/>
          <w:lang w:val="en-US"/>
        </w:rPr>
      </w:pPr>
      <w:bookmarkStart w:id="6" w:name="_Toc3293"/>
      <w:r>
        <w:rPr>
          <w:rFonts w:hint="eastAsia"/>
          <w:lang w:val="en-US" w:eastAsia="zh-CN"/>
        </w:rPr>
        <w:t>信源编解码</w:t>
      </w:r>
      <w:bookmarkEnd w:id="6"/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霍夫曼</w:t>
      </w:r>
      <w:r>
        <w:rPr>
          <w:rFonts w:hint="eastAsia"/>
          <w:lang w:val="en-US" w:eastAsia="zh-CN"/>
        </w:rPr>
        <w:t>编码</w:t>
      </w:r>
      <w:r>
        <w:rPr>
          <w:rFonts w:hint="default"/>
          <w:lang w:val="en-US" w:eastAsia="zh-CN"/>
        </w:rPr>
        <w:t>模块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color w:val="0000FF"/>
          <w:kern w:val="2"/>
          <w:sz w:val="21"/>
          <w:szCs w:val="21"/>
        </w:rPr>
      </w:pPr>
      <w:r>
        <w:rPr>
          <w:rFonts w:hint="default" w:ascii="宋体" w:hAnsi="宋体" w:cs="宋体"/>
          <w:b/>
          <w:color w:val="0000FF"/>
          <w:kern w:val="2"/>
          <w:sz w:val="21"/>
          <w:szCs w:val="21"/>
          <w:lang w:val="en-US" w:eastAsia="zh-CN" w:bidi="ar"/>
        </w:rPr>
        <w:t>要求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模块输入：编码前的文件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输入参数：编码前的文件的字节概率分布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模块输出：编码后的文件，包含码书、码字序列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霍夫曼</w:t>
      </w:r>
      <w:r>
        <w:rPr>
          <w:rFonts w:hint="eastAsia"/>
          <w:lang w:val="en-US" w:eastAsia="zh-CN"/>
        </w:rPr>
        <w:t>解码</w:t>
      </w:r>
      <w:r>
        <w:rPr>
          <w:rFonts w:hint="default"/>
          <w:lang w:val="en-US" w:eastAsia="zh-CN"/>
        </w:rPr>
        <w:t>模块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模块输入：解码前的文件（格式与霍夫曼</w:t>
      </w:r>
      <w:r>
        <w:rPr>
          <w:rFonts w:hint="eastAsia"/>
          <w:color w:val="0000FF"/>
          <w:lang w:val="en-US" w:eastAsia="zh-CN"/>
        </w:rPr>
        <w:t>编码</w:t>
      </w:r>
      <w:r>
        <w:rPr>
          <w:rFonts w:hint="default"/>
          <w:color w:val="0000FF"/>
          <w:lang w:val="en-US" w:eastAsia="zh-CN"/>
        </w:rPr>
        <w:t>模块的输出相同</w:t>
      </w:r>
      <w:r>
        <w:rPr>
          <w:rFonts w:hint="default"/>
          <w:color w:val="0000FF"/>
          <w:lang w:val="en-US"/>
        </w:rPr>
        <w:t>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模块输出：解码后的文件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信源编码指标计算模块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模块输入：编码前的文件、编码后的文件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模块输出：（输出形式自定）</w:t>
      </w:r>
    </w:p>
    <w:p>
      <w:pPr>
        <w:numPr>
          <w:ilvl w:val="1"/>
          <w:numId w:val="8"/>
        </w:numPr>
        <w:bidi w:val="0"/>
        <w:ind w:left="84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压缩比（编码前文件长度:编码后文件长度）</w:t>
      </w:r>
    </w:p>
    <w:p>
      <w:pPr>
        <w:numPr>
          <w:ilvl w:val="1"/>
          <w:numId w:val="8"/>
        </w:numPr>
        <w:bidi w:val="0"/>
        <w:ind w:left="84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平均码长（码字数据比特/信源字节）</w:t>
      </w:r>
    </w:p>
    <w:p>
      <w:pPr>
        <w:numPr>
          <w:ilvl w:val="1"/>
          <w:numId w:val="8"/>
        </w:numPr>
        <w:bidi w:val="0"/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编码效率</w:t>
      </w:r>
    </w:p>
    <w:p>
      <w:pPr>
        <w:numPr>
          <w:ilvl w:val="1"/>
          <w:numId w:val="8"/>
        </w:numPr>
        <w:bidi w:val="0"/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/>
        </w:rPr>
        <w:t>编码前的文件的信息熵（信息比特/字节）</w:t>
      </w:r>
    </w:p>
    <w:p>
      <w:pPr>
        <w:numPr>
          <w:ilvl w:val="1"/>
          <w:numId w:val="8"/>
        </w:numPr>
        <w:bidi w:val="0"/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/>
        </w:rPr>
        <w:t>编码后的文件的信息熵（信息比特/字节）</w:t>
      </w:r>
    </w:p>
    <w:p>
      <w:pPr>
        <w:pStyle w:val="4"/>
        <w:bidi w:val="0"/>
        <w:rPr>
          <w:rFonts w:hint="default" w:ascii="Times New Roman" w:hAnsi="Times New Roman" w:eastAsia="宋体" w:cs="Times New Roman"/>
          <w:b/>
          <w:kern w:val="2"/>
          <w:sz w:val="24"/>
          <w:szCs w:val="24"/>
        </w:rPr>
      </w:pPr>
      <w:r>
        <w:rPr>
          <w:rFonts w:hint="eastAsia"/>
          <w:lang w:val="en-US"/>
        </w:rPr>
        <w:t>单元</w:t>
      </w:r>
      <w:r>
        <w:rPr>
          <w:rFonts w:hint="eastAsia" w:ascii="宋体" w:hAnsi="宋体" w:eastAsia="宋体" w:cs="宋体"/>
          <w:b/>
          <w:kern w:val="2"/>
          <w:sz w:val="24"/>
          <w:szCs w:val="24"/>
        </w:rPr>
        <w:t>测试</w:t>
      </w:r>
    </w:p>
    <w:p>
      <w:pPr>
        <w:pStyle w:val="3"/>
        <w:bidi w:val="0"/>
        <w:rPr>
          <w:rFonts w:hint="default"/>
          <w:lang w:val="en-US"/>
        </w:rPr>
      </w:pPr>
      <w:bookmarkStart w:id="7" w:name="_Toc29236"/>
      <w:r>
        <w:rPr>
          <w:rFonts w:hint="eastAsia"/>
          <w:lang w:val="en-US" w:eastAsia="zh-CN"/>
        </w:rPr>
        <w:t>信道编解码</w:t>
      </w:r>
      <w:bookmarkEnd w:id="7"/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信道</w:t>
      </w:r>
      <w:r>
        <w:rPr>
          <w:rFonts w:hint="eastAsia"/>
          <w:lang w:val="en-US" w:eastAsia="zh-CN"/>
        </w:rPr>
        <w:t>编码</w:t>
      </w:r>
      <w:r>
        <w:rPr>
          <w:rFonts w:hint="default"/>
          <w:lang w:val="en-US" w:eastAsia="zh-CN"/>
        </w:rPr>
        <w:t>模块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模块输入：编码前的文件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输入参数：编码方案选择，允许用户自由选择以下6种方案中的一种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N长的重复码：N是5、7、9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(</w:t>
      </w:r>
      <w:r>
        <w:rPr>
          <w:rFonts w:hint="default"/>
          <w:i/>
          <w:iCs/>
          <w:color w:val="0000FF"/>
          <w:lang w:val="en-US"/>
        </w:rPr>
        <w:t>n</w:t>
      </w:r>
      <w:r>
        <w:rPr>
          <w:rFonts w:hint="default"/>
          <w:color w:val="0000FF"/>
          <w:lang w:val="en-US"/>
        </w:rPr>
        <w:t xml:space="preserve">, </w:t>
      </w:r>
      <w:r>
        <w:rPr>
          <w:rFonts w:hint="default"/>
          <w:i/>
          <w:iCs/>
          <w:color w:val="0000FF"/>
          <w:lang w:val="en-US"/>
        </w:rPr>
        <w:t>k</w:t>
      </w:r>
      <w:r>
        <w:rPr>
          <w:rFonts w:hint="default"/>
          <w:color w:val="0000FF"/>
          <w:lang w:val="en-US"/>
        </w:rPr>
        <w:t>)线性分组码：(7,4)、(15,11)、(31,26)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模块输出：编码后的文件，包含编码方案相关参数、码字序列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信道</w:t>
      </w:r>
      <w:r>
        <w:rPr>
          <w:rFonts w:hint="eastAsia"/>
          <w:lang w:val="en-US" w:eastAsia="zh-CN"/>
        </w:rPr>
        <w:t>解码</w:t>
      </w:r>
      <w:r>
        <w:rPr>
          <w:rFonts w:hint="default"/>
          <w:lang w:val="en-US" w:eastAsia="zh-CN"/>
        </w:rPr>
        <w:t>模块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模块输入：解码前的文件（格式与信道编码模块的输出相同）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模块输出：解码后的文件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信道编解码指标计算模块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/>
        </w:rPr>
        <w:t>模块输入：编码前的文件、编码后的文件、解码后的文件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模块输出：（输出形式自定）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误码率（汉明失真，错误</w:t>
      </w:r>
      <w:r>
        <w:rPr>
          <w:rFonts w:hint="default"/>
          <w:color w:val="0000FF"/>
          <w:lang w:val="en-US" w:eastAsia="zh-CN"/>
        </w:rPr>
        <w:t>二元消息数</w:t>
      </w:r>
      <w:r>
        <w:rPr>
          <w:rFonts w:hint="eastAsia"/>
          <w:color w:val="0000FF"/>
          <w:lang w:val="en-US" w:eastAsia="zh-CN"/>
        </w:rPr>
        <w:t>/总</w:t>
      </w:r>
      <w:r>
        <w:rPr>
          <w:rFonts w:hint="default"/>
          <w:color w:val="0000FF"/>
          <w:lang w:val="en-US" w:eastAsia="zh-CN"/>
        </w:rPr>
        <w:t>二元消息数</w:t>
      </w:r>
      <w:r>
        <w:rPr>
          <w:rFonts w:hint="eastAsia"/>
          <w:color w:val="0000FF"/>
          <w:lang w:val="en-US" w:eastAsia="zh-CN"/>
        </w:rPr>
        <w:t>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编码前的信源信息传输率（信息比特/二元消息）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编码后的信源信息传输率（信息比特/二元消息）</w:t>
      </w:r>
    </w:p>
    <w:p>
      <w:pPr>
        <w:numPr>
          <w:ilvl w:val="1"/>
          <w:numId w:val="8"/>
        </w:numPr>
        <w:bidi w:val="0"/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压缩比（编码前文件长度:编码后文件长度）</w:t>
      </w:r>
    </w:p>
    <w:p>
      <w:pPr>
        <w:pStyle w:val="4"/>
        <w:bidi w:val="0"/>
        <w:rPr>
          <w:rFonts w:hint="default" w:ascii="Times New Roman" w:hAnsi="Times New Roman" w:eastAsia="宋体" w:cs="Times New Roman"/>
          <w:b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kern w:val="2"/>
          <w:sz w:val="24"/>
          <w:szCs w:val="24"/>
        </w:rPr>
        <w:t>单元测试</w:t>
      </w:r>
    </w:p>
    <w:p>
      <w:pPr>
        <w:pStyle w:val="2"/>
        <w:bidi w:val="0"/>
        <w:ind w:left="575" w:leftChars="0" w:hanging="575" w:firstLineChars="0"/>
        <w:outlineLvl w:val="0"/>
        <w:rPr>
          <w:rFonts w:hint="default"/>
          <w:lang w:val="en-US"/>
        </w:rPr>
      </w:pPr>
      <w:bookmarkStart w:id="8" w:name="_Toc32408"/>
      <w:r>
        <w:rPr>
          <w:rFonts w:hint="eastAsia"/>
          <w:lang w:val="en-US" w:eastAsia="zh-CN"/>
        </w:rPr>
        <w:t>系统仿真与分析</w:t>
      </w:r>
      <w:bookmarkEnd w:id="8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要求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在本节推导以下待测指标的计算公式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信源的信息率</w:t>
      </w:r>
      <w:r>
        <w:rPr>
          <w:rFonts w:hint="default"/>
          <w:i/>
          <w:iCs/>
          <w:color w:val="0000FF"/>
          <w:lang w:val="en-US" w:eastAsia="zh-CN"/>
        </w:rPr>
        <w:t>R</w:t>
      </w:r>
      <w:r>
        <w:rPr>
          <w:rFonts w:hint="default"/>
          <w:i/>
          <w:iCs/>
          <w:color w:val="0000FF"/>
          <w:vertAlign w:val="subscript"/>
          <w:lang w:val="en-US" w:eastAsia="zh-CN"/>
        </w:rPr>
        <w:t>S</w:t>
      </w:r>
      <w:r>
        <w:rPr>
          <w:rFonts w:hint="eastAsia" w:ascii="Times New Roman" w:eastAsia="宋体"/>
          <w:color w:val="0000FF"/>
          <w:lang w:val="en-US" w:eastAsia="zh-CN"/>
        </w:rPr>
        <w:t>（信息比特/秒）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信道的数据率</w:t>
      </w:r>
      <w:r>
        <w:rPr>
          <w:rFonts w:hint="default"/>
          <w:i/>
          <w:iCs/>
          <w:color w:val="0000FF"/>
          <w:lang w:val="en-US" w:eastAsia="zh-CN"/>
        </w:rPr>
        <w:t>r</w:t>
      </w:r>
      <w:r>
        <w:rPr>
          <w:rFonts w:hint="default"/>
          <w:i/>
          <w:iCs/>
          <w:color w:val="0000FF"/>
          <w:vertAlign w:val="subscript"/>
          <w:lang w:val="en-US" w:eastAsia="zh-CN"/>
        </w:rPr>
        <w:t>c</w:t>
      </w:r>
      <w:r>
        <w:rPr>
          <w:rFonts w:hint="eastAsia" w:ascii="Times New Roman" w:eastAsia="宋体"/>
          <w:color w:val="0000FF"/>
          <w:lang w:val="en-US" w:eastAsia="zh-CN"/>
        </w:rPr>
        <w:t>（数据比特/秒）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信道的输入信息率</w:t>
      </w:r>
      <w:r>
        <w:rPr>
          <w:rFonts w:hint="default"/>
          <w:i/>
          <w:iCs/>
          <w:color w:val="0000FF"/>
          <w:lang w:val="en-US" w:eastAsia="zh-CN"/>
        </w:rPr>
        <w:t>R</w:t>
      </w:r>
      <w:r>
        <w:rPr>
          <w:rFonts w:hint="default"/>
          <w:i/>
          <w:iCs/>
          <w:color w:val="0000FF"/>
          <w:vertAlign w:val="subscript"/>
          <w:lang w:val="en-US" w:eastAsia="zh-CN"/>
        </w:rPr>
        <w:t>ci</w:t>
      </w:r>
      <w:r>
        <w:rPr>
          <w:rFonts w:hint="eastAsia" w:ascii="Times New Roman" w:eastAsia="宋体"/>
          <w:color w:val="0000FF"/>
          <w:lang w:val="en-US" w:eastAsia="zh-CN"/>
        </w:rPr>
        <w:t>（信息比特/秒）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信道的输出信息率</w:t>
      </w:r>
      <w:r>
        <w:rPr>
          <w:rFonts w:hint="default"/>
          <w:i/>
          <w:iCs/>
          <w:color w:val="0000FF"/>
          <w:lang w:val="en-US" w:eastAsia="zh-CN"/>
        </w:rPr>
        <w:t>R</w:t>
      </w:r>
      <w:r>
        <w:rPr>
          <w:rFonts w:hint="default"/>
          <w:i/>
          <w:iCs/>
          <w:color w:val="0000FF"/>
          <w:vertAlign w:val="subscript"/>
          <w:lang w:val="en-US" w:eastAsia="zh-CN"/>
        </w:rPr>
        <w:t>co</w:t>
      </w:r>
      <w:r>
        <w:rPr>
          <w:rFonts w:hint="eastAsia" w:ascii="Times New Roman" w:eastAsia="宋体"/>
          <w:color w:val="0000FF"/>
          <w:lang w:val="en-US" w:eastAsia="zh-CN"/>
        </w:rPr>
        <w:t>（信息比特/秒）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u w:val="none"/>
          <w:lang w:val="en-US" w:eastAsia="zh-CN"/>
        </w:rPr>
        <w:t>信宿关于信源的信息率</w:t>
      </w:r>
      <w:r>
        <w:rPr>
          <w:rFonts w:hint="default"/>
          <w:i/>
          <w:iCs/>
          <w:color w:val="0000FF"/>
          <w:u w:val="none"/>
          <w:lang w:val="en-US" w:eastAsia="zh-CN"/>
        </w:rPr>
        <w:t>R</w:t>
      </w:r>
      <w:r>
        <w:rPr>
          <w:rFonts w:hint="default"/>
          <w:i/>
          <w:iCs/>
          <w:color w:val="0000FF"/>
          <w:u w:val="none"/>
          <w:vertAlign w:val="subscript"/>
          <w:lang w:val="en-US" w:eastAsia="zh-CN"/>
        </w:rPr>
        <w:t>I</w:t>
      </w:r>
      <w:r>
        <w:rPr>
          <w:rFonts w:hint="eastAsia" w:ascii="Times New Roman" w:eastAsia="宋体"/>
          <w:color w:val="0000FF"/>
          <w:u w:val="none"/>
          <w:lang w:val="en-US" w:eastAsia="zh-CN"/>
        </w:rPr>
        <w:t>（信息比特/秒）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信宿的误码率</w:t>
      </w:r>
      <w:r>
        <w:rPr>
          <w:rFonts w:hint="default"/>
          <w:i/>
          <w:iCs/>
          <w:color w:val="0000FF"/>
          <w:lang w:val="en-US" w:eastAsia="zh-CN"/>
        </w:rPr>
        <w:t>e</w:t>
      </w:r>
      <w:r>
        <w:rPr>
          <w:rFonts w:hint="default"/>
          <w:i/>
          <w:iCs/>
          <w:color w:val="0000FF"/>
          <w:vertAlign w:val="subscript"/>
          <w:lang w:val="en-US" w:eastAsia="zh-CN"/>
        </w:rPr>
        <w:t>r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在以下每种情况下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在“</w:t>
      </w:r>
      <w:r>
        <w:rPr>
          <w:rFonts w:hint="default"/>
          <w:color w:val="0000FF"/>
          <w:lang w:val="en-US" w:eastAsia="zh-CN"/>
        </w:rPr>
        <w:t>条件</w:t>
      </w:r>
      <w:r>
        <w:rPr>
          <w:rFonts w:hint="eastAsia"/>
          <w:color w:val="0000FF"/>
          <w:lang w:val="en-US" w:eastAsia="zh-CN"/>
        </w:rPr>
        <w:t>设定</w:t>
      </w:r>
      <w:r>
        <w:rPr>
          <w:rFonts w:hint="default"/>
          <w:color w:val="0000FF"/>
          <w:lang w:val="en-US" w:eastAsia="zh-CN"/>
        </w:rPr>
        <w:t>”小节中，详细描述</w:t>
      </w:r>
      <w:r>
        <w:rPr>
          <w:rFonts w:hint="default"/>
          <w:color w:val="0000FF"/>
          <w:lang w:val="en-US"/>
        </w:rPr>
        <w:t>固定条件、可变条件的具体数值</w:t>
      </w:r>
    </w:p>
    <w:p>
      <w:pPr>
        <w:numPr>
          <w:ilvl w:val="2"/>
          <w:numId w:val="13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所有情况下的“</w:t>
      </w:r>
      <w:r>
        <w:rPr>
          <w:rFonts w:hint="eastAsia" w:ascii="Times New Roman" w:eastAsia="宋体"/>
          <w:color w:val="0000FF"/>
          <w:lang w:val="en-US" w:eastAsia="zh-CN"/>
        </w:rPr>
        <w:t>信源的数据率</w:t>
      </w:r>
      <w:r>
        <w:rPr>
          <w:rFonts w:hint="default"/>
          <w:color w:val="0000FF"/>
          <w:lang w:val="en-US" w:eastAsia="zh-CN"/>
        </w:rPr>
        <w:t>”固定为</w:t>
      </w:r>
      <w:r>
        <w:rPr>
          <w:rFonts w:hint="default"/>
          <w:i/>
          <w:iCs/>
          <w:color w:val="0000FF"/>
          <w:lang w:val="en-US" w:eastAsia="zh-CN"/>
        </w:rPr>
        <w:t>r</w:t>
      </w:r>
      <w:r>
        <w:rPr>
          <w:rFonts w:hint="default"/>
          <w:i/>
          <w:iCs/>
          <w:color w:val="0000FF"/>
          <w:vertAlign w:val="subscript"/>
          <w:lang w:val="en-US" w:eastAsia="zh-CN"/>
        </w:rPr>
        <w:t>s</w:t>
      </w:r>
      <w:r>
        <w:rPr>
          <w:rFonts w:hint="default"/>
          <w:color w:val="0000FF"/>
          <w:vertAlign w:val="baseline"/>
          <w:lang w:val="en-US" w:eastAsia="zh-CN"/>
        </w:rPr>
        <w:t>=1（数据比特/秒）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在“理论推导”小节中，计算所有待测指标的理论数值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在“</w:t>
      </w:r>
      <w:r>
        <w:rPr>
          <w:rFonts w:hint="eastAsia"/>
          <w:color w:val="0000FF"/>
          <w:lang w:val="en-US" w:eastAsia="zh-CN"/>
        </w:rPr>
        <w:t>仿真</w:t>
      </w:r>
      <w:r>
        <w:rPr>
          <w:rFonts w:hint="default"/>
          <w:color w:val="0000FF"/>
          <w:lang w:val="en-US"/>
        </w:rPr>
        <w:t>”小节中，描述仿真的操作过程和待测指标的仿真结果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在“分析”小节中，对比待测指标的理论数值和仿真结果，分析异同及原因</w:t>
      </w:r>
    </w:p>
    <w:p>
      <w:pPr>
        <w:pStyle w:val="3"/>
        <w:bidi w:val="0"/>
        <w:outlineLvl w:val="1"/>
        <w:rPr>
          <w:rFonts w:hint="default"/>
          <w:lang w:val="en-US"/>
        </w:rPr>
      </w:pPr>
      <w:bookmarkStart w:id="9" w:name="_Toc19489"/>
      <w:r>
        <w:rPr>
          <w:rFonts w:hint="eastAsia"/>
          <w:lang w:val="en-US" w:eastAsia="zh-CN"/>
        </w:rPr>
        <w:t>理想情况下</w:t>
      </w:r>
      <w:bookmarkEnd w:id="9"/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条件设定</w:t>
      </w:r>
    </w:p>
    <w:p>
      <w:pPr>
        <w:rPr>
          <w:rFonts w:hint="default"/>
          <w:b/>
          <w:bCs/>
          <w:color w:val="0000FF"/>
          <w:lang w:val="en-US"/>
        </w:rPr>
      </w:pPr>
      <w:r>
        <w:rPr>
          <w:rFonts w:hint="eastAsia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14"/>
        </w:numPr>
        <w:bidi w:val="0"/>
        <w:ind w:left="420" w:leftChars="0" w:hanging="420" w:firstLineChars="0"/>
        <w:outlineLvl w:val="9"/>
        <w:rPr>
          <w:rFonts w:hint="default" w:eastAsia="宋体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固定条件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eastAsia" w:ascii="Times New Roman" w:eastAsia="宋体"/>
          <w:color w:val="0000FF"/>
          <w:lang w:val="en-US" w:eastAsia="zh-CN"/>
        </w:rPr>
        <w:t>信源的数据率</w:t>
      </w:r>
      <w:r>
        <w:rPr>
          <w:rFonts w:hint="default"/>
          <w:i/>
          <w:iCs/>
          <w:color w:val="0000FF"/>
          <w:lang w:val="en-US" w:eastAsia="zh-CN"/>
        </w:rPr>
        <w:t>r</w:t>
      </w:r>
      <w:r>
        <w:rPr>
          <w:rFonts w:hint="default"/>
          <w:i/>
          <w:iCs/>
          <w:color w:val="0000FF"/>
          <w:vertAlign w:val="subscript"/>
          <w:lang w:val="en-US" w:eastAsia="zh-CN"/>
        </w:rPr>
        <w:t>s</w:t>
      </w:r>
      <w:r>
        <w:rPr>
          <w:rFonts w:hint="eastAsia"/>
          <w:color w:val="0000FF"/>
          <w:lang w:val="en-US" w:eastAsia="zh-CN"/>
        </w:rPr>
        <w:t>（数据比特/秒）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信源为等概率二元DMS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信道为无噪无损的离散无记忆信道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</w:t>
      </w:r>
      <w:r>
        <w:rPr>
          <w:rFonts w:hint="eastAsia" w:ascii="Times New Roman" w:eastAsia="宋体"/>
          <w:color w:val="0000FF"/>
          <w:lang w:val="en-US" w:eastAsia="zh-CN"/>
        </w:rPr>
        <w:t>使用信源编码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不使用信道编码</w:t>
      </w:r>
    </w:p>
    <w:p>
      <w:pPr>
        <w:numPr>
          <w:ilvl w:val="0"/>
          <w:numId w:val="14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eastAsia" w:ascii="Times New Roman" w:eastAsia="宋体"/>
          <w:color w:val="0000FF"/>
          <w:lang w:val="en-US" w:eastAsia="zh-CN"/>
        </w:rPr>
        <w:t>可变条件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理论推导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</w:t>
      </w:r>
    </w:p>
    <w:p>
      <w:pPr>
        <w:pStyle w:val="3"/>
        <w:bidi w:val="0"/>
        <w:outlineLvl w:val="1"/>
        <w:rPr>
          <w:rFonts w:hint="default"/>
          <w:lang w:val="en-US"/>
        </w:rPr>
      </w:pPr>
      <w:bookmarkStart w:id="10" w:name="_Toc21400"/>
      <w:r>
        <w:rPr>
          <w:rFonts w:hint="eastAsia"/>
          <w:lang w:val="en-US" w:eastAsia="zh-CN"/>
        </w:rPr>
        <w:t>信源非理想情况下</w:t>
      </w:r>
      <w:bookmarkEnd w:id="10"/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条件设定</w:t>
      </w:r>
    </w:p>
    <w:p>
      <w:pPr>
        <w:rPr>
          <w:rFonts w:hint="default"/>
          <w:b/>
          <w:bCs/>
          <w:color w:val="0000FF"/>
          <w:lang w:val="en-US"/>
        </w:rPr>
      </w:pPr>
      <w:r>
        <w:rPr>
          <w:rFonts w:hint="eastAsia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14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固定条件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default" w:eastAsia="宋体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信源的数据率</w:t>
      </w:r>
      <w:r>
        <w:rPr>
          <w:rFonts w:hint="default"/>
          <w:i/>
          <w:iCs/>
          <w:color w:val="0000FF"/>
          <w:lang w:val="en-US" w:eastAsia="zh-CN"/>
        </w:rPr>
        <w:t>r</w:t>
      </w:r>
      <w:r>
        <w:rPr>
          <w:rFonts w:hint="default"/>
          <w:i/>
          <w:iCs/>
          <w:color w:val="0000FF"/>
          <w:vertAlign w:val="subscript"/>
          <w:lang w:val="en-US" w:eastAsia="zh-CN"/>
        </w:rPr>
        <w:t>s</w:t>
      </w:r>
      <w:r>
        <w:rPr>
          <w:rFonts w:hint="eastAsia"/>
          <w:color w:val="0000FF"/>
          <w:lang w:val="en-US" w:eastAsia="zh-CN"/>
        </w:rPr>
        <w:t>（数据比特/秒）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信道为无噪无损的离散无记忆信道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不使用信道编码</w:t>
      </w:r>
    </w:p>
    <w:p>
      <w:pPr>
        <w:numPr>
          <w:ilvl w:val="0"/>
          <w:numId w:val="14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可变条件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2种</w:t>
      </w:r>
      <w:r>
        <w:rPr>
          <w:rFonts w:hint="eastAsia"/>
          <w:color w:val="0000FF"/>
          <w:lang w:val="en-US" w:eastAsia="zh-CN"/>
        </w:rPr>
        <w:t>信源概率分布</w:t>
      </w:r>
      <w:r>
        <w:rPr>
          <w:rFonts w:hint="default"/>
          <w:color w:val="0000FF"/>
          <w:lang w:val="en-US" w:eastAsia="zh-CN"/>
        </w:rPr>
        <w:t>：0.1, 0.3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无信源编码、有</w:t>
      </w:r>
      <w:r>
        <w:rPr>
          <w:rFonts w:hint="eastAsia"/>
          <w:color w:val="0000FF"/>
          <w:lang w:val="en-US" w:eastAsia="zh-CN"/>
        </w:rPr>
        <w:t>信源编码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理论推导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/>
        </w:rPr>
      </w:pPr>
      <w:bookmarkStart w:id="11" w:name="_Toc21610"/>
      <w:r>
        <w:rPr>
          <w:rFonts w:hint="eastAsia"/>
          <w:lang w:val="en-US" w:eastAsia="zh-CN"/>
        </w:rPr>
        <w:t>信道非理想情况下</w:t>
      </w:r>
      <w:bookmarkEnd w:id="11"/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条件设定</w:t>
      </w:r>
    </w:p>
    <w:p>
      <w:pPr>
        <w:rPr>
          <w:rFonts w:hint="default"/>
          <w:b/>
          <w:bCs/>
          <w:color w:val="0000FF"/>
          <w:lang w:val="en-US"/>
        </w:rPr>
      </w:pPr>
      <w:r>
        <w:rPr>
          <w:rFonts w:hint="eastAsia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14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eastAsia" w:ascii="Times New Roman" w:eastAsia="宋体"/>
          <w:color w:val="0000FF"/>
          <w:lang w:val="en-US" w:eastAsia="zh-CN"/>
        </w:rPr>
        <w:t>固定条件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default" w:eastAsia="宋体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信源的数据率</w:t>
      </w:r>
      <w:r>
        <w:rPr>
          <w:rFonts w:hint="default"/>
          <w:i/>
          <w:iCs/>
          <w:color w:val="0000FF"/>
          <w:lang w:val="en-US" w:eastAsia="zh-CN"/>
        </w:rPr>
        <w:t>r</w:t>
      </w:r>
      <w:r>
        <w:rPr>
          <w:rFonts w:hint="default"/>
          <w:i/>
          <w:iCs/>
          <w:color w:val="0000FF"/>
          <w:vertAlign w:val="subscript"/>
          <w:lang w:val="en-US" w:eastAsia="zh-CN"/>
        </w:rPr>
        <w:t>s</w:t>
      </w:r>
      <w:r>
        <w:rPr>
          <w:rFonts w:hint="eastAsia"/>
          <w:color w:val="0000FF"/>
          <w:lang w:val="en-US" w:eastAsia="zh-CN"/>
        </w:rPr>
        <w:t>（数据比特/秒）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default" w:eastAsia="宋体"/>
          <w:color w:val="0000FF"/>
          <w:lang w:val="en-US" w:eastAsia="zh-CN"/>
        </w:rPr>
      </w:pPr>
      <w:r>
        <w:rPr>
          <w:rFonts w:hint="default" w:eastAsia="宋体"/>
          <w:color w:val="0000FF"/>
          <w:lang w:val="en-US" w:eastAsia="zh-CN"/>
        </w:rPr>
        <w:t>信源为等概率</w:t>
      </w:r>
      <w:r>
        <w:rPr>
          <w:rFonts w:hint="default"/>
          <w:color w:val="0000FF"/>
          <w:lang w:val="en-US"/>
        </w:rPr>
        <w:t>二元DMS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default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不使用信</w:t>
      </w:r>
      <w:r>
        <w:rPr>
          <w:rFonts w:hint="eastAsia"/>
          <w:color w:val="0000FF"/>
          <w:lang w:val="en-US" w:eastAsia="zh-CN"/>
        </w:rPr>
        <w:t>源</w:t>
      </w:r>
      <w:r>
        <w:rPr>
          <w:rFonts w:hint="eastAsia" w:ascii="Times New Roman" w:eastAsia="宋体"/>
          <w:color w:val="0000FF"/>
          <w:lang w:val="en-US" w:eastAsia="zh-CN"/>
        </w:rPr>
        <w:t>编码</w:t>
      </w:r>
    </w:p>
    <w:p>
      <w:pPr>
        <w:numPr>
          <w:ilvl w:val="0"/>
          <w:numId w:val="14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eastAsia" w:ascii="Times New Roman" w:eastAsia="宋体"/>
          <w:color w:val="0000FF"/>
          <w:lang w:val="en-US" w:eastAsia="zh-CN"/>
        </w:rPr>
        <w:t>可变条件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3种</w:t>
      </w:r>
      <w:r>
        <w:rPr>
          <w:rFonts w:hint="eastAsia"/>
          <w:color w:val="0000FF"/>
          <w:lang w:val="en-US" w:eastAsia="zh-CN"/>
        </w:rPr>
        <w:t>信道错误传递概率</w:t>
      </w:r>
      <w:r>
        <w:rPr>
          <w:rFonts w:hint="default"/>
          <w:color w:val="0000FF"/>
          <w:lang w:val="en-US" w:eastAsia="zh-CN"/>
        </w:rPr>
        <w:t xml:space="preserve">：0.01, 0.2, </w:t>
      </w:r>
      <w:r>
        <w:rPr>
          <w:rFonts w:hint="eastAsia"/>
          <w:color w:val="0000FF"/>
          <w:lang w:val="en-US" w:eastAsia="zh-CN"/>
        </w:rPr>
        <w:t>0.5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无信道编码、重复码、(</w:t>
      </w:r>
      <w:r>
        <w:rPr>
          <w:rFonts w:hint="default"/>
          <w:i/>
          <w:iCs/>
          <w:color w:val="0000FF"/>
          <w:lang w:val="en-US" w:eastAsia="zh-CN"/>
        </w:rPr>
        <w:t>n</w:t>
      </w:r>
      <w:r>
        <w:rPr>
          <w:rFonts w:hint="default"/>
          <w:color w:val="0000FF"/>
          <w:lang w:val="en-US" w:eastAsia="zh-CN"/>
        </w:rPr>
        <w:t>,</w:t>
      </w:r>
      <w:r>
        <w:rPr>
          <w:rFonts w:hint="default"/>
          <w:i/>
          <w:iCs/>
          <w:color w:val="0000FF"/>
          <w:lang w:val="en-US" w:eastAsia="zh-CN"/>
        </w:rPr>
        <w:t>k</w:t>
      </w:r>
      <w:r>
        <w:rPr>
          <w:rFonts w:hint="default"/>
          <w:color w:val="0000FF"/>
          <w:lang w:val="en-US" w:eastAsia="zh-CN"/>
        </w:rPr>
        <w:t>)线性分组码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理论推导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</w:t>
      </w:r>
    </w:p>
    <w:p>
      <w:pPr>
        <w:pStyle w:val="3"/>
        <w:bidi w:val="0"/>
        <w:ind w:left="575" w:leftChars="0" w:hanging="575" w:firstLineChars="0"/>
        <w:rPr>
          <w:rFonts w:hint="default"/>
          <w:u w:val="none"/>
          <w:lang w:val="en-US"/>
        </w:rPr>
      </w:pPr>
      <w:bookmarkStart w:id="12" w:name="_Toc5634"/>
      <w:r>
        <w:rPr>
          <w:rFonts w:hint="eastAsia"/>
          <w:u w:val="none"/>
          <w:lang w:val="en-US" w:eastAsia="zh-CN"/>
        </w:rPr>
        <w:t>一般非理想情况下</w:t>
      </w:r>
      <w:bookmarkEnd w:id="12"/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条件设定</w:t>
      </w:r>
    </w:p>
    <w:p>
      <w:pPr>
        <w:rPr>
          <w:rFonts w:hint="default"/>
          <w:b/>
          <w:bCs/>
          <w:color w:val="0000FF"/>
          <w:lang w:val="en-US"/>
        </w:rPr>
      </w:pPr>
      <w:r>
        <w:rPr>
          <w:rFonts w:hint="eastAsia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14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eastAsia" w:ascii="Times New Roman" w:eastAsia="宋体"/>
          <w:color w:val="0000FF"/>
          <w:lang w:val="en-US" w:eastAsia="zh-CN"/>
        </w:rPr>
        <w:t>固定条件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default" w:eastAsia="宋体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信源的数据率</w:t>
      </w:r>
      <w:r>
        <w:rPr>
          <w:rFonts w:hint="default"/>
          <w:i/>
          <w:iCs/>
          <w:color w:val="0000FF"/>
          <w:lang w:val="en-US" w:eastAsia="zh-CN"/>
        </w:rPr>
        <w:t>r</w:t>
      </w:r>
      <w:r>
        <w:rPr>
          <w:rFonts w:hint="default"/>
          <w:i/>
          <w:iCs/>
          <w:color w:val="0000FF"/>
          <w:vertAlign w:val="subscript"/>
          <w:lang w:val="en-US" w:eastAsia="zh-CN"/>
        </w:rPr>
        <w:t>s</w:t>
      </w:r>
      <w:r>
        <w:rPr>
          <w:rFonts w:hint="eastAsia"/>
          <w:color w:val="0000FF"/>
          <w:lang w:val="en-US" w:eastAsia="zh-CN"/>
        </w:rPr>
        <w:t>（数据比特/秒）</w:t>
      </w:r>
    </w:p>
    <w:p>
      <w:pPr>
        <w:numPr>
          <w:ilvl w:val="0"/>
          <w:numId w:val="14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eastAsia" w:ascii="Times New Roman" w:eastAsia="宋体"/>
          <w:color w:val="0000FF"/>
          <w:lang w:val="en-US" w:eastAsia="zh-CN"/>
        </w:rPr>
        <w:t>可变条件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2种</w:t>
      </w:r>
      <w:r>
        <w:rPr>
          <w:rFonts w:hint="eastAsia"/>
          <w:color w:val="0000FF"/>
          <w:lang w:val="en-US" w:eastAsia="zh-CN"/>
        </w:rPr>
        <w:t>信源概率分布</w:t>
      </w:r>
      <w:r>
        <w:rPr>
          <w:rFonts w:hint="default"/>
          <w:color w:val="0000FF"/>
          <w:lang w:val="en-US" w:eastAsia="zh-CN"/>
        </w:rPr>
        <w:t>：0.1, 0.3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3种</w:t>
      </w:r>
      <w:r>
        <w:rPr>
          <w:rFonts w:hint="eastAsia"/>
          <w:color w:val="0000FF"/>
          <w:lang w:val="en-US" w:eastAsia="zh-CN"/>
        </w:rPr>
        <w:t>信道错误传递概率</w:t>
      </w:r>
      <w:r>
        <w:rPr>
          <w:rFonts w:hint="default"/>
          <w:color w:val="0000FF"/>
          <w:lang w:val="en-US" w:eastAsia="zh-CN"/>
        </w:rPr>
        <w:t xml:space="preserve">：0.01, 0.2, </w:t>
      </w:r>
      <w:r>
        <w:rPr>
          <w:rFonts w:hint="eastAsia"/>
          <w:color w:val="0000FF"/>
          <w:lang w:val="en-US" w:eastAsia="zh-CN"/>
        </w:rPr>
        <w:t>0.5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无信源编码、有</w:t>
      </w:r>
      <w:r>
        <w:rPr>
          <w:rFonts w:hint="eastAsia"/>
          <w:color w:val="0000FF"/>
          <w:lang w:val="en-US" w:eastAsia="zh-CN"/>
        </w:rPr>
        <w:t>信源编码</w:t>
      </w:r>
    </w:p>
    <w:p>
      <w:pPr>
        <w:numPr>
          <w:ilvl w:val="1"/>
          <w:numId w:val="14"/>
        </w:numPr>
        <w:ind w:left="840" w:leftChars="0" w:hanging="420" w:firstLineChars="0"/>
        <w:outlineLvl w:val="9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无信道编码、重复码、(</w:t>
      </w:r>
      <w:r>
        <w:rPr>
          <w:rFonts w:hint="default"/>
          <w:i/>
          <w:iCs/>
          <w:color w:val="0000FF"/>
          <w:lang w:val="en-US" w:eastAsia="zh-CN"/>
        </w:rPr>
        <w:t>n</w:t>
      </w:r>
      <w:r>
        <w:rPr>
          <w:rFonts w:hint="default"/>
          <w:color w:val="0000FF"/>
          <w:lang w:val="en-US" w:eastAsia="zh-CN"/>
        </w:rPr>
        <w:t>,</w:t>
      </w:r>
      <w:r>
        <w:rPr>
          <w:rFonts w:hint="default"/>
          <w:i/>
          <w:iCs/>
          <w:color w:val="0000FF"/>
          <w:lang w:val="en-US" w:eastAsia="zh-CN"/>
        </w:rPr>
        <w:t>k</w:t>
      </w:r>
      <w:r>
        <w:rPr>
          <w:rFonts w:hint="default"/>
          <w:color w:val="0000FF"/>
          <w:lang w:val="en-US" w:eastAsia="zh-CN"/>
        </w:rPr>
        <w:t>)线性分组码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理论推导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/>
        </w:rPr>
      </w:pPr>
      <w:bookmarkStart w:id="13" w:name="_Toc10245"/>
      <w:r>
        <w:rPr>
          <w:rFonts w:hint="default"/>
          <w:lang w:val="en-US"/>
        </w:rPr>
        <w:t>系统改进【可选】</w:t>
      </w:r>
      <w:bookmarkEnd w:id="13"/>
    </w:p>
    <w:p>
      <w:pPr>
        <w:rPr>
          <w:rFonts w:hint="default"/>
          <w:b/>
          <w:bCs/>
          <w:color w:val="0000FF"/>
          <w:lang w:val="en-US"/>
        </w:rPr>
      </w:pPr>
      <w:r>
        <w:rPr>
          <w:rFonts w:hint="eastAsia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14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针对仿真所出现的现象，提出对系统设计、实现、仿真等方面的改进设想。</w:t>
      </w:r>
    </w:p>
    <w:p>
      <w:pPr>
        <w:numPr>
          <w:ilvl w:val="0"/>
          <w:numId w:val="14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分析说明改进的目的、原理和可行性依据。</w:t>
      </w:r>
    </w:p>
    <w:p>
      <w:pPr>
        <w:numPr>
          <w:ilvl w:val="0"/>
          <w:numId w:val="14"/>
        </w:numPr>
        <w:bidi w:val="0"/>
        <w:ind w:left="420" w:leftChars="0" w:hanging="420" w:firstLineChars="0"/>
        <w:outlineLvl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实施对系统的改进，并通过仿真验证改进的效果。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/>
        </w:rPr>
      </w:pPr>
      <w:bookmarkStart w:id="14" w:name="_Toc17607"/>
      <w:r>
        <w:rPr>
          <w:rFonts w:hint="eastAsia"/>
          <w:lang w:val="en-US" w:eastAsia="zh-CN"/>
        </w:rPr>
        <w:t>总结</w:t>
      </w:r>
      <w:bookmarkEnd w:id="14"/>
    </w:p>
    <w:p>
      <w:pPr>
        <w:pStyle w:val="3"/>
        <w:bidi w:val="0"/>
        <w:rPr>
          <w:rFonts w:hint="default"/>
          <w:lang w:val="en-US"/>
        </w:rPr>
      </w:pPr>
      <w:bookmarkStart w:id="15" w:name="_Toc12429"/>
      <w:r>
        <w:rPr>
          <w:rFonts w:hint="default"/>
          <w:lang w:val="en-US" w:eastAsia="zh-CN"/>
        </w:rPr>
        <w:t>设计完成情况</w:t>
      </w:r>
      <w:bookmarkEnd w:id="15"/>
    </w:p>
    <w:p>
      <w:pPr>
        <w:rPr>
          <w:rFonts w:hint="default"/>
          <w:b/>
          <w:bCs/>
          <w:color w:val="0000FF"/>
          <w:lang w:val="en-US"/>
        </w:rPr>
      </w:pPr>
      <w:r>
        <w:rPr>
          <w:rFonts w:hint="eastAsia"/>
          <w:b/>
          <w:bCs/>
          <w:color w:val="0000FF"/>
          <w:lang w:val="en-US" w:eastAsia="zh-CN"/>
        </w:rPr>
        <w:t>要求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列出</w:t>
      </w:r>
      <w:r>
        <w:rPr>
          <w:rFonts w:hint="eastAsia"/>
          <w:color w:val="0000FF"/>
          <w:lang w:val="en-US" w:eastAsia="zh-CN"/>
        </w:rPr>
        <w:t>已完成</w:t>
      </w:r>
      <w:r>
        <w:rPr>
          <w:rFonts w:hint="default"/>
          <w:color w:val="0000FF"/>
          <w:lang w:val="en-US" w:eastAsia="zh-CN"/>
        </w:rPr>
        <w:t>的内容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列出未完成的内容</w:t>
      </w:r>
      <w:r>
        <w:rPr>
          <w:rFonts w:hint="eastAsia"/>
          <w:color w:val="0000FF"/>
          <w:lang w:val="en-US" w:eastAsia="zh-CN"/>
        </w:rPr>
        <w:t>，及导致未能完成的原因</w:t>
      </w:r>
    </w:p>
    <w:p>
      <w:pPr>
        <w:pStyle w:val="3"/>
        <w:bidi w:val="0"/>
        <w:rPr>
          <w:rFonts w:hint="default"/>
          <w:lang w:val="en-US"/>
        </w:rPr>
      </w:pPr>
      <w:bookmarkStart w:id="16" w:name="_Toc14280"/>
      <w:r>
        <w:rPr>
          <w:rFonts w:hint="default"/>
          <w:lang w:val="en-US" w:eastAsia="zh-CN"/>
        </w:rPr>
        <w:t>经验与收获</w:t>
      </w:r>
      <w:bookmarkEnd w:id="16"/>
    </w:p>
    <w:p>
      <w:pPr>
        <w:rPr>
          <w:rFonts w:hint="default" w:eastAsia="宋体"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要求</w:t>
      </w:r>
      <w:r>
        <w:rPr>
          <w:rFonts w:hint="default"/>
          <w:color w:val="0000FF"/>
          <w:lang w:val="en-US" w:eastAsia="zh-CN"/>
        </w:rPr>
        <w:t>：在本次设计过程中，</w:t>
      </w:r>
      <w:r>
        <w:rPr>
          <w:rFonts w:hint="eastAsia"/>
          <w:color w:val="0000FF"/>
          <w:lang w:val="en-US" w:eastAsia="zh-CN"/>
        </w:rPr>
        <w:t>所得到的经验与收获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/>
        </w:rPr>
      </w:pPr>
      <w:bookmarkStart w:id="17" w:name="_Toc20583"/>
      <w:r>
        <w:rPr>
          <w:rFonts w:hint="default"/>
          <w:lang w:val="en-US" w:eastAsia="zh-CN"/>
        </w:rPr>
        <w:t>附录——</w:t>
      </w:r>
      <w:r>
        <w:rPr>
          <w:rFonts w:hint="eastAsia"/>
          <w:lang w:val="en-US" w:eastAsia="zh-CN"/>
        </w:rPr>
        <w:t>相关技术简介</w:t>
      </w:r>
      <w:bookmarkEnd w:id="17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要求</w:t>
      </w:r>
      <w:r>
        <w:rPr>
          <w:rFonts w:hint="default"/>
          <w:b/>
          <w:bCs/>
          <w:color w:val="0000FF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简要介绍本设计中所使用的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计算机语言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官方名称</w:t>
      </w:r>
      <w:r>
        <w:rPr>
          <w:rFonts w:hint="default"/>
          <w:color w:val="0000FF"/>
          <w:lang w:val="en-US" w:eastAsia="zh-CN"/>
        </w:rPr>
        <w:t>、版本号、官网URL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主要函数包</w:t>
      </w:r>
      <w:r>
        <w:rPr>
          <w:rFonts w:hint="default"/>
          <w:color w:val="0000FF"/>
          <w:lang w:val="en-US" w:eastAsia="zh-CN"/>
        </w:rPr>
        <w:t>/模组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只需包含非标准函数包/模组等（不是计算机语言自带的）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官方名称</w:t>
      </w:r>
      <w:r>
        <w:rPr>
          <w:rFonts w:hint="default"/>
          <w:color w:val="0000FF"/>
          <w:lang w:val="en-US" w:eastAsia="zh-CN"/>
        </w:rPr>
        <w:t>、版本号、官网URL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在本设计中的用途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 w:eastAsia="zh-CN"/>
        </w:rPr>
        <w:t>工具软件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编程</w:t>
      </w:r>
      <w:r>
        <w:rPr>
          <w:rFonts w:hint="default"/>
          <w:color w:val="0000FF"/>
          <w:lang w:val="en-US" w:eastAsia="zh-CN"/>
        </w:rPr>
        <w:t>开发、</w:t>
      </w:r>
      <w:r>
        <w:rPr>
          <w:rFonts w:hint="eastAsia"/>
          <w:color w:val="0000FF"/>
          <w:lang w:val="en-US" w:eastAsia="zh-CN"/>
        </w:rPr>
        <w:t>报告撰写</w:t>
      </w:r>
      <w:r>
        <w:rPr>
          <w:rFonts w:hint="default"/>
          <w:color w:val="0000FF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作图</w:t>
      </w:r>
      <w:r>
        <w:rPr>
          <w:rFonts w:hint="default"/>
          <w:color w:val="0000FF"/>
          <w:lang w:val="en-US" w:eastAsia="zh-CN"/>
        </w:rPr>
        <w:t>、其他辅助工具等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官方名称</w:t>
      </w:r>
      <w:r>
        <w:rPr>
          <w:rFonts w:hint="default"/>
          <w:color w:val="0000FF"/>
          <w:lang w:val="en-US" w:eastAsia="zh-CN"/>
        </w:rPr>
        <w:t>、版本号、官网URL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在本设计中的用途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Style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24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4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Style w:val="24"/>
                      </w:rPr>
                    </w:pPr>
                    <w:r>
                      <w:fldChar w:fldCharType="begin"/>
                    </w:r>
                    <w:r>
                      <w:rPr>
                        <w:rStyle w:val="24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24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4"/>
      </w:rPr>
    </w:pPr>
    <w:r>
      <w:fldChar w:fldCharType="begin"/>
    </w:r>
    <w:r>
      <w:rPr>
        <w:rStyle w:val="24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53462"/>
    <w:multiLevelType w:val="singleLevel"/>
    <w:tmpl w:val="8FF534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0F3892F"/>
    <w:multiLevelType w:val="singleLevel"/>
    <w:tmpl w:val="90F389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4737F11"/>
    <w:multiLevelType w:val="multilevel"/>
    <w:tmpl w:val="94737F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A989202F"/>
    <w:multiLevelType w:val="multilevel"/>
    <w:tmpl w:val="A98920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B1E15AFF"/>
    <w:multiLevelType w:val="multilevel"/>
    <w:tmpl w:val="B1E15A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DC3C6D9A"/>
    <w:multiLevelType w:val="singleLevel"/>
    <w:tmpl w:val="DC3C6D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DACB865"/>
    <w:multiLevelType w:val="singleLevel"/>
    <w:tmpl w:val="EDACB8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E0D63B4"/>
    <w:multiLevelType w:val="multilevel"/>
    <w:tmpl w:val="EE0D63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F5EBB49D"/>
    <w:multiLevelType w:val="multilevel"/>
    <w:tmpl w:val="F5EBB4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000C4985"/>
    <w:multiLevelType w:val="singleLevel"/>
    <w:tmpl w:val="000C49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081F0005"/>
    <w:multiLevelType w:val="multilevel"/>
    <w:tmpl w:val="081F00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1">
    <w:nsid w:val="23863EC7"/>
    <w:multiLevelType w:val="singleLevel"/>
    <w:tmpl w:val="23863E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327D6CCD"/>
    <w:multiLevelType w:val="multilevel"/>
    <w:tmpl w:val="327D6C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35996139"/>
    <w:multiLevelType w:val="multilevel"/>
    <w:tmpl w:val="359961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388BB71A"/>
    <w:multiLevelType w:val="multilevel"/>
    <w:tmpl w:val="388BB7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3BC146F3"/>
    <w:multiLevelType w:val="multilevel"/>
    <w:tmpl w:val="3BC146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405ED4D4"/>
    <w:multiLevelType w:val="multilevel"/>
    <w:tmpl w:val="405ED4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16"/>
  </w:num>
  <w:num w:numId="7">
    <w:abstractNumId w:val="11"/>
  </w:num>
  <w:num w:numId="8">
    <w:abstractNumId w:val="8"/>
  </w:num>
  <w:num w:numId="9">
    <w:abstractNumId w:val="6"/>
  </w:num>
  <w:num w:numId="10">
    <w:abstractNumId w:val="14"/>
  </w:num>
  <w:num w:numId="11">
    <w:abstractNumId w:val="12"/>
  </w:num>
  <w:num w:numId="12">
    <w:abstractNumId w:val="3"/>
  </w:num>
  <w:num w:numId="13">
    <w:abstractNumId w:val="2"/>
  </w:num>
  <w:num w:numId="14">
    <w:abstractNumId w:val="7"/>
  </w:num>
  <w:num w:numId="15">
    <w:abstractNumId w:val="15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80F40"/>
    <w:rsid w:val="005F3728"/>
    <w:rsid w:val="00CB58C6"/>
    <w:rsid w:val="0138438A"/>
    <w:rsid w:val="013D78AA"/>
    <w:rsid w:val="01AF2CD9"/>
    <w:rsid w:val="02220F4D"/>
    <w:rsid w:val="0227779B"/>
    <w:rsid w:val="025C2027"/>
    <w:rsid w:val="02A943A5"/>
    <w:rsid w:val="02D8414C"/>
    <w:rsid w:val="031822BF"/>
    <w:rsid w:val="038336D3"/>
    <w:rsid w:val="038B2E5C"/>
    <w:rsid w:val="03983BB3"/>
    <w:rsid w:val="03CB22E5"/>
    <w:rsid w:val="04091FE7"/>
    <w:rsid w:val="047B10B9"/>
    <w:rsid w:val="050D519B"/>
    <w:rsid w:val="052C0643"/>
    <w:rsid w:val="058172DA"/>
    <w:rsid w:val="05DE3DD7"/>
    <w:rsid w:val="069702D0"/>
    <w:rsid w:val="07215C9F"/>
    <w:rsid w:val="076D5B26"/>
    <w:rsid w:val="07A1170F"/>
    <w:rsid w:val="07D928CB"/>
    <w:rsid w:val="08006AFB"/>
    <w:rsid w:val="083D566F"/>
    <w:rsid w:val="084E42DD"/>
    <w:rsid w:val="08544D16"/>
    <w:rsid w:val="08633167"/>
    <w:rsid w:val="09466BFB"/>
    <w:rsid w:val="09794D64"/>
    <w:rsid w:val="099141A1"/>
    <w:rsid w:val="0A694F95"/>
    <w:rsid w:val="0B212FD9"/>
    <w:rsid w:val="0B5F45A7"/>
    <w:rsid w:val="0BE84176"/>
    <w:rsid w:val="0C151650"/>
    <w:rsid w:val="0DAC3F76"/>
    <w:rsid w:val="0E9C2FF8"/>
    <w:rsid w:val="0F484055"/>
    <w:rsid w:val="105A114E"/>
    <w:rsid w:val="10E91572"/>
    <w:rsid w:val="117B1E59"/>
    <w:rsid w:val="118B0906"/>
    <w:rsid w:val="11955510"/>
    <w:rsid w:val="123B4704"/>
    <w:rsid w:val="12657F7A"/>
    <w:rsid w:val="12C57140"/>
    <w:rsid w:val="12F95175"/>
    <w:rsid w:val="13B35F03"/>
    <w:rsid w:val="148925C9"/>
    <w:rsid w:val="14A3630A"/>
    <w:rsid w:val="14B75B0E"/>
    <w:rsid w:val="14C95589"/>
    <w:rsid w:val="15CF007B"/>
    <w:rsid w:val="160D0B72"/>
    <w:rsid w:val="16E427FB"/>
    <w:rsid w:val="17DD4680"/>
    <w:rsid w:val="17EB6D7A"/>
    <w:rsid w:val="1802729A"/>
    <w:rsid w:val="181F4494"/>
    <w:rsid w:val="185F3BD5"/>
    <w:rsid w:val="18D40BA4"/>
    <w:rsid w:val="192569AC"/>
    <w:rsid w:val="193D12E5"/>
    <w:rsid w:val="197C3BC1"/>
    <w:rsid w:val="19A6474D"/>
    <w:rsid w:val="1A877829"/>
    <w:rsid w:val="1B6E0085"/>
    <w:rsid w:val="1B72448A"/>
    <w:rsid w:val="1D462568"/>
    <w:rsid w:val="1D4E39EB"/>
    <w:rsid w:val="1D6A2DED"/>
    <w:rsid w:val="1DAE07BA"/>
    <w:rsid w:val="1E255651"/>
    <w:rsid w:val="1E383D55"/>
    <w:rsid w:val="1E8539DD"/>
    <w:rsid w:val="1EB524A4"/>
    <w:rsid w:val="1F451A6D"/>
    <w:rsid w:val="1F4623CD"/>
    <w:rsid w:val="1F6672B3"/>
    <w:rsid w:val="1F7641AC"/>
    <w:rsid w:val="1FCE5518"/>
    <w:rsid w:val="1FEE30A5"/>
    <w:rsid w:val="20307524"/>
    <w:rsid w:val="20B558B1"/>
    <w:rsid w:val="214648FB"/>
    <w:rsid w:val="223B26DC"/>
    <w:rsid w:val="225D2D52"/>
    <w:rsid w:val="22E830F1"/>
    <w:rsid w:val="23026B89"/>
    <w:rsid w:val="23560687"/>
    <w:rsid w:val="24B6455F"/>
    <w:rsid w:val="254F0C17"/>
    <w:rsid w:val="2558219A"/>
    <w:rsid w:val="2568170B"/>
    <w:rsid w:val="26B63E3B"/>
    <w:rsid w:val="273A5F6E"/>
    <w:rsid w:val="27490D54"/>
    <w:rsid w:val="27A403E5"/>
    <w:rsid w:val="285918AC"/>
    <w:rsid w:val="294E567C"/>
    <w:rsid w:val="2A1705AC"/>
    <w:rsid w:val="2A4C3981"/>
    <w:rsid w:val="2A5C718D"/>
    <w:rsid w:val="2A74188F"/>
    <w:rsid w:val="2B5A59D5"/>
    <w:rsid w:val="2B9E772F"/>
    <w:rsid w:val="2C141E43"/>
    <w:rsid w:val="2C8A79CC"/>
    <w:rsid w:val="2C8C1102"/>
    <w:rsid w:val="2CCA30B3"/>
    <w:rsid w:val="2CE84C1C"/>
    <w:rsid w:val="2D7B3561"/>
    <w:rsid w:val="2DC07813"/>
    <w:rsid w:val="2E242FC2"/>
    <w:rsid w:val="2E6125B5"/>
    <w:rsid w:val="2F2958CD"/>
    <w:rsid w:val="2F4D3349"/>
    <w:rsid w:val="2F72639B"/>
    <w:rsid w:val="2F7D200E"/>
    <w:rsid w:val="30490B28"/>
    <w:rsid w:val="30606032"/>
    <w:rsid w:val="313D3A16"/>
    <w:rsid w:val="31721C4E"/>
    <w:rsid w:val="31B03A7D"/>
    <w:rsid w:val="31CA2448"/>
    <w:rsid w:val="31F74458"/>
    <w:rsid w:val="3355696E"/>
    <w:rsid w:val="335A167A"/>
    <w:rsid w:val="33616E9E"/>
    <w:rsid w:val="33A27C89"/>
    <w:rsid w:val="33CD508B"/>
    <w:rsid w:val="34B71E38"/>
    <w:rsid w:val="35012E0B"/>
    <w:rsid w:val="35492632"/>
    <w:rsid w:val="371C0E12"/>
    <w:rsid w:val="37383DF0"/>
    <w:rsid w:val="37C07559"/>
    <w:rsid w:val="37D31FD5"/>
    <w:rsid w:val="37E40DB5"/>
    <w:rsid w:val="37F56149"/>
    <w:rsid w:val="384756F6"/>
    <w:rsid w:val="387C670A"/>
    <w:rsid w:val="38864202"/>
    <w:rsid w:val="3A6C3A8F"/>
    <w:rsid w:val="3A806E37"/>
    <w:rsid w:val="3A94792C"/>
    <w:rsid w:val="3AD66D0D"/>
    <w:rsid w:val="3AE468B9"/>
    <w:rsid w:val="3B0164FC"/>
    <w:rsid w:val="3B584499"/>
    <w:rsid w:val="3BAE705D"/>
    <w:rsid w:val="3BDA6700"/>
    <w:rsid w:val="3C160B02"/>
    <w:rsid w:val="3C554B05"/>
    <w:rsid w:val="3D3B6A4D"/>
    <w:rsid w:val="3DAC5991"/>
    <w:rsid w:val="3DB50F34"/>
    <w:rsid w:val="3EA75CDB"/>
    <w:rsid w:val="3EFE32D2"/>
    <w:rsid w:val="3F8F5CCA"/>
    <w:rsid w:val="3F975834"/>
    <w:rsid w:val="3FE526E5"/>
    <w:rsid w:val="405A78E6"/>
    <w:rsid w:val="40996C8F"/>
    <w:rsid w:val="40C526EE"/>
    <w:rsid w:val="40E71FAA"/>
    <w:rsid w:val="41723673"/>
    <w:rsid w:val="41982A12"/>
    <w:rsid w:val="423B34A9"/>
    <w:rsid w:val="427E21EA"/>
    <w:rsid w:val="42CE1C9F"/>
    <w:rsid w:val="43B24AF7"/>
    <w:rsid w:val="43D3239A"/>
    <w:rsid w:val="43EA79F8"/>
    <w:rsid w:val="4441625B"/>
    <w:rsid w:val="4446010E"/>
    <w:rsid w:val="453144E8"/>
    <w:rsid w:val="455145A9"/>
    <w:rsid w:val="45597074"/>
    <w:rsid w:val="45756E77"/>
    <w:rsid w:val="45C776FA"/>
    <w:rsid w:val="45F63BB2"/>
    <w:rsid w:val="462D7D5F"/>
    <w:rsid w:val="46AD41B4"/>
    <w:rsid w:val="479B6BA8"/>
    <w:rsid w:val="47E40D3A"/>
    <w:rsid w:val="48BE2841"/>
    <w:rsid w:val="49154D95"/>
    <w:rsid w:val="498B479B"/>
    <w:rsid w:val="49C65964"/>
    <w:rsid w:val="4C36101B"/>
    <w:rsid w:val="4C9B556A"/>
    <w:rsid w:val="4D136442"/>
    <w:rsid w:val="4DD37B01"/>
    <w:rsid w:val="4E3B16F5"/>
    <w:rsid w:val="4E7C75EB"/>
    <w:rsid w:val="4EA90E43"/>
    <w:rsid w:val="50302EF1"/>
    <w:rsid w:val="50AC3DAE"/>
    <w:rsid w:val="50BD0801"/>
    <w:rsid w:val="50C04731"/>
    <w:rsid w:val="517F6EF2"/>
    <w:rsid w:val="51AD495C"/>
    <w:rsid w:val="51F002F5"/>
    <w:rsid w:val="51FD1FA6"/>
    <w:rsid w:val="52117A35"/>
    <w:rsid w:val="521D44AF"/>
    <w:rsid w:val="52DE2A0B"/>
    <w:rsid w:val="532E4E1C"/>
    <w:rsid w:val="536F6782"/>
    <w:rsid w:val="53793652"/>
    <w:rsid w:val="537D7526"/>
    <w:rsid w:val="53E53554"/>
    <w:rsid w:val="540E365C"/>
    <w:rsid w:val="54444917"/>
    <w:rsid w:val="547C6F2F"/>
    <w:rsid w:val="548A3519"/>
    <w:rsid w:val="55074D85"/>
    <w:rsid w:val="55EA27A6"/>
    <w:rsid w:val="56287535"/>
    <w:rsid w:val="562E179F"/>
    <w:rsid w:val="56B44A70"/>
    <w:rsid w:val="570E1AE8"/>
    <w:rsid w:val="57390083"/>
    <w:rsid w:val="5775764A"/>
    <w:rsid w:val="579F3ABC"/>
    <w:rsid w:val="57FE0938"/>
    <w:rsid w:val="59097738"/>
    <w:rsid w:val="59B1163F"/>
    <w:rsid w:val="59EB2B6C"/>
    <w:rsid w:val="5A4608F2"/>
    <w:rsid w:val="5A635D51"/>
    <w:rsid w:val="5AB31E90"/>
    <w:rsid w:val="5AC00715"/>
    <w:rsid w:val="5AD620A3"/>
    <w:rsid w:val="5B1B3ABD"/>
    <w:rsid w:val="5BF15685"/>
    <w:rsid w:val="5CB15CBF"/>
    <w:rsid w:val="5D2124FC"/>
    <w:rsid w:val="5D4D7530"/>
    <w:rsid w:val="5D7F3FF8"/>
    <w:rsid w:val="5D7F6A9D"/>
    <w:rsid w:val="5D806CA6"/>
    <w:rsid w:val="5DCE29B5"/>
    <w:rsid w:val="5DEA7F47"/>
    <w:rsid w:val="5ED41D36"/>
    <w:rsid w:val="5F913A7E"/>
    <w:rsid w:val="5F932839"/>
    <w:rsid w:val="5FBE6C6E"/>
    <w:rsid w:val="603A015E"/>
    <w:rsid w:val="606D2DF5"/>
    <w:rsid w:val="607B1045"/>
    <w:rsid w:val="60E76078"/>
    <w:rsid w:val="610066D5"/>
    <w:rsid w:val="611D3986"/>
    <w:rsid w:val="616577DA"/>
    <w:rsid w:val="61D10F35"/>
    <w:rsid w:val="61EA2AD7"/>
    <w:rsid w:val="61EF29F3"/>
    <w:rsid w:val="635653CB"/>
    <w:rsid w:val="6422736A"/>
    <w:rsid w:val="64824E2A"/>
    <w:rsid w:val="653A205D"/>
    <w:rsid w:val="661833B3"/>
    <w:rsid w:val="67047203"/>
    <w:rsid w:val="67426375"/>
    <w:rsid w:val="67D86410"/>
    <w:rsid w:val="681F760F"/>
    <w:rsid w:val="683B7504"/>
    <w:rsid w:val="68A02C65"/>
    <w:rsid w:val="68B848EE"/>
    <w:rsid w:val="69786E79"/>
    <w:rsid w:val="6A520C65"/>
    <w:rsid w:val="6AA0698E"/>
    <w:rsid w:val="6B0E051C"/>
    <w:rsid w:val="6B311988"/>
    <w:rsid w:val="6B655DD2"/>
    <w:rsid w:val="6BF3239A"/>
    <w:rsid w:val="6BF609D0"/>
    <w:rsid w:val="6BF74DC0"/>
    <w:rsid w:val="6D704F28"/>
    <w:rsid w:val="6DC944FF"/>
    <w:rsid w:val="6DE468C3"/>
    <w:rsid w:val="6E0F2A60"/>
    <w:rsid w:val="6E1913DF"/>
    <w:rsid w:val="6E3F4141"/>
    <w:rsid w:val="6E632A18"/>
    <w:rsid w:val="6E643445"/>
    <w:rsid w:val="6E840E5E"/>
    <w:rsid w:val="6F1230D0"/>
    <w:rsid w:val="6FE6657F"/>
    <w:rsid w:val="71651DC4"/>
    <w:rsid w:val="720565E1"/>
    <w:rsid w:val="7231796E"/>
    <w:rsid w:val="724E054C"/>
    <w:rsid w:val="72824418"/>
    <w:rsid w:val="72B93AE2"/>
    <w:rsid w:val="72CA4E0E"/>
    <w:rsid w:val="72CB7E9D"/>
    <w:rsid w:val="731615A3"/>
    <w:rsid w:val="73214360"/>
    <w:rsid w:val="7393605B"/>
    <w:rsid w:val="74025AE8"/>
    <w:rsid w:val="746D45A8"/>
    <w:rsid w:val="7494352B"/>
    <w:rsid w:val="74A773C8"/>
    <w:rsid w:val="74BA2B92"/>
    <w:rsid w:val="75136352"/>
    <w:rsid w:val="75557357"/>
    <w:rsid w:val="7558615E"/>
    <w:rsid w:val="75622F9A"/>
    <w:rsid w:val="760B2F7C"/>
    <w:rsid w:val="76226CCC"/>
    <w:rsid w:val="766B5ED3"/>
    <w:rsid w:val="768C090E"/>
    <w:rsid w:val="76993D74"/>
    <w:rsid w:val="76B07E0C"/>
    <w:rsid w:val="76BB137D"/>
    <w:rsid w:val="774126D2"/>
    <w:rsid w:val="775A05F1"/>
    <w:rsid w:val="777D6533"/>
    <w:rsid w:val="77931D08"/>
    <w:rsid w:val="77BC3252"/>
    <w:rsid w:val="77DB46FD"/>
    <w:rsid w:val="78CD3E19"/>
    <w:rsid w:val="78D16AE2"/>
    <w:rsid w:val="78F4202E"/>
    <w:rsid w:val="78F478B4"/>
    <w:rsid w:val="79393965"/>
    <w:rsid w:val="7976293A"/>
    <w:rsid w:val="7A055AE6"/>
    <w:rsid w:val="7A2A3A55"/>
    <w:rsid w:val="7AA227E8"/>
    <w:rsid w:val="7B404F0E"/>
    <w:rsid w:val="7B60609C"/>
    <w:rsid w:val="7B8C5143"/>
    <w:rsid w:val="7BA34357"/>
    <w:rsid w:val="7CE454ED"/>
    <w:rsid w:val="7D8A5E55"/>
    <w:rsid w:val="7D8E7A36"/>
    <w:rsid w:val="7F294430"/>
    <w:rsid w:val="7F6E7E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0" w:afterLines="0" w:afterAutospacing="0" w:line="576" w:lineRule="auto"/>
      <w:ind w:left="432" w:hanging="432"/>
      <w:outlineLvl w:val="0"/>
    </w:pPr>
    <w:rPr>
      <w:rFonts w:ascii="Times New Roman" w:hAnsi="Times New Roman" w:eastAsia="楷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  <w:rPr>
      <w:szCs w:val="20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Plain Text"/>
    <w:basedOn w:val="1"/>
    <w:qFormat/>
    <w:uiPriority w:val="0"/>
    <w:rPr>
      <w:rFonts w:ascii="宋体" w:cs="Courier New"/>
      <w:szCs w:val="21"/>
      <w:lang w:bidi="ar-SA"/>
    </w:rPr>
  </w:style>
  <w:style w:type="paragraph" w:styleId="15">
    <w:name w:val="Balloon Text"/>
    <w:basedOn w:val="1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paragraph" w:customStyle="1" w:styleId="25">
    <w:name w:val="List Paragraph"/>
    <w:basedOn w:val="1"/>
    <w:qFormat/>
    <w:uiPriority w:val="0"/>
    <w:pPr>
      <w:ind w:firstLine="200" w:firstLineChars="200"/>
    </w:pPr>
    <w:rPr>
      <w:rFonts w:ascii="Calibri" w:hAnsi="Calibri"/>
      <w:szCs w:val="22"/>
    </w:rPr>
  </w:style>
  <w:style w:type="paragraph" w:customStyle="1" w:styleId="26">
    <w:name w:val="WPSOffice手动目录 1"/>
    <w:qFormat/>
    <w:uiPriority w:val="0"/>
    <w:pPr>
      <w:ind w:leftChars="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7">
    <w:name w:val="WPSOffice手动目录 2"/>
    <w:qFormat/>
    <w:uiPriority w:val="0"/>
    <w:pPr>
      <w:ind w:leftChars="20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ascii="Times New Roman" w:hAnsi="Times New Roman" w:eastAsia="黑体" w:cs="Times New Roman"/>
      <w:sz w:val="20"/>
      <w:szCs w:val="20"/>
    </w:rPr>
  </w:style>
  <w:style w:type="character" w:customStyle="1" w:styleId="29">
    <w:name w:val="10"/>
    <w:basedOn w:val="23"/>
    <w:uiPriority w:val="0"/>
    <w:rPr>
      <w:rFonts w:hint="default" w:ascii="Times New Roman" w:hAnsi="Times New Roman" w:cs="Times New Roman"/>
    </w:rPr>
  </w:style>
  <w:style w:type="character" w:customStyle="1" w:styleId="30">
    <w:name w:val="15"/>
    <w:basedOn w:val="23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 China</Company>
  <Pages>1</Pages>
  <Words>0</Words>
  <Characters>0</Characters>
  <Lines>1</Lines>
  <Paragraphs>1</Paragraphs>
  <TotalTime>74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2015-07-07T13:58:00Z</dcterms:created>
  <dc:creator>lenovo</dc:creator>
  <cp:lastModifiedBy>郭江凌</cp:lastModifiedBy>
  <dcterms:modified xsi:type="dcterms:W3CDTF">2020-12-22T03:34:40Z</dcterms:modified>
  <dc:title>暨南大学电气信息学院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