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Remnant</w:t>
        <w:br/>
      </w:r>
      <w:r>
        <w:rPr>
          <w:sz w:val="36"/>
        </w:rPr>
        <w:br/>
        <w:t>Written by Finesse Jones</w:t>
        <w:br/>
      </w:r>
      <w:r>
        <w:rPr>
          <w:i/>
          <w:sz w:val="32"/>
        </w:rPr>
        <w:t>TACF Hybrid 3D Studio</w:t>
      </w:r>
    </w:p>
    <w:p>
      <w:r>
        <w:br w:type="page"/>
      </w:r>
    </w:p>
    <w:p>
      <w:pPr>
        <w:pStyle w:val="Heading1"/>
      </w:pPr>
      <w:r>
        <w:t>Logline</w:t>
      </w:r>
    </w:p>
    <w:p>
      <w:r>
        <w:t>A woman wrestles with a call to spiritual awakening as dreams, signs, and scripture collide. Alone in her conviction, she must decide whether to risk losing everything in order to obey the voice calling her out.</w:t>
      </w:r>
    </w:p>
    <w:p>
      <w:r>
        <w:br w:type="page"/>
      </w:r>
    </w:p>
    <w:p>
      <w:pPr>
        <w:pStyle w:val="Heading1"/>
      </w:pPr>
      <w:r>
        <w:t>Short Film Structure</w:t>
      </w:r>
    </w:p>
    <w:p>
      <w:r>
        <w:t>Scene 1 – Journal: Her hand trembles as she writes, 'Something is calling me out…'</w:t>
      </w:r>
    </w:p>
    <w:p>
      <w:r>
        <w:t>Scene 2 – Street Preacher: A voice shouts scripture. Her eyes meet his. It’s confirmation.</w:t>
      </w:r>
    </w:p>
    <w:p>
      <w:r>
        <w:t>Scene 3 – Backlash: Friends and family mock her. 'You think you better than us?'</w:t>
      </w:r>
    </w:p>
    <w:p>
      <w:r>
        <w:t>Scene 4 – Final Entry: She puts on a head covering, packs a bag, and walks out.</w:t>
      </w:r>
    </w:p>
    <w:p>
      <w:r>
        <w:t>Closing Voiceover – 'I don’t know where I’m going… but I trust Who called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