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44A"/>
          <w:sz w:val="28"/>
        </w:rPr>
        <w:t>Elite Foods</w:t>
      </w:r>
    </w:p>
    <w:p>
      <w:pPr>
        <w:jc w:val="center"/>
      </w:pPr>
      <w:r>
        <w:rPr>
          <w:b/>
          <w:color w:val="16325C"/>
          <w:sz w:val="52"/>
        </w:rPr>
        <w:t>Secondary Targets &amp; PBIS</w:t>
      </w:r>
    </w:p>
    <w:p>
      <w:pPr>
        <w:jc w:val="center"/>
      </w:pPr>
      <w:r>
        <w:rPr>
          <w:sz w:val="28"/>
        </w:rPr>
        <w:t>User Manual — Administrator</w:t>
      </w:r>
    </w:p>
    <w:p>
      <w:pPr>
        <w:jc w:val="center"/>
      </w:pPr>
      <w:r>
        <w:rPr>
          <w:i/>
        </w:rPr>
        <w:t>Secondary Targets &amp; PBIS (Performance-Based Incentive Scheme)</w:t>
      </w:r>
    </w:p>
    <w:p/>
    <w:p>
      <w:pPr>
        <w:pStyle w:val="Heading1"/>
      </w:pPr>
      <w:r>
        <w:t>1. Introduction</w:t>
      </w:r>
    </w:p>
    <w:p>
      <w:r>
        <w:rPr>
          <w:b w:val="0"/>
          <w:i w:val="0"/>
        </w:rPr>
        <w:t>This manual is for the administrator who configures and operates the Secondary Targets and PBIS module — defining what is measured, setting incentive slabs, loading targets, running the monthly compute, and troubleshooting issues raised by sales staff or managers.</w:t>
      </w:r>
    </w:p>
    <w:p>
      <w:pPr>
        <w:pStyle w:val="Heading1"/>
      </w:pPr>
      <w:r>
        <w:t>2. What the Module Does</w:t>
      </w:r>
    </w:p>
    <w:p>
      <w:r>
        <w:rPr>
          <w:b w:val="0"/>
          <w:i w:val="0"/>
        </w:rPr>
        <w:t>The module digitises three things the MIS team used to maintain in Excel.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BRD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§3</w:t>
            </w:r>
          </w:p>
        </w:tc>
        <w:tc>
          <w:tcPr>
            <w:tcW w:type="dxa" w:w="2880"/>
          </w:tcPr>
          <w:p>
            <w:r>
              <w:t>Secondary Targets vs Achievement engine</w:t>
            </w:r>
          </w:p>
        </w:tc>
        <w:tc>
          <w:tcPr>
            <w:tcW w:type="dxa" w:w="2880"/>
          </w:tcPr>
          <w:p>
            <w:r>
              <w:t>Admin sets up; daily batch runs</w:t>
            </w:r>
          </w:p>
        </w:tc>
      </w:tr>
      <w:tr>
        <w:tc>
          <w:tcPr>
            <w:tcW w:type="dxa" w:w="2880"/>
          </w:tcPr>
          <w:p>
            <w:r>
              <w:t>§3.4</w:t>
            </w:r>
          </w:p>
        </w:tc>
        <w:tc>
          <w:tcPr>
            <w:tcW w:type="dxa" w:w="2880"/>
          </w:tcPr>
          <w:p>
            <w:r>
              <w:t>Focus Pack masters (channel-scoped SKUs)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>
              <w:t>§5</w:t>
            </w:r>
          </w:p>
        </w:tc>
        <w:tc>
          <w:tcPr>
            <w:tcW w:type="dxa" w:w="2880"/>
          </w:tcPr>
          <w:p>
            <w:r>
              <w:t>Monthly Performance-Based Incentive Scheme</w:t>
            </w:r>
          </w:p>
        </w:tc>
        <w:tc>
          <w:tcPr>
            <w:tcW w:type="dxa" w:w="2880"/>
          </w:tcPr>
          <w:p>
            <w:r>
              <w:t>Admin runs monthly</w:t>
            </w:r>
          </w:p>
        </w:tc>
      </w:tr>
      <w:tr>
        <w:tc>
          <w:tcPr>
            <w:tcW w:type="dxa" w:w="2880"/>
          </w:tcPr>
          <w:p>
            <w:r>
              <w:t>§4</w:t>
            </w:r>
          </w:p>
        </w:tc>
        <w:tc>
          <w:tcPr>
            <w:tcW w:type="dxa" w:w="2880"/>
          </w:tcPr>
          <w:p>
            <w:r>
              <w:t>KPI visibility for sales staff &amp; managers</w:t>
            </w:r>
          </w:p>
        </w:tc>
        <w:tc>
          <w:tcPr>
            <w:tcW w:type="dxa" w:w="2880"/>
          </w:tcPr>
          <w:p>
            <w:r>
              <w:t>Everyone</w:t>
            </w:r>
          </w:p>
        </w:tc>
      </w:tr>
    </w:tbl>
    <w:p/>
    <w:p>
      <w:pPr>
        <w:pStyle w:val="Heading1"/>
      </w:pPr>
      <w:r>
        <w:t>3. Key Concepts &amp;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DSM / SSA</w:t>
            </w:r>
          </w:p>
        </w:tc>
        <w:tc>
          <w:tcPr>
            <w:tcW w:type="dxa" w:w="4320"/>
          </w:tcPr>
          <w:p>
            <w:r>
              <w:t>Field staff whose secondary sales are tracked. Identified by the DSM or SSA Salesforce profile.</w:t>
            </w:r>
          </w:p>
        </w:tc>
      </w:tr>
      <w:tr>
        <w:tc>
          <w:tcPr>
            <w:tcW w:type="dxa" w:w="4320"/>
          </w:tcPr>
          <w:p>
            <w:r>
              <w:t>Target Criterion</w:t>
            </w:r>
          </w:p>
        </w:tc>
        <w:tc>
          <w:tcPr>
            <w:tcW w:type="dxa" w:w="4320"/>
          </w:tcPr>
          <w:p>
            <w:r>
              <w:t>A reusable parameter definition (Revenue, FP ECO, TLSD, …). Stored on Target_Criteria__c. Configured once.</w:t>
            </w:r>
          </w:p>
        </w:tc>
      </w:tr>
      <w:tr>
        <w:tc>
          <w:tcPr>
            <w:tcW w:type="dxa" w:w="4320"/>
          </w:tcPr>
          <w:p>
            <w:r>
              <w:t>Focus Pack</w:t>
            </w:r>
          </w:p>
        </w:tc>
        <w:tc>
          <w:tcPr>
            <w:tcW w:type="dxa" w:w="4320"/>
          </w:tcPr>
          <w:p>
            <w:r>
              <w:t>A bundle of SKUs with a minimum qualifying quantity. Used by FOCUS_PACK_* criteria. Stored on Focused_Pack__c.</w:t>
            </w:r>
          </w:p>
        </w:tc>
      </w:tr>
      <w:tr>
        <w:tc>
          <w:tcPr>
            <w:tcW w:type="dxa" w:w="4320"/>
          </w:tcPr>
          <w:p>
            <w:r>
              <w:t>Secondary Target</w:t>
            </w:r>
          </w:p>
        </w:tc>
        <w:tc>
          <w:tcPr>
            <w:tcW w:type="dxa" w:w="4320"/>
          </w:tcPr>
          <w:p>
            <w:r>
              <w:t>One DSM/SSA's target for one criterion over one date range. Stored on Secondary_Target__c, name format STGT-0001.</w:t>
            </w:r>
          </w:p>
        </w:tc>
      </w:tr>
      <w:tr>
        <w:tc>
          <w:tcPr>
            <w:tcW w:type="dxa" w:w="4320"/>
          </w:tcPr>
          <w:p>
            <w:r>
              <w:t>Achievement</w:t>
            </w:r>
          </w:p>
        </w:tc>
        <w:tc>
          <w:tcPr>
            <w:tcW w:type="dxa" w:w="4320"/>
          </w:tcPr>
          <w:p>
            <w:r>
              <w:t>Actual measured value, computed daily by the Secondary Achievement Batch.</w:t>
            </w:r>
          </w:p>
        </w:tc>
      </w:tr>
      <w:tr>
        <w:tc>
          <w:tcPr>
            <w:tcW w:type="dxa" w:w="4320"/>
          </w:tcPr>
          <w:p>
            <w:r>
              <w:t>Working Days</w:t>
            </w:r>
          </w:p>
        </w:tc>
        <w:tc>
          <w:tcPr>
            <w:tcW w:type="dxa" w:w="4320"/>
          </w:tcPr>
          <w:p>
            <w:r>
              <w:t>Days the DSM/SSA had Start Day done; divisor for daily-averaging criteria (TC / PC / TLSD).</w:t>
            </w:r>
          </w:p>
        </w:tc>
      </w:tr>
      <w:tr>
        <w:tc>
          <w:tcPr>
            <w:tcW w:type="dxa" w:w="4320"/>
          </w:tcPr>
          <w:p>
            <w:r>
              <w:t>Incentive Slab</w:t>
            </w:r>
          </w:p>
        </w:tc>
        <w:tc>
          <w:tcPr>
            <w:tcW w:type="dxa" w:w="4320"/>
          </w:tcPr>
          <w:p>
            <w:r>
              <w:t>A payout bracket on Incentive_Slab__c. Per criterion, per channel, optionally per Focus Pack.</w:t>
            </w:r>
          </w:p>
        </w:tc>
      </w:tr>
      <w:tr>
        <w:tc>
          <w:tcPr>
            <w:tcW w:type="dxa" w:w="4320"/>
          </w:tcPr>
          <w:p>
            <w:r>
              <w:t>Incentive Credit</w:t>
            </w:r>
          </w:p>
        </w:tc>
        <w:tc>
          <w:tcPr>
            <w:tcW w:type="dxa" w:w="4320"/>
          </w:tcPr>
          <w:p>
            <w:r>
              <w:t>One earned payout row on Incentive_Credit__c (Source = 'Secondary PBIS'). Monthly payout = SUM of these rows.</w:t>
            </w:r>
          </w:p>
        </w:tc>
      </w:tr>
      <w:tr>
        <w:tc>
          <w:tcPr>
            <w:tcW w:type="dxa" w:w="4320"/>
          </w:tcPr>
          <w:p>
            <w:r>
              <w:t>PBIS Run</w:t>
            </w:r>
          </w:p>
        </w:tc>
        <w:tc>
          <w:tcPr>
            <w:tcW w:type="dxa" w:w="4320"/>
          </w:tcPr>
          <w:p>
            <w:r>
              <w:t>Monthly compute that converts achievements into Incentive_Credit__c rows.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Year + Month. All PBIS results are keyed by these two fields.</w:t>
            </w:r>
          </w:p>
        </w:tc>
      </w:tr>
    </w:tbl>
    <w:p/>
    <w:p>
      <w:pPr>
        <w:pStyle w:val="Heading1"/>
      </w:pPr>
      <w:r>
        <w:t>4. Tabs You Will Use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Target Criteria Manager</w:t>
            </w:r>
          </w:p>
        </w:tc>
        <w:tc>
          <w:tcPr>
            <w:tcW w:type="dxa" w:w="4320"/>
          </w:tcPr>
          <w:p>
            <w:r>
              <w:t>Define / edit reusable criteria (4-step wizard).</w:t>
            </w:r>
          </w:p>
        </w:tc>
      </w:tr>
      <w:tr>
        <w:tc>
          <w:tcPr>
            <w:tcW w:type="dxa" w:w="4320"/>
          </w:tcPr>
          <w:p>
            <w:r>
              <w:t>Focused Pack</w:t>
            </w:r>
          </w:p>
        </w:tc>
        <w:tc>
          <w:tcPr>
            <w:tcW w:type="dxa" w:w="4320"/>
          </w:tcPr>
          <w:p>
            <w:r>
              <w:t>Create / edit Focus Pack masters.</w:t>
            </w:r>
          </w:p>
        </w:tc>
      </w:tr>
      <w:tr>
        <w:tc>
          <w:tcPr>
            <w:tcW w:type="dxa" w:w="4320"/>
          </w:tcPr>
          <w:p>
            <w:r>
              <w:t>Secondary Target Manager</w:t>
            </w:r>
          </w:p>
        </w:tc>
        <w:tc>
          <w:tcPr>
            <w:tcW w:type="dxa" w:w="4320"/>
          </w:tcPr>
          <w:p>
            <w:r>
              <w:t>Create / edit targets per user / criterion / period. Bulk CSV import / export. Per-target recalc and View Calculation.</w:t>
            </w:r>
          </w:p>
        </w:tc>
      </w:tr>
      <w:tr>
        <w:tc>
          <w:tcPr>
            <w:tcW w:type="dxa" w:w="4320"/>
          </w:tcPr>
          <w:p>
            <w:r>
              <w:t>Secondary PBIS Slabs</w:t>
            </w:r>
          </w:p>
        </w:tc>
        <w:tc>
          <w:tcPr>
            <w:tcW w:type="dxa" w:w="4320"/>
          </w:tcPr>
          <w:p>
            <w:r>
              <w:t>Maintain payout slabs per criterion / channel / Focus Pack. Bulk add supported.</w:t>
            </w:r>
          </w:p>
        </w:tc>
      </w:tr>
      <w:tr>
        <w:tc>
          <w:tcPr>
            <w:tcW w:type="dxa" w:w="4320"/>
          </w:tcPr>
          <w:p>
            <w:r>
              <w:t>Secondary PBIS Console</w:t>
            </w:r>
          </w:p>
        </w:tc>
        <w:tc>
          <w:tcPr>
            <w:tcW w:type="dxa" w:w="4320"/>
          </w:tcPr>
          <w:p>
            <w:r>
              <w:t>Run PBIS for a selected month, review per-user totals, drill into the breakdown, export CSV.</w:t>
            </w:r>
          </w:p>
        </w:tc>
      </w:tr>
      <w:tr>
        <w:tc>
          <w:tcPr>
            <w:tcW w:type="dxa" w:w="4320"/>
          </w:tcPr>
          <w:p>
            <w:r>
              <w:t>Secondary KPI Dashboard</w:t>
            </w:r>
          </w:p>
        </w:tc>
        <w:tc>
          <w:tcPr>
            <w:tcW w:type="dxa" w:w="4320"/>
          </w:tcPr>
          <w:p>
            <w:r>
              <w:t>Mobile-friendly KPI dashboard used by sales staff and managers (read-only for them).</w:t>
            </w:r>
          </w:p>
        </w:tc>
      </w:tr>
    </w:tbl>
    <w:p/>
    <w:p>
      <w:pPr>
        <w:pStyle w:val="Heading1"/>
      </w:pPr>
      <w:r>
        <w:t>5. Setup Order (One-Time)</w:t>
      </w:r>
    </w:p>
    <w:p>
      <w:r>
        <w:rPr>
          <w:b w:val="0"/>
          <w:i w:val="0"/>
        </w:rPr>
        <w:t>Run this sequence in order — later steps depend on master data from earlier steps.</w:t>
      </w:r>
    </w:p>
    <w:p>
      <w:pPr>
        <w:pStyle w:val="ListNumber"/>
      </w:pPr>
      <w:r>
        <w:t>Create Target Criteria — every parameter the business wants to track (Revenue, TC, PC, UBO/ECO, TLSD, FP Revenue, FP ECO).</w:t>
      </w:r>
    </w:p>
    <w:p>
      <w:pPr>
        <w:pStyle w:val="ListNumber"/>
      </w:pPr>
      <w:r>
        <w:t>Create Focus Packs — SKU bundles + minimum qualifying quantities used by FOCUS_PACK_* criteria.</w:t>
      </w:r>
    </w:p>
    <w:p>
      <w:pPr>
        <w:pStyle w:val="ListNumber"/>
      </w:pPr>
      <w:r>
        <w:t>Create Secondary Targets — assign each DSM / SSA the criteria they will be measured on with target value and active date range. Use the CSV importer for bulk uploads.</w:t>
      </w:r>
    </w:p>
    <w:p>
      <w:pPr>
        <w:pStyle w:val="ListNumber"/>
      </w:pPr>
      <w:r>
        <w:t>Configure Incentive Slabs — payout brackets per criterion / channel / Focus Pack.</w:t>
      </w:r>
    </w:p>
    <w:p>
      <w:pPr>
        <w:pStyle w:val="ListNumber"/>
      </w:pPr>
      <w:r>
        <w:t>Schedule the daily achievement batch so achievements stay current.</w:t>
      </w:r>
    </w:p>
    <w:p>
      <w:pPr>
        <w:pStyle w:val="ListNumber"/>
      </w:pPr>
      <w:r>
        <w:t>Schedule the monthly PBIS batch, or run on demand from the PBIS Console.</w:t>
      </w:r>
    </w:p>
    <w:p>
      <w:pPr>
        <w:pStyle w:val="Heading1"/>
      </w:pPr>
      <w:r>
        <w:t>6. Defining a Target Criterion</w:t>
      </w:r>
    </w:p>
    <w:p>
      <w:r>
        <w:rPr>
          <w:b w:val="0"/>
          <w:i w:val="0"/>
        </w:rPr>
        <w:t>Open Target Criteria Manager and click New Criterion. The wizard has four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you set</w:t>
            </w:r>
          </w:p>
        </w:tc>
      </w:tr>
      <w:tr>
        <w:tc>
          <w:tcPr>
            <w:tcW w:type="dxa" w:w="4320"/>
          </w:tcPr>
          <w:p>
            <w:r>
              <w:t>1. Basics</w:t>
            </w:r>
          </w:p>
        </w:tc>
        <w:tc>
          <w:tcPr>
            <w:tcW w:type="dxa" w:w="4320"/>
          </w:tcPr>
          <w:p>
            <w:r>
              <w:t>Name, Active flag.</w:t>
            </w:r>
          </w:p>
        </w:tc>
      </w:tr>
      <w:tr>
        <w:tc>
          <w:tcPr>
            <w:tcW w:type="dxa" w:w="4320"/>
          </w:tcPr>
          <w:p>
            <w:r>
              <w:t>2. Calculation</w:t>
            </w:r>
          </w:p>
        </w:tc>
        <w:tc>
          <w:tcPr>
            <w:tcW w:type="dxa" w:w="4320"/>
          </w:tcPr>
          <w:p>
            <w:r>
              <w:t>Operator (see Appendix A) and the operator-specific fields. Fields adapt to the operator so irrelevant inputs are hidden.</w:t>
            </w:r>
          </w:p>
        </w:tc>
      </w:tr>
      <w:tr>
        <w:tc>
          <w:tcPr>
            <w:tcW w:type="dxa" w:w="4320"/>
          </w:tcPr>
          <w:p>
            <w:r>
              <w:t>3. Source</w:t>
            </w:r>
          </w:p>
        </w:tc>
        <w:tc>
          <w:tcPr>
            <w:tcW w:type="dxa" w:w="4320"/>
          </w:tcPr>
          <w:p>
            <w:r>
              <w:t>Object, User Field, Date Field, optional Filters / Filter Logic, optional Secondary Source Objects (UI builder — no JSON typing).</w:t>
            </w:r>
          </w:p>
        </w:tc>
      </w:tr>
      <w:tr>
        <w:tc>
          <w:tcPr>
            <w:tcW w:type="dxa" w:w="4320"/>
          </w:tcPr>
          <w:p>
            <w:r>
              <w:t>4. Preview</w:t>
            </w:r>
          </w:p>
        </w:tc>
        <w:tc>
          <w:tcPr>
            <w:tcW w:type="dxa" w:w="4320"/>
          </w:tcPr>
          <w:p>
            <w:r>
              <w:t>Sample run for a date range so you can sanity-check the configuration before saving.</w:t>
            </w:r>
          </w:p>
        </w:tc>
      </w:tr>
    </w:tbl>
    <w:p/>
    <w:p>
      <w:pPr>
        <w:pStyle w:val="Heading2"/>
      </w:pPr>
      <w:r>
        <w:t>Operator quick-pick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Sales parameter (BRD)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Distinct / Numerator / Denominator</w:t>
            </w:r>
          </w:p>
        </w:tc>
      </w:tr>
      <w:tr>
        <w:tc>
          <w:tcPr>
            <w:tcW w:type="dxa" w:w="2880"/>
          </w:tcPr>
          <w:p>
            <w:r>
              <w:t>Cumulative Secondary Revenue</w:t>
            </w:r>
          </w:p>
        </w:tc>
        <w:tc>
          <w:tcPr>
            <w:tcW w:type="dxa" w:w="2880"/>
          </w:tcPr>
          <w:p>
            <w:r>
              <w:t>SUM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UBO / ECO</w:t>
            </w:r>
          </w:p>
        </w:tc>
        <w:tc>
          <w:tcPr>
            <w:tcW w:type="dxa" w:w="2880"/>
          </w:tcPr>
          <w:p>
            <w:r>
              <w:t>COUNT_DISTINCT</w:t>
            </w:r>
          </w:p>
        </w:tc>
        <w:tc>
          <w:tcPr>
            <w:tcW w:type="dxa" w:w="2880"/>
          </w:tcPr>
          <w:p>
            <w:r>
              <w:t>Distinct = outlet field</w:t>
            </w:r>
          </w:p>
        </w:tc>
      </w:tr>
      <w:tr>
        <w:tc>
          <w:tcPr>
            <w:tcW w:type="dxa" w:w="2880"/>
          </w:tcPr>
          <w:p>
            <w:r>
              <w:t>Total Calls (TC)</w:t>
            </w:r>
          </w:p>
        </w:tc>
        <w:tc>
          <w:tcPr>
            <w:tcW w:type="dxa" w:w="2880"/>
          </w:tcPr>
          <w:p>
            <w:r>
              <w:t>DAILY_UNIQUE_AVG</w:t>
            </w:r>
          </w:p>
        </w:tc>
        <w:tc>
          <w:tcPr>
            <w:tcW w:type="dxa" w:w="2880"/>
          </w:tcPr>
          <w:p>
            <w:r>
              <w:t>Distinct = outlet; add Secondary Source Objects to union order + visit-form sources</w:t>
            </w:r>
          </w:p>
        </w:tc>
      </w:tr>
      <w:tr>
        <w:tc>
          <w:tcPr>
            <w:tcW w:type="dxa" w:w="2880"/>
          </w:tcPr>
          <w:p>
            <w:r>
              <w:t>Productive Calls (PC)</w:t>
            </w:r>
          </w:p>
        </w:tc>
        <w:tc>
          <w:tcPr>
            <w:tcW w:type="dxa" w:w="2880"/>
          </w:tcPr>
          <w:p>
            <w:r>
              <w:t>DAILY_UNIQUE_AVG</w:t>
            </w:r>
          </w:p>
        </w:tc>
        <w:tc>
          <w:tcPr>
            <w:tcW w:type="dxa" w:w="2880"/>
          </w:tcPr>
          <w:p>
            <w:r>
              <w:t>Distinct = outlet, orders only</w:t>
            </w:r>
          </w:p>
        </w:tc>
      </w:tr>
      <w:tr>
        <w:tc>
          <w:tcPr>
            <w:tcW w:type="dxa" w:w="2880"/>
          </w:tcPr>
          <w:p>
            <w:r>
              <w:t>Average TLSD</w:t>
            </w:r>
          </w:p>
        </w:tc>
        <w:tc>
          <w:tcPr>
            <w:tcW w:type="dxa" w:w="2880"/>
          </w:tcPr>
          <w:p>
            <w:r>
              <w:t>DAILY_RATIO_AVG</w:t>
            </w:r>
          </w:p>
        </w:tc>
        <w:tc>
          <w:tcPr>
            <w:tcW w:type="dxa" w:w="2880"/>
          </w:tcPr>
          <w:p>
            <w:r>
              <w:t>Numerator = line items, Denominator = orders</w:t>
            </w:r>
          </w:p>
        </w:tc>
      </w:tr>
      <w:tr>
        <w:tc>
          <w:tcPr>
            <w:tcW w:type="dxa" w:w="2880"/>
          </w:tcPr>
          <w:p>
            <w:r>
              <w:t>Focus Pack Revenue</w:t>
            </w:r>
          </w:p>
        </w:tc>
        <w:tc>
          <w:tcPr>
            <w:tcW w:type="dxa" w:w="2880"/>
          </w:tcPr>
          <w:p>
            <w:r>
              <w:t>FOCUS_PACK_REVENUE</w:t>
            </w:r>
          </w:p>
        </w:tc>
        <w:tc>
          <w:tcPr>
            <w:tcW w:type="dxa" w:w="2880"/>
          </w:tcPr>
          <w:p>
            <w:r>
              <w:t>Focus Pack is set on each target row</w:t>
            </w:r>
          </w:p>
        </w:tc>
      </w:tr>
      <w:tr>
        <w:tc>
          <w:tcPr>
            <w:tcW w:type="dxa" w:w="2880"/>
          </w:tcPr>
          <w:p>
            <w:r>
              <w:t>Focus Pack ECO</w:t>
            </w:r>
          </w:p>
        </w:tc>
        <w:tc>
          <w:tcPr>
            <w:tcW w:type="dxa" w:w="2880"/>
          </w:tcPr>
          <w:p>
            <w:r>
              <w:t>FOCUS_PACK_ECO</w:t>
            </w:r>
          </w:p>
        </w:tc>
        <w:tc>
          <w:tcPr>
            <w:tcW w:type="dxa" w:w="2880"/>
          </w:tcPr>
          <w:p>
            <w:r>
              <w:t>Focus Pack on the target; SUM(pack qty) &gt;= Min Qty within one order</w:t>
            </w:r>
          </w:p>
        </w:tc>
      </w:tr>
    </w:tbl>
    <w:p/>
    <w:p>
      <w:r>
        <w:rPr>
          <w:i/>
          <w:color w:val="706E6B"/>
        </w:rPr>
        <w:t>Note — Tick Use Attendance Divisor on daily-averaging criteria so the divisor is working days (BRD §3.3.1) instead of calendar days.</w:t>
      </w:r>
    </w:p>
    <w:p>
      <w:pPr>
        <w:pStyle w:val="Heading1"/>
      </w:pPr>
      <w:r>
        <w:t>7. Creating Focus Packs</w:t>
      </w:r>
    </w:p>
    <w:p>
      <w:r>
        <w:rPr>
          <w:b w:val="0"/>
          <w:i w:val="0"/>
        </w:rPr>
        <w:t>Open Focused Pack and click New. Set:</w:t>
      </w:r>
    </w:p>
    <w:p>
      <w:pPr>
        <w:pStyle w:val="ListBullet"/>
      </w:pPr>
      <w:r>
        <w:t>Name — descriptive (e.g. 'Diwali Focus Pack — CPD').</w:t>
      </w:r>
    </w:p>
    <w:p>
      <w:pPr>
        <w:pStyle w:val="ListBullet"/>
      </w:pPr>
      <w:r>
        <w:t>Sales Channel — drives the SKU picker.</w:t>
      </w:r>
    </w:p>
    <w:p>
      <w:pPr>
        <w:pStyle w:val="ListBullet"/>
      </w:pPr>
      <w:r>
        <w:t>Minimum Qualifying Quantity — total units across pack SKUs needed in ONE order to count as Focus Pack ECO.</w:t>
      </w:r>
    </w:p>
    <w:p>
      <w:pPr>
        <w:pStyle w:val="ListBullet"/>
      </w:pPr>
      <w:r>
        <w:t>Items — pick SKUs from the channel-filtered list, each with a minimum quantity.</w:t>
      </w:r>
    </w:p>
    <w:p>
      <w:pPr>
        <w:pStyle w:val="Heading1"/>
      </w:pPr>
      <w:r>
        <w:t>8. Creating Secondary Targets</w:t>
      </w:r>
    </w:p>
    <w:p>
      <w:pPr>
        <w:pStyle w:val="Heading2"/>
      </w:pPr>
      <w:r>
        <w:t>8.1 Manual creation</w:t>
      </w:r>
    </w:p>
    <w:p>
      <w:pPr>
        <w:pStyle w:val="ListNumber"/>
      </w:pPr>
      <w:r>
        <w:t>Open Secondary Target Manager and click New.</w:t>
      </w:r>
    </w:p>
    <w:p>
      <w:pPr>
        <w:pStyle w:val="ListNumber"/>
      </w:pPr>
      <w:r>
        <w:t>Pick User (DSM/SSA), Target Criterion, Focus Pack (only for FOCUS_PACK_* criteria), Sales Channel, Year, Start Date, End Date and Target Value.</w:t>
      </w:r>
    </w:p>
    <w:p>
      <w:pPr>
        <w:pStyle w:val="ListNumber"/>
      </w:pPr>
      <w:r>
        <w:t>Save.</w:t>
      </w:r>
    </w:p>
    <w:p>
      <w:r>
        <w:rPr>
          <w:b w:val="0"/>
          <w:i w:val="0"/>
        </w:rPr>
        <w:t>The system enforces:</w:t>
      </w:r>
    </w:p>
    <w:p>
      <w:pPr>
        <w:pStyle w:val="ListBullet"/>
      </w:pPr>
      <w:r>
        <w:t>End Date &gt;= Start Date always.</w:t>
      </w:r>
    </w:p>
    <w:p>
      <w:pPr>
        <w:pStyle w:val="ListBullet"/>
      </w:pPr>
      <w:r>
        <w:t>End Date &gt;= today on create (Start Date can be in the past so quarter / year targets work).</w:t>
      </w:r>
    </w:p>
    <w:p>
      <w:pPr>
        <w:pStyle w:val="ListBullet"/>
      </w:pPr>
      <w:r>
        <w:t>No duplicate active overlapping target for the same (User, Criterion, Focus Pack) combination.</w:t>
      </w:r>
    </w:p>
    <w:p>
      <w:pPr>
        <w:pStyle w:val="Heading2"/>
      </w:pPr>
      <w:r>
        <w:t>8.2 Bulk import via CSV</w:t>
      </w:r>
    </w:p>
    <w:p>
      <w:pPr>
        <w:pStyle w:val="ListNumber"/>
      </w:pPr>
      <w:r>
        <w:t>Click Download CSV Template for a header row with a sample line.</w:t>
      </w:r>
    </w:p>
    <w:p>
      <w:pPr>
        <w:pStyle w:val="ListNumber"/>
      </w:pPr>
      <w:r>
        <w:t>Fill the spreadsheet with the required columns.</w:t>
      </w:r>
    </w:p>
    <w:p>
      <w:pPr>
        <w:pStyle w:val="ListNumber"/>
      </w:pPr>
      <w:r>
        <w:t>Click Import CSV and pick the file.</w:t>
      </w:r>
    </w:p>
    <w:p>
      <w:r>
        <w:rPr>
          <w:b w:val="0"/>
          <w:i w:val="0"/>
        </w:rPr>
        <w:t>Required columns:</w:t>
      </w:r>
    </w:p>
    <w:p>
      <w:pPr>
        <w:pStyle w:val="ListBullet"/>
      </w:pPr>
      <w:r>
        <w:t>Target Name (only used when updating; blank for new targets)</w:t>
      </w:r>
    </w:p>
    <w:p>
      <w:pPr>
        <w:pStyle w:val="ListBullet"/>
      </w:pPr>
      <w:r>
        <w:t>User Employee Code — maps to User.Employee_Code__c</w:t>
      </w:r>
    </w:p>
    <w:p>
      <w:pPr>
        <w:pStyle w:val="ListBullet"/>
      </w:pPr>
      <w:r>
        <w:t>Criteria Name</w:t>
      </w:r>
    </w:p>
    <w:p>
      <w:pPr>
        <w:pStyle w:val="ListBullet"/>
      </w:pPr>
      <w:r>
        <w:t>Focus Pack Name (blank for non-focus-pack criteria)</w:t>
      </w:r>
    </w:p>
    <w:p>
      <w:pPr>
        <w:pStyle w:val="ListBullet"/>
      </w:pPr>
      <w:r>
        <w:t>Sales Channel</w:t>
      </w:r>
    </w:p>
    <w:p>
      <w:pPr>
        <w:pStyle w:val="ListBullet"/>
      </w:pPr>
      <w:r>
        <w:t>Year</w:t>
      </w:r>
    </w:p>
    <w:p>
      <w:pPr>
        <w:pStyle w:val="ListBullet"/>
      </w:pPr>
      <w:r>
        <w:t>Start Date (YYYY-MM-DD) and End Date (YYYY-MM-DD)</w:t>
      </w:r>
    </w:p>
    <w:p>
      <w:pPr>
        <w:pStyle w:val="ListBullet"/>
      </w:pPr>
      <w:r>
        <w:t>Target Value</w:t>
      </w:r>
    </w:p>
    <w:p>
      <w:pPr>
        <w:pStyle w:val="ListBullet"/>
      </w:pPr>
      <w:r>
        <w:t>Is Active (true / false)</w:t>
      </w:r>
    </w:p>
    <w:p>
      <w:r>
        <w:rPr>
          <w:b w:val="0"/>
          <w:i w:val="0"/>
        </w:rPr>
        <w:t>The importer strips BOM, auto-detects , / ; / tab delimiter, matches headers case-insensitively, resolves users by Employee Code and criteria / packs by Name. The whole upload is rejected on validation errors and the failing rows are reported.</w:t>
      </w:r>
    </w:p>
    <w:p>
      <w:pPr>
        <w:pStyle w:val="Heading2"/>
      </w:pPr>
      <w:r>
        <w:t>8.3 Per-row actions</w:t>
      </w:r>
    </w:p>
    <w:p>
      <w:pPr>
        <w:pStyle w:val="ListBullet"/>
      </w:pPr>
      <w:r>
        <w:t>Recalculate — re-runs the engine just for this target and refreshes the row.</w:t>
      </w:r>
    </w:p>
    <w:p>
      <w:pPr>
        <w:pStyle w:val="ListBullet"/>
      </w:pPr>
      <w:r>
        <w:t>View Calculation — opens a modal with every input the engine used, per-day math, and the final formula. Use this when a user disputes their achievement.</w:t>
      </w:r>
    </w:p>
    <w:p>
      <w:pPr>
        <w:pStyle w:val="Heading2"/>
      </w:pPr>
      <w:r>
        <w:t>8.4 Export</w:t>
      </w:r>
    </w:p>
    <w:p>
      <w:r>
        <w:rPr>
          <w:b w:val="0"/>
          <w:i w:val="0"/>
        </w:rPr>
        <w:t>Click Export to write the currently filtered rows to CSV (UTF-8 with BOM so Excel opens it cleanly). Includes target value, achievement, %, pending, working days, active flag, last updated.</w:t>
      </w:r>
    </w:p>
    <w:p>
      <w:pPr>
        <w:pStyle w:val="Heading1"/>
      </w:pPr>
      <w:r>
        <w:t>9. Recalculating Achievement</w:t>
      </w:r>
    </w:p>
    <w:p>
      <w:r>
        <w:rPr>
          <w:b w:val="0"/>
          <w:i w:val="0"/>
        </w:rPr>
        <w:t>Achievement is refreshed by the daily batch. You can also:</w:t>
      </w:r>
    </w:p>
    <w:p>
      <w:pPr>
        <w:pStyle w:val="ListBullet"/>
      </w:pPr>
      <w:r>
        <w:t>Per target — click Recalculate on a row.</w:t>
      </w:r>
    </w:p>
    <w:p>
      <w:pPr>
        <w:pStyle w:val="ListBullet"/>
      </w:pPr>
      <w:r>
        <w:t>All active targets — click Run Daily Recalc at the top of the Target Manager. Internally this enqueues the SecondaryAchievementBatch for rows whose date range includes today.</w:t>
      </w:r>
    </w:p>
    <w:p>
      <w:pPr>
        <w:pStyle w:val="Heading1"/>
      </w:pPr>
      <w:r>
        <w:t>10. Configuring Incentive Slabs</w:t>
      </w:r>
    </w:p>
    <w:p>
      <w:r>
        <w:rPr>
          <w:b w:val="0"/>
          <w:i w:val="0"/>
        </w:rPr>
        <w:t>Open Secondary PBIS Slabs and click New Slab. Slab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Target Criteria</w:t>
            </w:r>
          </w:p>
        </w:tc>
        <w:tc>
          <w:tcPr>
            <w:tcW w:type="dxa" w:w="4320"/>
          </w:tcPr>
          <w:p>
            <w:r>
              <w:t>The criterion this slab pays out for. Required.</w:t>
            </w:r>
          </w:p>
        </w:tc>
      </w:tr>
      <w:tr>
        <w:tc>
          <w:tcPr>
            <w:tcW w:type="dxa" w:w="4320"/>
          </w:tcPr>
          <w:p>
            <w:r>
              <w:t>Sales Channel</w:t>
            </w:r>
          </w:p>
        </w:tc>
        <w:tc>
          <w:tcPr>
            <w:tcW w:type="dxa" w:w="4320"/>
          </w:tcPr>
          <w:p>
            <w:r>
              <w:t>Slabs are channel-scoped (different channels often pay differently).</w:t>
            </w:r>
          </w:p>
        </w:tc>
      </w:tr>
      <w:tr>
        <w:tc>
          <w:tcPr>
            <w:tcW w:type="dxa" w:w="4320"/>
          </w:tcPr>
          <w:p>
            <w:r>
              <w:t>Focused Pack</w:t>
            </w:r>
          </w:p>
        </w:tc>
        <w:tc>
          <w:tcPr>
            <w:tcW w:type="dxa" w:w="4320"/>
          </w:tcPr>
          <w:p>
            <w:r>
              <w:t>Optional. When set, beats a generic channel-default slab for the same Focus Pack.</w:t>
            </w:r>
          </w:p>
        </w:tc>
      </w:tr>
      <w:tr>
        <w:tc>
          <w:tcPr>
            <w:tcW w:type="dxa" w:w="4320"/>
          </w:tcPr>
          <w:p>
            <w:r>
              <w:t>Compare On</w:t>
            </w:r>
          </w:p>
        </w:tc>
        <w:tc>
          <w:tcPr>
            <w:tcW w:type="dxa" w:w="4320"/>
          </w:tcPr>
          <w:p>
            <w:r>
              <w:t>Percent (compare Achievement %) or Value (compare Achievement Value).</w:t>
            </w:r>
          </w:p>
        </w:tc>
      </w:tr>
      <w:tr>
        <w:tc>
          <w:tcPr>
            <w:tcW w:type="dxa" w:w="4320"/>
          </w:tcPr>
          <w:p>
            <w:r>
              <w:t>Achievement From / To</w:t>
            </w:r>
          </w:p>
        </w:tc>
        <w:tc>
          <w:tcPr>
            <w:tcW w:type="dxa" w:w="4320"/>
          </w:tcPr>
          <w:p>
            <w:r>
              <w:t>Inclusive bracket. Leave To blank for 'unbounded upwards'.</w:t>
            </w:r>
          </w:p>
        </w:tc>
      </w:tr>
      <w:tr>
        <w:tc>
          <w:tcPr>
            <w:tcW w:type="dxa" w:w="4320"/>
          </w:tcPr>
          <w:p>
            <w:r>
              <w:t>Incentive Amount</w:t>
            </w:r>
          </w:p>
        </w:tc>
        <w:tc>
          <w:tcPr>
            <w:tcW w:type="dxa" w:w="4320"/>
          </w:tcPr>
          <w:p>
            <w:r>
              <w:t>Flat payout when this slab matches.</w:t>
            </w:r>
          </w:p>
        </w:tc>
      </w:tr>
      <w:tr>
        <w:tc>
          <w:tcPr>
            <w:tcW w:type="dxa" w:w="4320"/>
          </w:tcPr>
          <w:p>
            <w:r>
              <w:t>Active</w:t>
            </w:r>
          </w:p>
        </w:tc>
        <w:tc>
          <w:tcPr>
            <w:tcW w:type="dxa" w:w="4320"/>
          </w:tcPr>
          <w:p>
            <w:r>
              <w:t>Inactive slabs are ignored.</w:t>
            </w:r>
          </w:p>
        </w:tc>
      </w:tr>
    </w:tbl>
    <w:p/>
    <w:p>
      <w:r>
        <w:rPr>
          <w:b w:val="0"/>
          <w:i w:val="0"/>
        </w:rPr>
        <w:t>Bulk Add Slabs lets you enter many slabs at once for one criterion + channel (one row per bracket, with a Clone Row helper).</w:t>
      </w:r>
    </w:p>
    <w:p>
      <w:pPr>
        <w:pStyle w:val="Heading2"/>
      </w:pPr>
      <w:r>
        <w:t>Matching rules</w:t>
      </w:r>
    </w:p>
    <w:p>
      <w:r>
        <w:rPr>
          <w:b w:val="0"/>
          <w:i w:val="0"/>
        </w:rPr>
        <w:t>For each (User, Criterion, Focus Pack) target row the engine:</w:t>
      </w:r>
    </w:p>
    <w:p>
      <w:pPr>
        <w:pStyle w:val="ListNumber"/>
      </w:pPr>
      <w:r>
        <w:t>Filters slabs to the user's channel and the target's criterion. Pack-specific slabs are preferred when available.</w:t>
      </w:r>
    </w:p>
    <w:p>
      <w:pPr>
        <w:pStyle w:val="ListNumber"/>
      </w:pPr>
      <w:r>
        <w:t>Picks the value to compare based on Compare On.</w:t>
      </w:r>
    </w:p>
    <w:p>
      <w:pPr>
        <w:pStyle w:val="ListNumber"/>
      </w:pPr>
      <w:r>
        <w:t>Selects all qualifying brackets (From &lt;= value AND (To is null OR value &lt;= To)).</w:t>
      </w:r>
    </w:p>
    <w:p>
      <w:pPr>
        <w:pStyle w:val="ListNumber"/>
      </w:pPr>
      <w:r>
        <w:t>Tie-breaks on highest Achievement_From__c, then highest Incentive_Amount__c.</w:t>
      </w:r>
    </w:p>
    <w:p>
      <w:pPr>
        <w:pStyle w:val="ListNumber"/>
      </w:pPr>
      <w:r>
        <w:t>Writes one Incentive_Credit__c row carrying the criterion, focus pack, matched slab, and snapshot achievement.</w:t>
      </w:r>
    </w:p>
    <w:p>
      <w:pPr>
        <w:pStyle w:val="Heading1"/>
      </w:pPr>
      <w:r>
        <w:t>11. Running PBIS Monthly</w:t>
      </w:r>
    </w:p>
    <w:p>
      <w:r>
        <w:rPr>
          <w:b w:val="0"/>
          <w:i w:val="0"/>
        </w:rPr>
        <w:t>Open Secondary PBIS Console.</w:t>
      </w:r>
    </w:p>
    <w:p>
      <w:pPr>
        <w:pStyle w:val="ListNumber"/>
      </w:pPr>
      <w:r>
        <w:t>Pick Year and Month (defaults to the current month).</w:t>
      </w:r>
    </w:p>
    <w:p>
      <w:pPr>
        <w:pStyle w:val="ListNumber"/>
      </w:pPr>
      <w:r>
        <w:t>Click Run PBIS for this Month. The button is asynchronous (queueable) — it returns immediately with a toast and the screen auto-refreshes after ~5 seconds once the job commits.</w:t>
      </w:r>
    </w:p>
    <w:p>
      <w:r>
        <w:rPr>
          <w:b w:val="0"/>
          <w:i w:val="0"/>
        </w:rPr>
        <w:t>Each run is idempotent — prior Incentive_Credit__c rows for that month are deleted before the fresh rows are inserted, so you can re-run safely after fixing a slab or a target.</w:t>
      </w:r>
    </w:p>
    <w:p>
      <w:pPr>
        <w:pStyle w:val="Heading2"/>
      </w:pPr>
      <w:r>
        <w:t>What you see after a run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Grand Total</w:t>
            </w:r>
          </w:p>
        </w:tc>
        <w:tc>
          <w:tcPr>
            <w:tcW w:type="dxa" w:w="4320"/>
          </w:tcPr>
          <w:p>
            <w:r>
              <w:t>Sum of all PBIS payouts written for the month.</w:t>
            </w:r>
          </w:p>
        </w:tc>
      </w:tr>
      <w:tr>
        <w:tc>
          <w:tcPr>
            <w:tcW w:type="dxa" w:w="4320"/>
          </w:tcPr>
          <w:p>
            <w:r>
              <w:t>Per-user totals</w:t>
            </w:r>
          </w:p>
        </w:tc>
        <w:tc>
          <w:tcPr>
            <w:tcW w:type="dxa" w:w="4320"/>
          </w:tcPr>
          <w:p>
            <w:r>
              <w:t>One row per user x channel with monthly total and line count. Click View breakdown.</w:t>
            </w:r>
          </w:p>
        </w:tc>
      </w:tr>
      <w:tr>
        <w:tc>
          <w:tcPr>
            <w:tcW w:type="dxa" w:w="4320"/>
          </w:tcPr>
          <w:p>
            <w:r>
              <w:t>Breakdown</w:t>
            </w:r>
          </w:p>
        </w:tc>
        <w:tc>
          <w:tcPr>
            <w:tcW w:type="dxa" w:w="4320"/>
          </w:tcPr>
          <w:p>
            <w:r>
              <w:t>Per-criterion lines for the picked user — Target, Criterion, Focus Pack, Compare On, Achievement, Slab range, Amount.</w:t>
            </w:r>
          </w:p>
        </w:tc>
      </w:tr>
      <w:tr>
        <w:tc>
          <w:tcPr>
            <w:tcW w:type="dxa" w:w="4320"/>
          </w:tcPr>
          <w:p>
            <w:r>
              <w:t>Duplicates skipped</w:t>
            </w:r>
          </w:p>
        </w:tc>
        <w:tc>
          <w:tcPr>
            <w:tcW w:type="dxa" w:w="4320"/>
          </w:tcPr>
          <w:p>
            <w:r>
              <w:t>If two active overlapping targets share the same (user, criterion, focus pack) key, the engine deduplicates. Skipped rows and their winners are listed so you can deactivate the duplicates and re-run.</w:t>
            </w:r>
          </w:p>
        </w:tc>
      </w:tr>
    </w:tbl>
    <w:p/>
    <w:p>
      <w:r>
        <w:rPr>
          <w:b w:val="0"/>
          <w:i w:val="0"/>
        </w:rPr>
        <w:t>Export downloads every PBIS row for the month as CSV (Executive, Channel, Year, Month, Target, Criterion, Operator, Focus Pack, Compare On, Achievement Value, Achievement %, Slab From / To, Incentive Amount, Computed At).</w:t>
      </w:r>
    </w:p>
    <w:p>
      <w:pPr>
        <w:pStyle w:val="Heading1"/>
      </w:pPr>
      <w:r>
        <w:t>12. Scheduling the Batches</w:t>
      </w:r>
    </w:p>
    <w:p>
      <w:r>
        <w:rPr>
          <w:b w:val="0"/>
          <w:i w:val="0"/>
        </w:rPr>
        <w:t>Use Setup → Apex Classes → Schedule Apex (or anonymous Apex):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Suggested cron</w:t>
            </w:r>
          </w:p>
        </w:tc>
      </w:tr>
      <w:tr>
        <w:tc>
          <w:tcPr>
            <w:tcW w:type="dxa" w:w="2880"/>
          </w:tcPr>
          <w:p>
            <w:r>
              <w:t>Daily achievement refresh</w:t>
            </w:r>
          </w:p>
        </w:tc>
        <w:tc>
          <w:tcPr>
            <w:tcW w:type="dxa" w:w="2880"/>
          </w:tcPr>
          <w:p>
            <w:r>
              <w:t>SecondaryAchievementScheduler</w:t>
            </w:r>
          </w:p>
        </w:tc>
        <w:tc>
          <w:tcPr>
            <w:tcW w:type="dxa" w:w="2880"/>
          </w:tcPr>
          <w:p>
            <w:r>
              <w:t>every day 01:30</w:t>
            </w:r>
          </w:p>
        </w:tc>
      </w:tr>
      <w:tr>
        <w:tc>
          <w:tcPr>
            <w:tcW w:type="dxa" w:w="2880"/>
          </w:tcPr>
          <w:p>
            <w:r>
              <w:t>Monthly PBIS</w:t>
            </w:r>
          </w:p>
        </w:tc>
        <w:tc>
          <w:tcPr>
            <w:tcW w:type="dxa" w:w="2880"/>
          </w:tcPr>
          <w:p>
            <w:r>
              <w:t>SecondaryPBISScheduler</w:t>
            </w:r>
          </w:p>
        </w:tc>
        <w:tc>
          <w:tcPr>
            <w:tcW w:type="dxa" w:w="2880"/>
          </w:tcPr>
          <w:p>
            <w:r>
              <w:t>02:00 on the 1st of every month — processes the prior month</w:t>
            </w:r>
          </w:p>
        </w:tc>
      </w:tr>
    </w:tbl>
    <w:p/>
    <w:p>
      <w:pPr>
        <w:pStyle w:val="Heading1"/>
      </w:pPr>
      <w:r>
        <w:t>13. Period Revisions &amp; Lifecycle Rules</w:t>
      </w:r>
    </w:p>
    <w:p>
      <w:r>
        <w:rPr>
          <w:b w:val="0"/>
          <w:i w:val="0"/>
        </w:rPr>
        <w:t>When a target needs to change mid-period (BRD §3.1.1 / §6), never edit an active row. The correct flow:</w:t>
      </w:r>
    </w:p>
    <w:p>
      <w:pPr>
        <w:pStyle w:val="ListNumber"/>
      </w:pPr>
      <w:r>
        <w:t>Open the existing Secondary_Target__c row.</w:t>
      </w:r>
    </w:p>
    <w:p>
      <w:pPr>
        <w:pStyle w:val="ListNumber"/>
      </w:pPr>
      <w:r>
        <w:t>Deactivate it (Is_Active__c = false) and set End_Date__c to the close-out date.</w:t>
      </w:r>
    </w:p>
    <w:p>
      <w:pPr>
        <w:pStyle w:val="ListNumber"/>
      </w:pPr>
      <w:r>
        <w:t>Create a new row for the new effective period with the revised target.</w:t>
      </w:r>
    </w:p>
    <w:p>
      <w:r>
        <w:rPr>
          <w:b w:val="0"/>
          <w:i w:val="0"/>
        </w:rPr>
        <w:t>The engine only reads Is_Active__c + the date range, so the closed row is ignored from then on while remaining as an audit record. The achievement computed against it is preserved.</w:t>
      </w:r>
    </w:p>
    <w:p>
      <w:pPr>
        <w:pStyle w:val="Heading1"/>
      </w:pPr>
      <w:r>
        <w:t>14. Operational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4320"/>
          </w:tcPr>
          <w:p>
            <w:r>
              <w:t>Target shows Achievement = 0 after running the batch</w:t>
            </w:r>
          </w:p>
        </w:tc>
        <w:tc>
          <w:tcPr>
            <w:tcW w:type="dxa" w:w="4320"/>
          </w:tcPr>
          <w:p>
            <w:r>
              <w:t>Open View Calculation on the row — the modal lists raw inputs the engine saw. Most often a Date Field or User Field on the criterion is misconfigured, the user has no Daily_Log__c rows for the period, or the filter excludes matching orders.</w:t>
            </w:r>
          </w:p>
        </w:tc>
      </w:tr>
      <w:tr>
        <w:tc>
          <w:tcPr>
            <w:tcW w:type="dxa" w:w="4320"/>
          </w:tcPr>
          <w:p>
            <w:r>
              <w:t>Achievement % suddenly jumps</w:t>
            </w:r>
          </w:p>
        </w:tc>
        <w:tc>
          <w:tcPr>
            <w:tcW w:type="dxa" w:w="4320"/>
          </w:tcPr>
          <w:p>
            <w:r>
              <w:t>Targets may have been edited mid-period. Use per-row Recalculate to refresh just that row.</w:t>
            </w:r>
          </w:p>
        </w:tc>
      </w:tr>
      <w:tr>
        <w:tc>
          <w:tcPr>
            <w:tcW w:type="dxa" w:w="4320"/>
          </w:tcPr>
          <w:p>
            <w:r>
              <w:t>Two targets for the same user &amp; criterion</w:t>
            </w:r>
          </w:p>
        </w:tc>
        <w:tc>
          <w:tcPr>
            <w:tcW w:type="dxa" w:w="4320"/>
          </w:tcPr>
          <w:p>
            <w:r>
              <w:t>PBIS engine keeps the better one and lists the other in 'Duplicates skipped' on the Console. Deactivate the loser.</w:t>
            </w:r>
          </w:p>
        </w:tc>
      </w:tr>
      <w:tr>
        <w:tc>
          <w:tcPr>
            <w:tcW w:type="dxa" w:w="4320"/>
          </w:tcPr>
          <w:p>
            <w:r>
              <w:t>Need to re-run PBIS after a slab fix</w:t>
            </w:r>
          </w:p>
        </w:tc>
        <w:tc>
          <w:tcPr>
            <w:tcW w:type="dxa" w:w="4320"/>
          </w:tcPr>
          <w:p>
            <w:r>
              <w:t>Click Run PBIS for this Month again — the run is idempotent.</w:t>
            </w:r>
          </w:p>
        </w:tc>
      </w:tr>
      <w:tr>
        <w:tc>
          <w:tcPr>
            <w:tcW w:type="dxa" w:w="4320"/>
          </w:tcPr>
          <w:p>
            <w:r>
              <w:t>CSV upload rejected with header / encoding errors</w:t>
            </w:r>
          </w:p>
        </w:tc>
        <w:tc>
          <w:tcPr>
            <w:tcW w:type="dxa" w:w="4320"/>
          </w:tcPr>
          <w:p>
            <w:r>
              <w:t>The importer auto-detects ,  ;  and tab delimiters and strips BOM. If it still fails, re-save the file as CSV (UTF-8) from Excel.</w:t>
            </w:r>
          </w:p>
        </w:tc>
      </w:tr>
      <w:tr>
        <w:tc>
          <w:tcPr>
            <w:tcW w:type="dxa" w:w="4320"/>
          </w:tcPr>
          <w:p>
            <w:r>
              <w:t>User can't see the KPI Dashboard tab</w:t>
            </w:r>
          </w:p>
        </w:tc>
        <w:tc>
          <w:tcPr>
            <w:tcW w:type="dxa" w:w="4320"/>
          </w:tcPr>
          <w:p>
            <w:r>
              <w:t>Tab access is DefaultOn for all 49 profiles. If a custom profile is missing it, add a tabVisibilities entry for Secondary_KPI_Dashboard.</w:t>
            </w:r>
          </w:p>
        </w:tc>
      </w:tr>
      <w:tr>
        <w:tc>
          <w:tcPr>
            <w:tcW w:type="dxa" w:w="4320"/>
          </w:tcPr>
          <w:p>
            <w:r>
              <w:t>Dashboard shows duplicate rows for users sharing a role</w:t>
            </w:r>
          </w:p>
        </w:tc>
        <w:tc>
          <w:tcPr>
            <w:tcW w:type="dxa" w:w="4320"/>
          </w:tcPr>
          <w:p>
            <w:r>
              <w:t>Fixed — Direct Subordinates are grouped by role with a (+N more) label when several users share one role.</w:t>
            </w:r>
          </w:p>
        </w:tc>
      </w:tr>
    </w:tbl>
    <w:p/>
    <w:p>
      <w:pPr>
        <w:pStyle w:val="Heading1"/>
      </w:pPr>
      <w:r>
        <w:t>Appendix A — Operator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BRD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 fields on the criterion</w:t>
            </w:r>
          </w:p>
        </w:tc>
      </w:tr>
      <w:tr>
        <w:tc>
          <w:tcPr>
            <w:tcW w:type="dxa" w:w="2880"/>
          </w:tcPr>
          <w:p>
            <w:r>
              <w:t>SUM</w:t>
            </w:r>
          </w:p>
        </w:tc>
        <w:tc>
          <w:tcPr>
            <w:tcW w:type="dxa" w:w="2880"/>
          </w:tcPr>
          <w:p>
            <w:r>
              <w:t>Cumulative Secondary Revenue</w:t>
            </w:r>
          </w:p>
        </w:tc>
        <w:tc>
          <w:tcPr>
            <w:tcW w:type="dxa" w:w="2880"/>
          </w:tcPr>
          <w:p>
            <w:r>
              <w:t>Object, Field (numeric), Date Field, User Field, optional Filters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(any plain count)</w:t>
            </w:r>
          </w:p>
        </w:tc>
        <w:tc>
          <w:tcPr>
            <w:tcW w:type="dxa" w:w="2880"/>
          </w:tcPr>
          <w:p>
            <w:r>
              <w:t>Object, Date Field, User Field, Filters</w:t>
            </w:r>
          </w:p>
        </w:tc>
      </w:tr>
      <w:tr>
        <w:tc>
          <w:tcPr>
            <w:tcW w:type="dxa" w:w="2880"/>
          </w:tcPr>
          <w:p>
            <w:r>
              <w:t>COUNT_DISTINCT</w:t>
            </w:r>
          </w:p>
        </w:tc>
        <w:tc>
          <w:tcPr>
            <w:tcW w:type="dxa" w:w="2880"/>
          </w:tcPr>
          <w:p>
            <w:r>
              <w:t>UBO / ECO</w:t>
            </w:r>
          </w:p>
        </w:tc>
        <w:tc>
          <w:tcPr>
            <w:tcW w:type="dxa" w:w="2880"/>
          </w:tcPr>
          <w:p>
            <w:r>
              <w:t>+ Distinct Field (e.g. Account__c or Order__r.Account__c)</w:t>
            </w:r>
          </w:p>
        </w:tc>
      </w:tr>
      <w:tr>
        <w:tc>
          <w:tcPr>
            <w:tcW w:type="dxa" w:w="2880"/>
          </w:tcPr>
          <w:p>
            <w:r>
              <w:t>DAILY_UNIQUE_AVG</w:t>
            </w:r>
          </w:p>
        </w:tc>
        <w:tc>
          <w:tcPr>
            <w:tcW w:type="dxa" w:w="2880"/>
          </w:tcPr>
          <w:p>
            <w:r>
              <w:t>TC, PC</w:t>
            </w:r>
          </w:p>
        </w:tc>
        <w:tc>
          <w:tcPr>
            <w:tcW w:type="dxa" w:w="2880"/>
          </w:tcPr>
          <w:p>
            <w:r>
              <w:t>+ Distinct Field; tick Use Attendance Divisor; for TC also fill Secondary Source Objects</w:t>
            </w:r>
          </w:p>
        </w:tc>
      </w:tr>
      <w:tr>
        <w:tc>
          <w:tcPr>
            <w:tcW w:type="dxa" w:w="2880"/>
          </w:tcPr>
          <w:p>
            <w:r>
              <w:t>DAILY_RATIO_AVG</w:t>
            </w:r>
          </w:p>
        </w:tc>
        <w:tc>
          <w:tcPr>
            <w:tcW w:type="dxa" w:w="2880"/>
          </w:tcPr>
          <w:p>
            <w:r>
              <w:t>Average TLSD</w:t>
            </w:r>
          </w:p>
        </w:tc>
        <w:tc>
          <w:tcPr>
            <w:tcW w:type="dxa" w:w="2880"/>
          </w:tcPr>
          <w:p>
            <w:r>
              <w:t>Numerator Field (line items), Denominator Field (orders); attendance divisor on</w:t>
            </w:r>
          </w:p>
        </w:tc>
      </w:tr>
      <w:tr>
        <w:tc>
          <w:tcPr>
            <w:tcW w:type="dxa" w:w="2880"/>
          </w:tcPr>
          <w:p>
            <w:r>
              <w:t>FOCUS_PACK_REVENUE</w:t>
            </w:r>
          </w:p>
        </w:tc>
        <w:tc>
          <w:tcPr>
            <w:tcW w:type="dxa" w:w="2880"/>
          </w:tcPr>
          <w:p>
            <w:r>
              <w:t>Focus Pack Revenue</w:t>
            </w:r>
          </w:p>
        </w:tc>
        <w:tc>
          <w:tcPr>
            <w:tcW w:type="dxa" w:w="2880"/>
          </w:tcPr>
          <w:p>
            <w:r>
              <w:t>Focus Pack is set on each target row</w:t>
            </w:r>
          </w:p>
        </w:tc>
      </w:tr>
      <w:tr>
        <w:tc>
          <w:tcPr>
            <w:tcW w:type="dxa" w:w="2880"/>
          </w:tcPr>
          <w:p>
            <w:r>
              <w:t>FOCUS_PACK_ECO</w:t>
            </w:r>
          </w:p>
        </w:tc>
        <w:tc>
          <w:tcPr>
            <w:tcW w:type="dxa" w:w="2880"/>
          </w:tcPr>
          <w:p>
            <w:r>
              <w:t>Focus Pack ECO</w:t>
            </w:r>
          </w:p>
        </w:tc>
        <w:tc>
          <w:tcPr>
            <w:tcW w:type="dxa" w:w="2880"/>
          </w:tcPr>
          <w:p>
            <w:r>
              <w:t>Same; ECO is per-order qualifying — SUM(pack-SKU qty) &gt;= Min Qty in one order</w:t>
            </w:r>
          </w:p>
        </w:tc>
      </w:tr>
    </w:tbl>
    <w:p/>
    <w:p>
      <w:r>
        <w:rPr>
          <w:b w:val="0"/>
          <w:i w:val="0"/>
        </w:rPr>
        <w:t>Working-day divisor — controlled by Use_Attendance_Divisor__c. Working days = dates with Daily_Log__c.Day_Started_Date__c for that user. Approved full-day leaves with no Start Day are excluded; telephonic-only days are excluded from the divisor (though their orders still contribute to the numerator).</w:t>
      </w:r>
    </w:p>
    <w:p>
      <w:pPr>
        <w:pStyle w:val="Heading1"/>
      </w:pPr>
      <w:r>
        <w:t>Appendix B — Field Reference</w:t>
      </w:r>
    </w:p>
    <w:p>
      <w:pPr>
        <w:pStyle w:val="Heading2"/>
      </w:pPr>
      <w:r>
        <w:t>Secondary_Target__c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API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Auto</w:t>
            </w:r>
          </w:p>
        </w:tc>
        <w:tc>
          <w:tcPr>
            <w:tcW w:type="dxa" w:w="2880"/>
          </w:tcPr>
          <w:p>
            <w:r>
              <w:t>STGT-0000</w:t>
            </w:r>
          </w:p>
        </w:tc>
      </w:tr>
      <w:tr>
        <w:tc>
          <w:tcPr>
            <w:tcW w:type="dxa" w:w="2880"/>
          </w:tcPr>
          <w:p>
            <w:r>
              <w:t>User__c</w:t>
            </w:r>
          </w:p>
        </w:tc>
        <w:tc>
          <w:tcPr>
            <w:tcW w:type="dxa" w:w="2880"/>
          </w:tcPr>
          <w:p>
            <w:r>
              <w:t>Lookup → User</w:t>
            </w:r>
          </w:p>
        </w:tc>
        <w:tc>
          <w:tcPr>
            <w:tcW w:type="dxa" w:w="2880"/>
          </w:tcPr>
          <w:p>
            <w:r>
              <w:t>The DSM / SSA</w:t>
            </w:r>
          </w:p>
        </w:tc>
      </w:tr>
      <w:tr>
        <w:tc>
          <w:tcPr>
            <w:tcW w:type="dxa" w:w="2880"/>
          </w:tcPr>
          <w:p>
            <w:r>
              <w:t>User_Name__c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Snapshot for display</w:t>
            </w:r>
          </w:p>
        </w:tc>
      </w:tr>
      <w:tr>
        <w:tc>
          <w:tcPr>
            <w:tcW w:type="dxa" w:w="2880"/>
          </w:tcPr>
          <w:p>
            <w:r>
              <w:t>Sales_Channel__c</w:t>
            </w:r>
          </w:p>
        </w:tc>
        <w:tc>
          <w:tcPr>
            <w:tcW w:type="dxa" w:w="2880"/>
          </w:tcPr>
          <w:p>
            <w:r>
              <w:t>Picklist</w:t>
            </w:r>
          </w:p>
        </w:tc>
        <w:tc>
          <w:tcPr>
            <w:tcW w:type="dxa" w:w="2880"/>
          </w:tcPr>
          <w:p>
            <w:r>
              <w:t>Channel value-set</w:t>
            </w:r>
          </w:p>
        </w:tc>
      </w:tr>
      <w:tr>
        <w:tc>
          <w:tcPr>
            <w:tcW w:type="dxa" w:w="2880"/>
          </w:tcPr>
          <w:p>
            <w:r>
              <w:t>Year__c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Start_Date__c / End_Date__c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Effective period</w:t>
            </w:r>
          </w:p>
        </w:tc>
      </w:tr>
      <w:tr>
        <w:tc>
          <w:tcPr>
            <w:tcW w:type="dxa" w:w="2880"/>
          </w:tcPr>
          <w:p>
            <w:r>
              <w:t>Target_Criteria__c</w:t>
            </w:r>
          </w:p>
        </w:tc>
        <w:tc>
          <w:tcPr>
            <w:tcW w:type="dxa" w:w="2880"/>
          </w:tcPr>
          <w:p>
            <w:r>
              <w:t>Lookup</w:t>
            </w:r>
          </w:p>
        </w:tc>
        <w:tc>
          <w:tcPr>
            <w:tcW w:type="dxa" w:w="2880"/>
          </w:tcPr>
          <w:p>
            <w:r>
              <w:t>The criterion</w:t>
            </w:r>
          </w:p>
        </w:tc>
      </w:tr>
      <w:tr>
        <w:tc>
          <w:tcPr>
            <w:tcW w:type="dxa" w:w="2880"/>
          </w:tcPr>
          <w:p>
            <w:r>
              <w:t>Target_Value__c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number to hit</w:t>
            </w:r>
          </w:p>
        </w:tc>
      </w:tr>
      <w:tr>
        <w:tc>
          <w:tcPr>
            <w:tcW w:type="dxa" w:w="2880"/>
          </w:tcPr>
          <w:p>
            <w:r>
              <w:t>Achievement_Value__c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Engine-written</w:t>
            </w:r>
          </w:p>
        </w:tc>
      </w:tr>
      <w:tr>
        <w:tc>
          <w:tcPr>
            <w:tcW w:type="dxa" w:w="2880"/>
          </w:tcPr>
          <w:p>
            <w:r>
              <w:t>Achievement_Percent__c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Engine-written</w:t>
            </w:r>
          </w:p>
        </w:tc>
      </w:tr>
      <w:tr>
        <w:tc>
          <w:tcPr>
            <w:tcW w:type="dxa" w:w="2880"/>
          </w:tcPr>
          <w:p>
            <w:r>
              <w:t>Pending_Target__c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Target − Achievement</w:t>
            </w:r>
          </w:p>
        </w:tc>
      </w:tr>
      <w:tr>
        <w:tc>
          <w:tcPr>
            <w:tcW w:type="dxa" w:w="2880"/>
          </w:tcPr>
          <w:p>
            <w:r>
              <w:t>Working_Days__c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Divisor used (audit)</w:t>
            </w:r>
          </w:p>
        </w:tc>
      </w:tr>
      <w:tr>
        <w:tc>
          <w:tcPr>
            <w:tcW w:type="dxa" w:w="2880"/>
          </w:tcPr>
          <w:p>
            <w:r>
              <w:t>Daily_Achievement__c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Today's increment</w:t>
            </w:r>
          </w:p>
        </w:tc>
      </w:tr>
      <w:tr>
        <w:tc>
          <w:tcPr>
            <w:tcW w:type="dxa" w:w="2880"/>
          </w:tcPr>
          <w:p>
            <w:r>
              <w:t>Focused_Pack__c</w:t>
            </w:r>
          </w:p>
        </w:tc>
        <w:tc>
          <w:tcPr>
            <w:tcW w:type="dxa" w:w="2880"/>
          </w:tcPr>
          <w:p>
            <w:r>
              <w:t>Lookup</w:t>
            </w:r>
          </w:p>
        </w:tc>
        <w:tc>
          <w:tcPr>
            <w:tcW w:type="dxa" w:w="2880"/>
          </w:tcPr>
          <w:p>
            <w:r>
              <w:t>Required for FOCUS_PACK_* criteria</w:t>
            </w:r>
          </w:p>
        </w:tc>
      </w:tr>
      <w:tr>
        <w:tc>
          <w:tcPr>
            <w:tcW w:type="dxa" w:w="2880"/>
          </w:tcPr>
          <w:p>
            <w:r>
              <w:t>Is_Active__c</w:t>
            </w:r>
          </w:p>
        </w:tc>
        <w:tc>
          <w:tcPr>
            <w:tcW w:type="dxa" w:w="2880"/>
          </w:tcPr>
          <w:p>
            <w:r>
              <w:t>Checkbox</w:t>
            </w:r>
          </w:p>
        </w:tc>
        <w:tc>
          <w:tcPr>
            <w:tcW w:type="dxa" w:w="2880"/>
          </w:tcPr>
          <w:p>
            <w:r>
              <w:t>The lifecycle gate</w:t>
            </w:r>
          </w:p>
        </w:tc>
      </w:tr>
      <w:tr>
        <w:tc>
          <w:tcPr>
            <w:tcW w:type="dxa" w:w="2880"/>
          </w:tcPr>
          <w:p>
            <w:r>
              <w:t>Last_Updated__c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Last batch / recalc</w:t>
            </w:r>
          </w:p>
        </w:tc>
      </w:tr>
    </w:tbl>
    <w:p/>
    <w:p>
      <w:pPr>
        <w:pStyle w:val="Heading2"/>
      </w:pPr>
      <w:r>
        <w:t>Incentive_Slab__c (Secondary additions)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API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Target_Criteria__c</w:t>
            </w:r>
          </w:p>
        </w:tc>
        <w:tc>
          <w:tcPr>
            <w:tcW w:type="dxa" w:w="4320"/>
          </w:tcPr>
          <w:p>
            <w:r>
              <w:t>Identifies a Secondary slab (must be set)</w:t>
            </w:r>
          </w:p>
        </w:tc>
      </w:tr>
      <w:tr>
        <w:tc>
          <w:tcPr>
            <w:tcW w:type="dxa" w:w="4320"/>
          </w:tcPr>
          <w:p>
            <w:r>
              <w:t>Sales_Channel__c</w:t>
            </w:r>
          </w:p>
        </w:tc>
        <w:tc>
          <w:tcPr>
            <w:tcW w:type="dxa" w:w="4320"/>
          </w:tcPr>
          <w:p>
            <w:r>
              <w:t>Channel filter</w:t>
            </w:r>
          </w:p>
        </w:tc>
      </w:tr>
      <w:tr>
        <w:tc>
          <w:tcPr>
            <w:tcW w:type="dxa" w:w="4320"/>
          </w:tcPr>
          <w:p>
            <w:r>
              <w:t>Focused_Pack__c</w:t>
            </w:r>
          </w:p>
        </w:tc>
        <w:tc>
          <w:tcPr>
            <w:tcW w:type="dxa" w:w="4320"/>
          </w:tcPr>
          <w:p>
            <w:r>
              <w:t>Optional pack override</w:t>
            </w:r>
          </w:p>
        </w:tc>
      </w:tr>
      <w:tr>
        <w:tc>
          <w:tcPr>
            <w:tcW w:type="dxa" w:w="4320"/>
          </w:tcPr>
          <w:p>
            <w:r>
              <w:t>Compare_On__c</w:t>
            </w:r>
          </w:p>
        </w:tc>
        <w:tc>
          <w:tcPr>
            <w:tcW w:type="dxa" w:w="4320"/>
          </w:tcPr>
          <w:p>
            <w:r>
              <w:t>Percent or Value</w:t>
            </w:r>
          </w:p>
        </w:tc>
      </w:tr>
      <w:tr>
        <w:tc>
          <w:tcPr>
            <w:tcW w:type="dxa" w:w="4320"/>
          </w:tcPr>
          <w:p>
            <w:r>
              <w:t>Achievement_From__c / Achievement_To__c</w:t>
            </w:r>
          </w:p>
        </w:tc>
        <w:tc>
          <w:tcPr>
            <w:tcW w:type="dxa" w:w="4320"/>
          </w:tcPr>
          <w:p>
            <w:r>
              <w:t>Inclusive bracket</w:t>
            </w:r>
          </w:p>
        </w:tc>
      </w:tr>
      <w:tr>
        <w:tc>
          <w:tcPr>
            <w:tcW w:type="dxa" w:w="4320"/>
          </w:tcPr>
          <w:p>
            <w:r>
              <w:t>Incentive_Amount__c</w:t>
            </w:r>
          </w:p>
        </w:tc>
        <w:tc>
          <w:tcPr>
            <w:tcW w:type="dxa" w:w="4320"/>
          </w:tcPr>
          <w:p>
            <w:r>
              <w:t>Flat payout</w:t>
            </w:r>
          </w:p>
        </w:tc>
      </w:tr>
      <w:tr>
        <w:tc>
          <w:tcPr>
            <w:tcW w:type="dxa" w:w="4320"/>
          </w:tcPr>
          <w:p>
            <w:r>
              <w:t>Active__c</w:t>
            </w:r>
          </w:p>
        </w:tc>
        <w:tc>
          <w:tcPr>
            <w:tcW w:type="dxa" w:w="4320"/>
          </w:tcPr>
          <w:p>
            <w:r>
              <w:t>Inactive ⇒ ignored</w:t>
            </w:r>
          </w:p>
        </w:tc>
      </w:tr>
    </w:tbl>
    <w:p/>
    <w:p>
      <w:pPr>
        <w:pStyle w:val="Heading2"/>
      </w:pPr>
      <w:r>
        <w:t>Incentive_Credit__c (Secondary additions)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API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Source__c</w:t>
            </w:r>
          </w:p>
        </w:tc>
        <w:tc>
          <w:tcPr>
            <w:tcW w:type="dxa" w:w="4320"/>
          </w:tcPr>
          <w:p>
            <w:r>
              <w:t>Always 'Secondary PBIS' for this module</w:t>
            </w:r>
          </w:p>
        </w:tc>
      </w:tr>
      <w:tr>
        <w:tc>
          <w:tcPr>
            <w:tcW w:type="dxa" w:w="4320"/>
          </w:tcPr>
          <w:p>
            <w:r>
              <w:t>Executive__c</w:t>
            </w:r>
          </w:p>
        </w:tc>
        <w:tc>
          <w:tcPr>
            <w:tcW w:type="dxa" w:w="4320"/>
          </w:tcPr>
          <w:p>
            <w:r>
              <w:t>User who earned it</w:t>
            </w:r>
          </w:p>
        </w:tc>
      </w:tr>
      <w:tr>
        <w:tc>
          <w:tcPr>
            <w:tcW w:type="dxa" w:w="4320"/>
          </w:tcPr>
          <w:p>
            <w:r>
              <w:t>Year__c / Month__c</w:t>
            </w:r>
          </w:p>
        </w:tc>
        <w:tc>
          <w:tcPr>
            <w:tcW w:type="dxa" w:w="4320"/>
          </w:tcPr>
          <w:p>
            <w:r>
              <w:t>Natural key for monthly idempotency</w:t>
            </w:r>
          </w:p>
        </w:tc>
      </w:tr>
      <w:tr>
        <w:tc>
          <w:tcPr>
            <w:tcW w:type="dxa" w:w="4320"/>
          </w:tcPr>
          <w:p>
            <w:r>
              <w:t>Sales_Channel__c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Target_Criteria__c</w:t>
            </w:r>
          </w:p>
        </w:tc>
        <w:tc>
          <w:tcPr>
            <w:tcW w:type="dxa" w:w="4320"/>
          </w:tcPr>
          <w:p>
            <w:r>
              <w:t>The criterion that paid</w:t>
            </w:r>
          </w:p>
        </w:tc>
      </w:tr>
      <w:tr>
        <w:tc>
          <w:tcPr>
            <w:tcW w:type="dxa" w:w="4320"/>
          </w:tcPr>
          <w:p>
            <w:r>
              <w:t>Focused_Pack__c</w:t>
            </w:r>
          </w:p>
        </w:tc>
        <w:tc>
          <w:tcPr>
            <w:tcW w:type="dxa" w:w="4320"/>
          </w:tcPr>
          <w:p>
            <w:r>
              <w:t>Set for pack criteria</w:t>
            </w:r>
          </w:p>
        </w:tc>
      </w:tr>
      <w:tr>
        <w:tc>
          <w:tcPr>
            <w:tcW w:type="dxa" w:w="4320"/>
          </w:tcPr>
          <w:p>
            <w:r>
              <w:t>Matched_Slab__c</w:t>
            </w:r>
          </w:p>
        </w:tc>
        <w:tc>
          <w:tcPr>
            <w:tcW w:type="dxa" w:w="4320"/>
          </w:tcPr>
          <w:p>
            <w:r>
              <w:t>The slab that decided the amount</w:t>
            </w:r>
          </w:p>
        </w:tc>
      </w:tr>
      <w:tr>
        <w:tc>
          <w:tcPr>
            <w:tcW w:type="dxa" w:w="4320"/>
          </w:tcPr>
          <w:p>
            <w:r>
              <w:t>Secondary_Target__c</w:t>
            </w:r>
          </w:p>
        </w:tc>
        <w:tc>
          <w:tcPr>
            <w:tcW w:type="dxa" w:w="4320"/>
          </w:tcPr>
          <w:p>
            <w:r>
              <w:t>The source achievement row (audit)</w:t>
            </w:r>
          </w:p>
        </w:tc>
      </w:tr>
      <w:tr>
        <w:tc>
          <w:tcPr>
            <w:tcW w:type="dxa" w:w="4320"/>
          </w:tcPr>
          <w:p>
            <w:r>
              <w:t>Achievement_Value__c / Achievement_Percent__c</w:t>
            </w:r>
          </w:p>
        </w:tc>
        <w:tc>
          <w:tcPr>
            <w:tcW w:type="dxa" w:w="4320"/>
          </w:tcPr>
          <w:p>
            <w:r>
              <w:t>Snapshot at compute time</w:t>
            </w:r>
          </w:p>
        </w:tc>
      </w:tr>
      <w:tr>
        <w:tc>
          <w:tcPr>
            <w:tcW w:type="dxa" w:w="4320"/>
          </w:tcPr>
          <w:p>
            <w:r>
              <w:t>Compare_On__c</w:t>
            </w:r>
          </w:p>
        </w:tc>
        <w:tc>
          <w:tcPr>
            <w:tcW w:type="dxa" w:w="4320"/>
          </w:tcPr>
          <w:p>
            <w:r>
              <w:t>Snapshot — what the slab compared</w:t>
            </w:r>
          </w:p>
        </w:tc>
      </w:tr>
      <w:tr>
        <w:tc>
          <w:tcPr>
            <w:tcW w:type="dxa" w:w="4320"/>
          </w:tcPr>
          <w:p>
            <w:r>
              <w:t>Credit_Amount__c</w:t>
            </w:r>
          </w:p>
        </w:tc>
        <w:tc>
          <w:tcPr>
            <w:tcW w:type="dxa" w:w="4320"/>
          </w:tcPr>
          <w:p>
            <w:r>
              <w:t>The paid amount</w:t>
            </w:r>
          </w:p>
        </w:tc>
      </w:tr>
      <w:tr>
        <w:tc>
          <w:tcPr>
            <w:tcW w:type="dxa" w:w="4320"/>
          </w:tcPr>
          <w:p>
            <w:r>
              <w:t>Computed_At__c</w:t>
            </w:r>
          </w:p>
        </w:tc>
        <w:tc>
          <w:tcPr>
            <w:tcW w:type="dxa" w:w="4320"/>
          </w:tcPr>
          <w:p>
            <w:r>
              <w:t>When the row was written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