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844A"/>
          <w:sz w:val="28"/>
        </w:rPr>
        <w:t>Elite Foods</w:t>
      </w:r>
    </w:p>
    <w:p>
      <w:pPr>
        <w:jc w:val="center"/>
      </w:pPr>
      <w:r>
        <w:rPr>
          <w:b/>
          <w:color w:val="16325C"/>
          <w:sz w:val="52"/>
        </w:rPr>
        <w:t>Secondary Targets &amp; PBIS</w:t>
      </w:r>
    </w:p>
    <w:p>
      <w:pPr>
        <w:jc w:val="center"/>
      </w:pPr>
      <w:r>
        <w:rPr>
          <w:sz w:val="28"/>
        </w:rPr>
        <w:t>User Manual — Sales User (DSM / SSA)</w:t>
      </w:r>
    </w:p>
    <w:p>
      <w:pPr>
        <w:jc w:val="center"/>
      </w:pPr>
      <w:r>
        <w:rPr>
          <w:i/>
        </w:rPr>
        <w:t>Secondary Targets &amp; PBIS (Performance-Based Incentive Scheme)</w:t>
      </w:r>
    </w:p>
    <w:p/>
    <w:p>
      <w:pPr>
        <w:pStyle w:val="Heading1"/>
      </w:pPr>
      <w:r>
        <w:t>1. Welcome</w:t>
      </w:r>
    </w:p>
    <w:p>
      <w:r>
        <w:rPr>
          <w:b w:val="0"/>
          <w:i w:val="0"/>
        </w:rPr>
        <w:t>This guide is for DSM and SSA field staff. You will see your secondary targets, how much you have achieved against them, and the PBIS incentive you have earned for the month — all in one place, on your phone or desktop.</w:t>
      </w:r>
    </w:p>
    <w:p>
      <w:r>
        <w:rPr>
          <w:b w:val="0"/>
          <w:i w:val="0"/>
        </w:rPr>
        <w:t>You have read-only access to the dashboard. You do not edit targets or slabs — those are maintained by the MIS / admin team.</w:t>
      </w:r>
    </w:p>
    <w:p>
      <w:pPr>
        <w:pStyle w:val="Heading1"/>
      </w:pPr>
      <w:r>
        <w:t>2. Opening the Dashboard</w:t>
      </w:r>
    </w:p>
    <w:p>
      <w:pPr>
        <w:pStyle w:val="ListBullet"/>
      </w:pPr>
      <w:r>
        <w:t>Mobile (Salesforce app) — open the bottom-nav More menu and tap Secondary KPI Dashboard.</w:t>
      </w:r>
    </w:p>
    <w:p>
      <w:pPr>
        <w:pStyle w:val="ListBullet"/>
      </w:pPr>
      <w:r>
        <w:t>Desktop — App Launcher → Secondary KPI Dashboard.</w:t>
      </w:r>
    </w:p>
    <w:p>
      <w:pPr>
        <w:pStyle w:val="Heading1"/>
      </w:pPr>
      <w:r>
        <w:t>3. What You See</w:t>
      </w:r>
    </w:p>
    <w:p>
      <w:r>
        <w:rPr>
          <w:b w:val="0"/>
          <w:i w:val="0"/>
        </w:rPr>
        <w:t>Because you are a DSM / SSA, the dashboard is locked to your own data — there is no user picker.</w:t>
      </w:r>
    </w:p>
    <w:p>
      <w:pPr>
        <w:pStyle w:val="Heading2"/>
      </w:pPr>
      <w:r>
        <w:t>3.1 Header</w:t>
      </w:r>
    </w:p>
    <w:p>
      <w:pPr>
        <w:pStyle w:val="ListBullet"/>
      </w:pPr>
      <w:r>
        <w:t>Your name, your role, your Employee Code, and your Sales Channel.</w:t>
      </w:r>
    </w:p>
    <w:p>
      <w:pPr>
        <w:pStyle w:val="ListBullet"/>
      </w:pPr>
      <w:r>
        <w:t>The period being shown (defaults to the current calendar month).</w:t>
      </w:r>
    </w:p>
    <w:p>
      <w:pPr>
        <w:pStyle w:val="Heading2"/>
      </w:pPr>
      <w:r>
        <w:t>3.2 Hero tiles</w:t>
      </w:r>
    </w:p>
    <w:tbl>
      <w:tblPr>
        <w:tblStyle w:val="LightGrid-Accent1"/>
        <w:tblW w:type="auto" w:w="0"/>
        <w:tblLook w:firstColumn="1" w:firstRow="1" w:lastColumn="0" w:lastRow="0" w:noHBand="0" w:noVBand="1" w:val="04A0"/>
      </w:tblPr>
      <w:tblGrid>
        <w:gridCol w:w="4320"/>
        <w:gridCol w:w="4320"/>
      </w:tblGrid>
      <w:tr>
        <w:tc>
          <w:tcPr>
            <w:tcW w:type="dxa" w:w="4320"/>
          </w:tcPr>
          <w:p>
            <w:r>
              <w:rPr>
                <w:b/>
              </w:rPr>
              <w:t>Tile</w:t>
            </w:r>
          </w:p>
        </w:tc>
        <w:tc>
          <w:tcPr>
            <w:tcW w:type="dxa" w:w="4320"/>
          </w:tcPr>
          <w:p>
            <w:r>
              <w:rPr>
                <w:b/>
              </w:rPr>
              <w:t>What it shows</w:t>
            </w:r>
          </w:p>
        </w:tc>
      </w:tr>
      <w:tr>
        <w:tc>
          <w:tcPr>
            <w:tcW w:type="dxa" w:w="4320"/>
          </w:tcPr>
          <w:p>
            <w:r>
              <w:t>Active Targets</w:t>
            </w:r>
          </w:p>
        </w:tc>
        <w:tc>
          <w:tcPr>
            <w:tcW w:type="dxa" w:w="4320"/>
          </w:tcPr>
          <w:p>
            <w:r>
              <w:t>How many secondary targets you have running this period.</w:t>
            </w:r>
          </w:p>
        </w:tc>
      </w:tr>
      <w:tr>
        <w:tc>
          <w:tcPr>
            <w:tcW w:type="dxa" w:w="4320"/>
          </w:tcPr>
          <w:p>
            <w:r>
              <w:t>Total Target</w:t>
            </w:r>
          </w:p>
        </w:tc>
        <w:tc>
          <w:tcPr>
            <w:tcW w:type="dxa" w:w="4320"/>
          </w:tcPr>
          <w:p>
            <w:r>
              <w:t>Sum of your target values across criteria.</w:t>
            </w:r>
          </w:p>
        </w:tc>
      </w:tr>
      <w:tr>
        <w:tc>
          <w:tcPr>
            <w:tcW w:type="dxa" w:w="4320"/>
          </w:tcPr>
          <w:p>
            <w:r>
              <w:t>Achievement</w:t>
            </w:r>
          </w:p>
        </w:tc>
        <w:tc>
          <w:tcPr>
            <w:tcW w:type="dxa" w:w="4320"/>
          </w:tcPr>
          <w:p>
            <w:r>
              <w:t>Sum of what you have achieved, plus your overall Ach %  with a coloured bar.</w:t>
            </w:r>
          </w:p>
        </w:tc>
      </w:tr>
      <w:tr>
        <w:tc>
          <w:tcPr>
            <w:tcW w:type="dxa" w:w="4320"/>
          </w:tcPr>
          <w:p>
            <w:r>
              <w:t>PBIS Incentive</w:t>
            </w:r>
          </w:p>
        </w:tc>
        <w:tc>
          <w:tcPr>
            <w:tcW w:type="dxa" w:w="4320"/>
          </w:tcPr>
          <w:p>
            <w:r>
              <w:t>What you have earned for the period, plus the count of credit lines.</w:t>
            </w:r>
          </w:p>
        </w:tc>
      </w:tr>
    </w:tbl>
    <w:p/>
    <w:p>
      <w:r>
        <w:rPr>
          <w:b w:val="0"/>
          <w:i w:val="0"/>
        </w:rPr>
        <w:t>Achievement % colour scheme:</w:t>
      </w:r>
    </w:p>
    <w:p>
      <w:pPr>
        <w:pStyle w:val="ListBullet"/>
      </w:pPr>
      <w:r>
        <w:t>&gt;= 100% — green: you are on or above target.</w:t>
      </w:r>
    </w:p>
    <w:p>
      <w:pPr>
        <w:pStyle w:val="ListBullet"/>
      </w:pPr>
      <w:r>
        <w:t>80% to 99% — amber: close but pushing.</w:t>
      </w:r>
    </w:p>
    <w:p>
      <w:pPr>
        <w:pStyle w:val="ListBullet"/>
      </w:pPr>
      <w:r>
        <w:t>&lt; 80% — red: behind schedule.</w:t>
      </w:r>
    </w:p>
    <w:p>
      <w:pPr>
        <w:pStyle w:val="Heading2"/>
      </w:pPr>
      <w:r>
        <w:t>3.3 Active Secondary Targets</w:t>
      </w:r>
    </w:p>
    <w:p>
      <w:r>
        <w:rPr>
          <w:b w:val="0"/>
          <w:i w:val="0"/>
        </w:rPr>
        <w:t>A list of every active target you have. On mobile each target is a card; on desktop it is a table. Each row shows: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What it means</w:t>
            </w:r>
          </w:p>
        </w:tc>
      </w:tr>
      <w:tr>
        <w:tc>
          <w:tcPr>
            <w:tcW w:type="dxa" w:w="4320"/>
          </w:tcPr>
          <w:p>
            <w:r>
              <w:t>Criterion / Focus Pack / Channel</w:t>
            </w:r>
          </w:p>
        </w:tc>
        <w:tc>
          <w:tcPr>
            <w:tcW w:type="dxa" w:w="4320"/>
          </w:tcPr>
          <w:p>
            <w:r>
              <w:t>What this target is measuring.</w:t>
            </w:r>
          </w:p>
        </w:tc>
      </w:tr>
      <w:tr>
        <w:tc>
          <w:tcPr>
            <w:tcW w:type="dxa" w:w="4320"/>
          </w:tcPr>
          <w:p>
            <w:r>
              <w:t>Target</w:t>
            </w:r>
          </w:p>
        </w:tc>
        <w:tc>
          <w:tcPr>
            <w:tcW w:type="dxa" w:w="4320"/>
          </w:tcPr>
          <w:p>
            <w:r>
              <w:t>The number you have to hit.</w:t>
            </w:r>
          </w:p>
        </w:tc>
      </w:tr>
      <w:tr>
        <w:tc>
          <w:tcPr>
            <w:tcW w:type="dxa" w:w="4320"/>
          </w:tcPr>
          <w:p>
            <w:r>
              <w:t>Achievement</w:t>
            </w:r>
          </w:p>
        </w:tc>
        <w:tc>
          <w:tcPr>
            <w:tcW w:type="dxa" w:w="4320"/>
          </w:tcPr>
          <w:p>
            <w:r>
              <w:t>What you have achieved so far.</w:t>
            </w:r>
          </w:p>
        </w:tc>
      </w:tr>
      <w:tr>
        <w:tc>
          <w:tcPr>
            <w:tcW w:type="dxa" w:w="4320"/>
          </w:tcPr>
          <w:p>
            <w:r>
              <w:t>Ach %</w:t>
            </w:r>
          </w:p>
        </w:tc>
        <w:tc>
          <w:tcPr>
            <w:tcW w:type="dxa" w:w="4320"/>
          </w:tcPr>
          <w:p>
            <w:r>
              <w:t>Percent of target, with the same green / amber / red bucket.</w:t>
            </w:r>
          </w:p>
        </w:tc>
      </w:tr>
      <w:tr>
        <w:tc>
          <w:tcPr>
            <w:tcW w:type="dxa" w:w="4320"/>
          </w:tcPr>
          <w:p>
            <w:r>
              <w:t>Pending</w:t>
            </w:r>
          </w:p>
        </w:tc>
        <w:tc>
          <w:tcPr>
            <w:tcW w:type="dxa" w:w="4320"/>
          </w:tcPr>
          <w:p>
            <w:r>
              <w:t>Target − Achievement (how much further to go).</w:t>
            </w:r>
          </w:p>
        </w:tc>
      </w:tr>
      <w:tr>
        <w:tc>
          <w:tcPr>
            <w:tcW w:type="dxa" w:w="4320"/>
          </w:tcPr>
          <w:p>
            <w:r>
              <w:t>Working Days</w:t>
            </w:r>
          </w:p>
        </w:tc>
        <w:tc>
          <w:tcPr>
            <w:tcW w:type="dxa" w:w="4320"/>
          </w:tcPr>
          <w:p>
            <w:r>
              <w:t>Working days used in the divisor (for averaging criteria).</w:t>
            </w:r>
          </w:p>
        </w:tc>
      </w:tr>
      <w:tr>
        <w:tc>
          <w:tcPr>
            <w:tcW w:type="dxa" w:w="4320"/>
          </w:tcPr>
          <w:p>
            <w:r>
              <w:t>Incentive</w:t>
            </w:r>
          </w:p>
        </w:tc>
        <w:tc>
          <w:tcPr>
            <w:tcW w:type="dxa" w:w="4320"/>
          </w:tcPr>
          <w:p>
            <w:r>
              <w:t>The PBIS amount you have earned on this specific criterion this month.</w:t>
            </w:r>
          </w:p>
        </w:tc>
      </w:tr>
    </w:tbl>
    <w:p/>
    <w:p>
      <w:pPr>
        <w:pStyle w:val="Heading1"/>
      </w:pPr>
      <w:r>
        <w:t>4. Changing the Period</w:t>
      </w:r>
    </w:p>
    <w:p>
      <w:r>
        <w:rPr>
          <w:b w:val="0"/>
          <w:i w:val="0"/>
        </w:rPr>
        <w:t>Use Year and Month at the top of the dashboard. The dashboard refreshes immediately when you change either filter.</w:t>
      </w:r>
    </w:p>
    <w:p>
      <w:pPr>
        <w:pStyle w:val="Heading1"/>
      </w:pPr>
      <w:r>
        <w:t>5. Things to Know</w:t>
      </w:r>
    </w:p>
    <w:p>
      <w:pPr>
        <w:pStyle w:val="ListBullet"/>
      </w:pPr>
      <w:r>
        <w:t>Achievement updates daily. If the latest order isn't reflected yet, wait for the next day's batch — or ask your manager to trigger a per-target recalculation.</w:t>
      </w:r>
    </w:p>
    <w:p>
      <w:pPr>
        <w:pStyle w:val="ListBullet"/>
      </w:pPr>
      <w:r>
        <w:t>Working days affect averages. Days you did not Start Day in the app (no Daily Log) are excluded from the divisor for TC / PC / TLSD-style criteria. Approved leave days are also excluded.</w:t>
      </w:r>
    </w:p>
    <w:p>
      <w:pPr>
        <w:pStyle w:val="ListBullet"/>
      </w:pPr>
      <w:r>
        <w:t>Incentives appear after the monthly PBIS run. The PBIS run typically happens shortly after month-end. Until then, the Incentive tile shows ₹0.</w:t>
      </w:r>
    </w:p>
    <w:p>
      <w:pPr>
        <w:pStyle w:val="ListBullet"/>
      </w:pPr>
      <w:r>
        <w:t>You cannot edit targets or slabs. If a target looks wrong, escalate to your TSE / ASM or the MIS team.</w:t>
      </w:r>
    </w:p>
    <w:p>
      <w:pPr>
        <w:pStyle w:val="Heading1"/>
      </w:pPr>
      <w:r>
        <w:t>6. Frequently Asked Questions</w:t>
      </w:r>
    </w:p>
    <w:p>
      <w:r>
        <w:rPr>
          <w:b/>
          <w:i w:val="0"/>
        </w:rPr>
        <w:t>Q. Will achievement update in real time?</w:t>
      </w:r>
    </w:p>
    <w:p>
      <w:r>
        <w:rPr>
          <w:b w:val="0"/>
          <w:i w:val="0"/>
        </w:rPr>
        <w:t>No. It is computed by a daily batch (and an on-demand recalc the admin can trigger). Real-time recompute on every order write would be too expensive.</w:t>
      </w:r>
    </w:p>
    <w:p>
      <w:r>
        <w:rPr>
          <w:b/>
          <w:i w:val="0"/>
        </w:rPr>
        <w:t>Q. Why is my incentive ₹0 even though my achievement is good?</w:t>
      </w:r>
    </w:p>
    <w:p>
      <w:r>
        <w:rPr>
          <w:b w:val="0"/>
          <w:i w:val="0"/>
        </w:rPr>
        <w:t>Incentives are written by the monthly PBIS run, which happens shortly after month-end. Until then, the Incentive tile shows ₹0.</w:t>
      </w:r>
    </w:p>
    <w:p>
      <w:r>
        <w:rPr>
          <w:b/>
          <w:i w:val="0"/>
        </w:rPr>
        <w:t>Q. I achieved 150% — am I really 1.5× the target?</w:t>
      </w:r>
    </w:p>
    <w:p>
      <w:r>
        <w:rPr>
          <w:b w:val="0"/>
          <w:i w:val="0"/>
        </w:rPr>
        <w:t>Yes. There is no cap on achievement %. Your slab payout is whatever the highest qualifying bracket pays.</w:t>
      </w:r>
    </w:p>
    <w:p>
      <w:r>
        <w:rPr>
          <w:b/>
          <w:i w:val="0"/>
        </w:rPr>
        <w:t>Q. I do not see the dashboard tab on my phone.</w:t>
      </w:r>
    </w:p>
    <w:p>
      <w:r>
        <w:rPr>
          <w:b w:val="0"/>
          <w:i w:val="0"/>
        </w:rPr>
        <w:t>Ask your admin to confirm the Secondary KPI Dashboard tab is added to the mobile navigation for your 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