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B5CAB"/>
          <w:sz w:val="52"/>
        </w:rPr>
        <w:t>Elite Foods</w:t>
      </w:r>
    </w:p>
    <w:p>
      <w:pPr>
        <w:jc w:val="center"/>
      </w:pPr>
      <w:r>
        <w:rPr>
          <w:b/>
          <w:color w:val="014486"/>
          <w:sz w:val="40"/>
        </w:rPr>
        <w:t>Primary PBIS (Performance Based Incentive Scheme)</w:t>
      </w:r>
    </w:p>
    <w:p>
      <w:pPr>
        <w:jc w:val="center"/>
      </w:pPr>
      <w:r>
        <w:rPr>
          <w:sz w:val="32"/>
        </w:rPr>
        <w:t>User Manual</w:t>
      </w:r>
    </w:p>
    <w:p>
      <w:pPr>
        <w:jc w:val="center"/>
      </w:pPr>
      <w:r>
        <w:rPr>
          <w:b/>
          <w:color w:val="0B5CAB"/>
          <w:sz w:val="32"/>
        </w:rPr>
        <w:t>Sales User Guide</w:t>
      </w:r>
    </w:p>
    <w:p/>
    <w:p/>
    <w:p/>
    <w:p/>
    <w:p/>
    <w:p/>
    <w:p/>
    <w:p/>
    <w:p>
      <w:pPr>
        <w:jc w:val="center"/>
      </w:pPr>
      <w:r>
        <w:rPr>
          <w:color w:val="706E6B"/>
        </w:rPr>
        <w:t>Version 1.0</w:t>
      </w:r>
    </w:p>
    <w:p>
      <w:pPr>
        <w:jc w:val="center"/>
      </w:pPr>
      <w:r>
        <w:rPr>
          <w:color w:val="706E6B"/>
        </w:rPr>
        <w:t>Last updated: 17 June 2026</w:t>
      </w:r>
    </w:p>
    <w:p>
      <w:pPr>
        <w:jc w:val="center"/>
      </w:pPr>
      <w:r>
        <w:rPr>
          <w:color w:val="706E6B"/>
        </w:rPr>
        <w:t>Applies to: Salesforce (Lightning Experience) — Desktop &amp; Mobile</w:t>
      </w:r>
    </w:p>
    <w:p>
      <w:r>
        <w:br w:type="page"/>
      </w:r>
    </w:p>
    <w:p>
      <w:pPr>
        <w:pStyle w:val="Heading1"/>
      </w:pPr>
      <w:r>
        <w:t>1. What is Primary PBIS?</w:t>
      </w:r>
    </w:p>
    <w:p>
      <w:r>
        <w:t>Primary PBIS is Elite Foods' configurable engine for calculating Performance Based Incentives on primary sales. For every salesperson and period it measures actual achievement against targets across a set of Sales &amp; Distribution (S&amp;D) parameters, matches each achievement to an incentive slab, and computes the incentive earned.</w:t>
      </w:r>
    </w:p>
    <w:p>
      <w:pPr>
        <w:pStyle w:val="Heading3"/>
      </w:pPr>
      <w:r>
        <w:t>The building blocks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t>S &amp; D Parameter</w:t>
            </w:r>
          </w:p>
        </w:tc>
        <w:tc>
          <w:tcPr>
            <w:tcW w:type="dxa" w:w="4320"/>
          </w:tcPr>
          <w:p>
            <w:r>
              <w:t>A reusable measure (e.g. Total Volume, Focus Pack, New Customers). Defines what is measured and how (the operator).</w:t>
            </w:r>
          </w:p>
        </w:tc>
      </w:tr>
      <w:tr>
        <w:tc>
          <w:tcPr>
            <w:tcW w:type="dxa" w:w="4320"/>
          </w:tcPr>
          <w:p>
            <w:r>
              <w:t>Focused Pack</w:t>
            </w:r>
          </w:p>
        </w:tc>
        <w:tc>
          <w:tcPr>
            <w:tcW w:type="dxa" w:w="4320"/>
          </w:tcPr>
          <w:p>
            <w:r>
              <w:t>A named set of SKUs used by Focus-Pack parameters, scoped by Sales Channel.</w:t>
            </w:r>
          </w:p>
        </w:tc>
      </w:tr>
      <w:tr>
        <w:tc>
          <w:tcPr>
            <w:tcW w:type="dxa" w:w="4320"/>
          </w:tcPr>
          <w:p>
            <w:r>
              <w:t>PBIS Policy</w:t>
            </w:r>
          </w:p>
        </w:tc>
        <w:tc>
          <w:tcPr>
            <w:tcW w:type="dxa" w:w="4320"/>
          </w:tcPr>
          <w:p>
            <w:r>
              <w:t>A channel-wise policy holding, per Profile, the incentive slabs (achievement bands and their Monthly/Quarterly incentive %).</w:t>
            </w:r>
          </w:p>
        </w:tc>
      </w:tr>
      <w:tr>
        <w:tc>
          <w:tcPr>
            <w:tcW w:type="dxa" w:w="4320"/>
          </w:tcPr>
          <w:p>
            <w:r>
              <w:t>PBIS Target</w:t>
            </w:r>
          </w:p>
        </w:tc>
        <w:tc>
          <w:tcPr>
            <w:tcW w:type="dxa" w:w="4320"/>
          </w:tcPr>
          <w:p>
            <w:r>
              <w:t>One per user per period. Holds up to 10 S&amp;D parameter slots with each slot's Target and Weightage, and (after calculation) the Achievement, %, Slab and Incentive.</w:t>
            </w:r>
          </w:p>
        </w:tc>
      </w:tr>
      <w:tr>
        <w:tc>
          <w:tcPr>
            <w:tcW w:type="dxa" w:w="4320"/>
          </w:tcPr>
          <w:p>
            <w:r>
              <w:t>KPI Dashboard</w:t>
            </w:r>
          </w:p>
        </w:tc>
        <w:tc>
          <w:tcPr>
            <w:tcW w:type="dxa" w:w="4320"/>
          </w:tcPr>
          <w:p>
            <w:r>
              <w:t>A tab with two sub-tabs — Primary KPI and Secondary KPI — where users and managers view performance and incentives.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F"/>
          </w:tcPr>
          <w:p>
            <w:r>
              <w:rPr>
                <w:b/>
                <w:color w:val="014486"/>
              </w:rPr>
              <w:t xml:space="preserve">How incentive is calculated: </w:t>
            </w:r>
            <w:r>
              <w:t>For each filled slot: Incentive = Gross Salary x Slab % x Weightage. The Total Incentive is paid only when the target is Eligible (every mandatory parameter reaches the lowest slab floor); otherwise the total is 0.</w:t>
            </w:r>
          </w:p>
        </w:tc>
      </w:tr>
    </w:tbl>
    <w:p/>
    <w:p>
      <w:pPr>
        <w:pStyle w:val="Heading1"/>
      </w:pPr>
      <w:r>
        <w:t>2. Opening your KPI Dashboard</w:t>
      </w:r>
    </w:p>
    <w:p>
      <w:pPr>
        <w:pStyle w:val="ListNumber"/>
      </w:pPr>
      <w:r>
        <w:t>Click the App Launcher (the grid icon) or your app's navigation bar.</w:t>
      </w:r>
    </w:p>
    <w:p>
      <w:pPr>
        <w:pStyle w:val="ListNumber"/>
      </w:pPr>
      <w:r>
        <w:t>Open the KPI Dashboard tab.</w:t>
      </w:r>
    </w:p>
    <w:p>
      <w:pPr>
        <w:pStyle w:val="ListNumber"/>
      </w:pPr>
      <w:r>
        <w:t>Make sure the Primary KPI sub-tab is selected (the second sub-tab, Secondary KPI, is covered in section 6).</w:t>
      </w:r>
    </w:p>
    <w:p>
      <w:r>
        <w:rPr>
          <w:i/>
          <w:color w:val="706E6B"/>
        </w:rPr>
        <w:t>[ Screenshot placeholder — KPI Dashboard tab with Primary KPI / Secondary KPI switch ]</w:t>
      </w:r>
    </w:p>
    <w:p>
      <w:pPr>
        <w:pStyle w:val="Heading1"/>
      </w:pPr>
      <w:r>
        <w:t>3. Choosing the period</w:t>
      </w:r>
    </w:p>
    <w:p>
      <w:r>
        <w:t>At the top of Primary KPI, set the period you want to view:</w:t>
      </w:r>
    </w:p>
    <w:p>
      <w:pPr>
        <w:pStyle w:val="ListBullet"/>
      </w:pPr>
      <w:r>
        <w:t>Year and Month — the month you want to see.</w:t>
      </w:r>
    </w:p>
    <w:p>
      <w:pPr>
        <w:pStyle w:val="ListBullet"/>
      </w:pPr>
      <w:r>
        <w:t>Period — Monthly or Quarterly (which kind of target to show).</w:t>
      </w:r>
    </w:p>
    <w:p>
      <w:pPr>
        <w:pStyle w:val="ListBullet"/>
      </w:pPr>
      <w:r>
        <w:t>Use Refresh to reload if needed.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F"/>
          </w:tcPr>
          <w:p>
            <w:r>
              <w:rPr>
                <w:b/>
                <w:color w:val="014486"/>
              </w:rPr>
              <w:t xml:space="preserve">Note: </w:t>
            </w:r>
            <w:r>
              <w:t>The dashboard reads the latest calculated values. Numbers update after the nightly calculation or when an admin recalculates.</w:t>
            </w:r>
          </w:p>
        </w:tc>
      </w:tr>
    </w:tbl>
    <w:p/>
    <w:p>
      <w:pPr>
        <w:pStyle w:val="Heading1"/>
      </w:pPr>
      <w:r>
        <w:t>4. Reading your headline cards</w:t>
      </w:r>
    </w:p>
    <w:p>
      <w:r>
        <w:t>The coloured cards summarise your period at a glance: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Card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Total Incentive</w:t>
            </w:r>
          </w:p>
        </w:tc>
        <w:tc>
          <w:tcPr>
            <w:tcW w:type="dxa" w:w="4320"/>
          </w:tcPr>
          <w:p>
            <w:r>
              <w:t>The incentive you have earned this period (0 if you are Not Eligible).</w:t>
            </w:r>
          </w:p>
        </w:tc>
      </w:tr>
      <w:tr>
        <w:tc>
          <w:tcPr>
            <w:tcW w:type="dxa" w:w="4320"/>
          </w:tcPr>
          <w:p>
            <w:r>
              <w:t>Achievement</w:t>
            </w:r>
          </w:p>
        </w:tc>
        <w:tc>
          <w:tcPr>
            <w:tcW w:type="dxa" w:w="4320"/>
          </w:tcPr>
          <w:p>
            <w:r>
              <w:t>Your overall achievement %, weighted across your parameters.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Eligible or Not eligible — whether the mandatory target is met.</w:t>
            </w:r>
          </w:p>
        </w:tc>
      </w:tr>
    </w:tbl>
    <w:p/>
    <w:p>
      <w:r>
        <w:rPr>
          <w:i/>
          <w:color w:val="706E6B"/>
        </w:rPr>
        <w:t>[ Screenshot placeholder — Primary KPI hero cards: Total Incentive, Achievement, Eligibility ]</w:t>
      </w:r>
    </w:p>
    <w:p>
      <w:pPr>
        <w:pStyle w:val="Heading1"/>
      </w:pPr>
      <w:r>
        <w:t>5. The S &amp; D Parameter breakdown</w:t>
      </w:r>
    </w:p>
    <w:p>
      <w:r>
        <w:t>Below the cards, the breakdown shows each parameter on your target: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The S&amp;D parameter name.</w:t>
            </w:r>
          </w:p>
        </w:tc>
      </w:tr>
      <w:tr>
        <w:tc>
          <w:tcPr>
            <w:tcW w:type="dxa" w:w="4320"/>
          </w:tcPr>
          <w:p>
            <w:r>
              <w:t>Weight %</w:t>
            </w:r>
          </w:p>
        </w:tc>
        <w:tc>
          <w:tcPr>
            <w:tcW w:type="dxa" w:w="4320"/>
          </w:tcPr>
          <w:p>
            <w:r>
              <w:t>Its weightage toward your incentive.</w:t>
            </w:r>
          </w:p>
        </w:tc>
      </w:tr>
      <w:tr>
        <w:tc>
          <w:tcPr>
            <w:tcW w:type="dxa" w:w="4320"/>
          </w:tcPr>
          <w:p>
            <w:r>
              <w:t>Target / Achievement</w:t>
            </w:r>
          </w:p>
        </w:tc>
        <w:tc>
          <w:tcPr>
            <w:tcW w:type="dxa" w:w="4320"/>
          </w:tcPr>
          <w:p>
            <w:r>
              <w:t>Your target and what you actually achieved.</w:t>
            </w:r>
          </w:p>
        </w:tc>
      </w:tr>
      <w:tr>
        <w:tc>
          <w:tcPr>
            <w:tcW w:type="dxa" w:w="4320"/>
          </w:tcPr>
          <w:p>
            <w:r>
              <w:t>Ach %</w:t>
            </w:r>
          </w:p>
        </w:tc>
        <w:tc>
          <w:tcPr>
            <w:tcW w:type="dxa" w:w="4320"/>
          </w:tcPr>
          <w:p>
            <w:r>
              <w:t>Achievement as a percentage of target.</w:t>
            </w:r>
          </w:p>
        </w:tc>
      </w:tr>
      <w:tr>
        <w:tc>
          <w:tcPr>
            <w:tcW w:type="dxa" w:w="4320"/>
          </w:tcPr>
          <w:p>
            <w:r>
              <w:t>Slab</w:t>
            </w:r>
          </w:p>
        </w:tc>
        <w:tc>
          <w:tcPr>
            <w:tcW w:type="dxa" w:w="4320"/>
          </w:tcPr>
          <w:p>
            <w:r>
              <w:t>The qualified slab band, e.g. 100 - 109.99.</w:t>
            </w:r>
          </w:p>
        </w:tc>
      </w:tr>
      <w:tr>
        <w:tc>
          <w:tcPr>
            <w:tcW w:type="dxa" w:w="4320"/>
          </w:tcPr>
          <w:p>
            <w:r>
              <w:t>Incentive %</w:t>
            </w:r>
          </w:p>
        </w:tc>
        <w:tc>
          <w:tcPr>
            <w:tcW w:type="dxa" w:w="4320"/>
          </w:tcPr>
          <w:p>
            <w:r>
              <w:t>The slab's incentive percentage applied.</w:t>
            </w:r>
          </w:p>
        </w:tc>
      </w:tr>
      <w:tr>
        <w:tc>
          <w:tcPr>
            <w:tcW w:type="dxa" w:w="4320"/>
          </w:tcPr>
          <w:p>
            <w:r>
              <w:t>Incentive</w:t>
            </w:r>
          </w:p>
        </w:tc>
        <w:tc>
          <w:tcPr>
            <w:tcW w:type="dxa" w:w="4320"/>
          </w:tcPr>
          <w:p>
            <w:r>
              <w:t>The incentive earned from this parameter.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3FF"/>
          </w:tcPr>
          <w:p>
            <w:r>
              <w:rPr>
                <w:b/>
                <w:color w:val="014486"/>
              </w:rPr>
              <w:t xml:space="preserve">On mobile: </w:t>
            </w:r>
            <w:r>
              <w:t>Each parameter appears as a compact card with a progress bar — just scroll; there is no wide table to swipe.</w:t>
            </w:r>
          </w:p>
        </w:tc>
      </w:tr>
    </w:tbl>
    <w:p/>
    <w:p>
      <w:r>
        <w:rPr>
          <w:i/>
          <w:color w:val="706E6B"/>
        </w:rPr>
        <w:t>[ Screenshot placeholder — Parameter breakdown table (desktop) / cards (mobile) ]</w:t>
      </w:r>
    </w:p>
    <w:p>
      <w:pPr>
        <w:pStyle w:val="Heading1"/>
      </w:pPr>
      <w:r>
        <w:t>6. Understanding Eligibility &amp; incentive</w:t>
      </w:r>
    </w:p>
    <w:p>
      <w:pPr>
        <w:pStyle w:val="ListBullet"/>
      </w:pPr>
      <w:r>
        <w:t>Incentive per parameter = Gross Salary x Slab % x Weightage.</w:t>
      </w:r>
    </w:p>
    <w:p>
      <w:pPr>
        <w:pStyle w:val="ListBullet"/>
      </w:pPr>
      <w:r>
        <w:t>Your Total Incentive is paid only when you are Eligible — i.e. the mandatory (value/volume) parameter reaches the lowest slab band.</w:t>
      </w:r>
    </w:p>
    <w:p>
      <w:pPr>
        <w:pStyle w:val="ListBullet"/>
      </w:pPr>
      <w:r>
        <w:t>If you are Not eligible, parameter incentives may still be shown for reference but the Total is 0.</w:t>
      </w:r>
    </w:p>
    <w:p>
      <w:pPr>
        <w:pStyle w:val="ListBullet"/>
      </w:pPr>
      <w:r>
        <w:t>Aim to push the mandatory parameter above the entry slab to unlock the total.</w:t>
      </w:r>
    </w:p>
    <w:p>
      <w:pPr>
        <w:pStyle w:val="Heading1"/>
      </w:pPr>
      <w:r>
        <w:t>7. Secondary KPI</w:t>
      </w:r>
    </w:p>
    <w:p>
      <w:r>
        <w:t>The Secondary KPI sub-tab shows your secondary-sales KPIs (targets, achievement and secondary incentives). Switch to it from the toggle at the top of the KPI Dashboard; pick the Year/Month there to view a period.</w:t>
      </w:r>
    </w:p>
    <w:p>
      <w:r>
        <w:rPr>
          <w:i/>
          <w:color w:val="706E6B"/>
        </w:rPr>
        <w:t>[ Screenshot placeholder — Secondary KPI dashboard ]</w:t>
      </w:r>
    </w:p>
    <w:p>
      <w:pPr>
        <w:pStyle w:val="Heading1"/>
      </w:pPr>
      <w:r>
        <w:t>8. FAQ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My numbers look old</w:t>
            </w:r>
          </w:p>
        </w:tc>
        <w:tc>
          <w:tcPr>
            <w:tcW w:type="dxa" w:w="4320"/>
          </w:tcPr>
          <w:p>
            <w:r>
              <w:t>They refresh after the nightly run; ask your admin to recalculate if you need them sooner.</w:t>
            </w:r>
          </w:p>
        </w:tc>
      </w:tr>
      <w:tr>
        <w:tc>
          <w:tcPr>
            <w:tcW w:type="dxa" w:w="4320"/>
          </w:tcPr>
          <w:p>
            <w:r>
              <w:t>A parameter shows 0 achievement</w:t>
            </w:r>
          </w:p>
        </w:tc>
        <w:tc>
          <w:tcPr>
            <w:tcW w:type="dxa" w:w="4320"/>
          </w:tcPr>
          <w:p>
            <w:r>
              <w:t>No qualifying activity was recorded for that parameter in the period, or the period/filters exclude it.</w:t>
            </w:r>
          </w:p>
        </w:tc>
      </w:tr>
      <w:tr>
        <w:tc>
          <w:tcPr>
            <w:tcW w:type="dxa" w:w="4320"/>
          </w:tcPr>
          <w:p>
            <w:r>
              <w:t>Total Incentive is 0</w:t>
            </w:r>
          </w:p>
        </w:tc>
        <w:tc>
          <w:tcPr>
            <w:tcW w:type="dxa" w:w="4320"/>
          </w:tcPr>
          <w:p>
            <w:r>
              <w:t>You are Not eligible — check the Eligibility card and the mandatory parameter's Ach %.</w:t>
            </w:r>
          </w:p>
        </w:tc>
      </w:tr>
      <w:tr>
        <w:tc>
          <w:tcPr>
            <w:tcW w:type="dxa" w:w="4320"/>
          </w:tcPr>
          <w:p>
            <w:r>
              <w:t>Can I see a teammate's numbers?</w:t>
            </w:r>
          </w:p>
        </w:tc>
        <w:tc>
          <w:tcPr>
            <w:tcW w:type="dxa" w:w="4320"/>
          </w:tcPr>
          <w:p>
            <w:r>
              <w:t>Only managers see team members (see the Hierarchy User guide).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5CA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1448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1448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