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DDCA3B" w14:textId="77777777" w:rsidR="005E54A0" w:rsidRPr="00DF3409" w:rsidRDefault="005E54A0" w:rsidP="005E54A0">
      <w:pPr>
        <w:pStyle w:val="NormalWeb"/>
        <w:rPr>
          <w:rFonts w:ascii="Calibri" w:eastAsia="Calibri" w:hAnsi="Calibri" w:cs="Calibri"/>
          <w:b/>
          <w:color w:val="1F4E78"/>
          <w:sz w:val="32"/>
          <w:szCs w:val="32"/>
        </w:rPr>
      </w:pPr>
      <w:r>
        <w:rPr>
          <w:rFonts w:ascii="Calibri" w:eastAsia="Calibri" w:hAnsi="Calibri" w:cs="Calibri"/>
          <w:b/>
          <w:color w:val="1F4E78"/>
          <w:sz w:val="32"/>
          <w:szCs w:val="32"/>
        </w:rPr>
        <w:t>Module 3: Scheme Management</w:t>
      </w:r>
    </w:p>
    <w:p w14:paraId="62A3ED0F" w14:textId="77777777" w:rsidR="005E54A0" w:rsidRDefault="005E54A0" w:rsidP="005E54A0">
      <w:pPr>
        <w:spacing w:before="4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E54A0" w14:paraId="0B1A848F" w14:textId="77777777" w:rsidTr="00FA0FE3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A380F" w14:textId="77777777" w:rsidR="005E54A0" w:rsidRDefault="005E54A0" w:rsidP="00FA0F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56898" w14:textId="77777777" w:rsidR="005E54A0" w:rsidRDefault="005E54A0" w:rsidP="00FA0F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E54A0" w14:paraId="1215CF18" w14:textId="77777777" w:rsidTr="00FA0FE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26D0" w14:textId="77777777" w:rsidR="005E54A0" w:rsidRDefault="005E54A0" w:rsidP="00FA0FE3">
            <w:pPr>
              <w:spacing w:before="40" w:after="40"/>
            </w:pPr>
            <w:r>
              <w:rPr>
                <w:sz w:val="20"/>
                <w:szCs w:val="20"/>
              </w:rPr>
              <w:t>Module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AA44" w14:textId="77777777" w:rsidR="005E54A0" w:rsidRDefault="005E54A0" w:rsidP="00FA0FE3">
            <w:pPr>
              <w:spacing w:before="40" w:after="40"/>
            </w:pPr>
            <w:r>
              <w:t>Secondary Schemes Management System</w:t>
            </w:r>
          </w:p>
        </w:tc>
      </w:tr>
      <w:tr w:rsidR="005E54A0" w14:paraId="431A7936" w14:textId="77777777" w:rsidTr="00FA0FE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7DC5" w14:textId="77777777" w:rsidR="005E54A0" w:rsidRDefault="005E54A0" w:rsidP="00FA0FE3">
            <w:pPr>
              <w:spacing w:before="40" w:after="40"/>
            </w:pPr>
            <w:r>
              <w:rPr>
                <w:sz w:val="20"/>
                <w:szCs w:val="20"/>
              </w:rPr>
              <w:t>Prepared Based 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D54C" w14:textId="77777777" w:rsidR="005E54A0" w:rsidRDefault="005E54A0" w:rsidP="00FA0FE3">
            <w:pPr>
              <w:spacing w:before="40" w:after="40"/>
            </w:pPr>
            <w:r>
              <w:rPr>
                <w:sz w:val="20"/>
                <w:szCs w:val="20"/>
              </w:rPr>
              <w:t>Meeting Recording dated May 19, May 21 2026 (Duration: 1h 53m)</w:t>
            </w:r>
          </w:p>
        </w:tc>
      </w:tr>
      <w:tr w:rsidR="005E54A0" w14:paraId="071D7713" w14:textId="77777777" w:rsidTr="00FA0FE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D3B9" w14:textId="77777777" w:rsidR="005E54A0" w:rsidRDefault="005E54A0" w:rsidP="00FA0FE3">
            <w:pPr>
              <w:spacing w:before="40" w:after="40"/>
            </w:pPr>
            <w:r>
              <w:rPr>
                <w:sz w:val="20"/>
                <w:szCs w:val="20"/>
              </w:rPr>
              <w:t>Meeting Title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4883" w14:textId="77777777" w:rsidR="005E54A0" w:rsidRDefault="005E54A0" w:rsidP="00FA0FE3">
            <w:pPr>
              <w:spacing w:before="40" w:after="40"/>
            </w:pPr>
            <w:r>
              <w:rPr>
                <w:sz w:val="20"/>
                <w:szCs w:val="20"/>
              </w:rPr>
              <w:t>Discussion on Secondary Target Vs Achievement and Secondary PBIS</w:t>
            </w:r>
          </w:p>
        </w:tc>
      </w:tr>
      <w:tr w:rsidR="005E54A0" w14:paraId="5C9FE4B6" w14:textId="77777777" w:rsidTr="00FA0FE3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D132" w14:textId="77777777" w:rsidR="005E54A0" w:rsidRDefault="005E54A0" w:rsidP="00FA0FE3">
            <w:pPr>
              <w:spacing w:before="40" w:after="40"/>
            </w:pPr>
            <w:r>
              <w:rPr>
                <w:sz w:val="20"/>
                <w:szCs w:val="20"/>
              </w:rPr>
              <w:t>Discussed 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34F8" w14:textId="77777777" w:rsidR="005E54A0" w:rsidRDefault="005E54A0" w:rsidP="00FA0FE3">
            <w:pPr>
              <w:spacing w:before="40" w:after="40"/>
            </w:pPr>
            <w:r>
              <w:t>19 May 2026 and 21 May 2026</w:t>
            </w:r>
          </w:p>
        </w:tc>
      </w:tr>
    </w:tbl>
    <w:p w14:paraId="7D15F30E" w14:textId="77777777" w:rsidR="005E54A0" w:rsidRDefault="005E54A0" w:rsidP="005E54A0">
      <w:pPr>
        <w:pStyle w:val="Heading1"/>
      </w:pPr>
    </w:p>
    <w:p w14:paraId="4E1A513A" w14:textId="77777777" w:rsidR="005E54A0" w:rsidRDefault="005E54A0" w:rsidP="005E54A0">
      <w:pPr>
        <w:pStyle w:val="Heading1"/>
      </w:pPr>
      <w:r>
        <w:t>1. Executive Summary</w:t>
      </w:r>
    </w:p>
    <w:p w14:paraId="62AB02B2" w14:textId="77777777" w:rsidR="005E54A0" w:rsidRDefault="005E54A0" w:rsidP="005E54A0">
      <w:pPr>
        <w:pStyle w:val="Heading2"/>
      </w:pPr>
      <w:r>
        <w:t>1.1 Purpose</w:t>
      </w:r>
    </w:p>
    <w:p w14:paraId="559364B1" w14:textId="77777777" w:rsidR="005E54A0" w:rsidRDefault="005E54A0" w:rsidP="005E54A0">
      <w:r>
        <w:t>This Business Requirements Document (BRD) defines</w:t>
      </w:r>
      <w:bookmarkStart w:id="0" w:name="_GoBack"/>
      <w:bookmarkEnd w:id="0"/>
      <w:r>
        <w:t xml:space="preserve"> the business and functional requirements for enhancing Elite Foods' Secondary Schemes Management capability across the Salesforce-based order-taking application (“SF”) and the Distribution Management System (“DMS”). It consolidates the outcomes of two requirement-gathering sessions held on 19 May 2026 (Session 1) and 21 May 2026 (Session 2) together with the state-wise scheme data files supplied by the business </w:t>
      </w:r>
    </w:p>
    <w:p w14:paraId="128AC813" w14:textId="77777777" w:rsidR="005E54A0" w:rsidRDefault="005E54A0" w:rsidP="005E54A0">
      <w:pPr>
        <w:pStyle w:val="Heading2"/>
      </w:pPr>
      <w:r>
        <w:t>1.2 Scope</w:t>
      </w:r>
    </w:p>
    <w:p w14:paraId="712A3859" w14:textId="77777777" w:rsidR="005E54A0" w:rsidRDefault="005E54A0" w:rsidP="005E54A0">
      <w:r>
        <w:t>Current scope: secondary (retailer / outlet level) schemes only — their configuration, grouping of SKUs, slab logic, eligibility and applicability rules, price calculation, order and invoice handling (in DMS)</w:t>
      </w:r>
    </w:p>
    <w:p w14:paraId="7BC0980D" w14:textId="77777777" w:rsidR="005E54A0" w:rsidRDefault="005E54A0" w:rsidP="005E54A0">
      <w:pPr>
        <w:pStyle w:val="ListBullet"/>
        <w:numPr>
          <w:ilvl w:val="0"/>
          <w:numId w:val="0"/>
        </w:numPr>
        <w:spacing w:after="60"/>
        <w:ind w:left="360" w:hanging="360"/>
        <w:rPr>
          <w:b/>
        </w:rPr>
      </w:pPr>
    </w:p>
    <w:p w14:paraId="26963651" w14:textId="77777777" w:rsidR="005E54A0" w:rsidRDefault="005E54A0" w:rsidP="005E54A0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b/>
        </w:rPr>
        <w:t xml:space="preserve">Included: </w:t>
      </w:r>
      <w:r>
        <w:t>Multi-SKU “scheme groups” so a single scheme can be applied to many SKU codes.</w:t>
      </w:r>
    </w:p>
    <w:p w14:paraId="6BAE842F" w14:textId="77777777" w:rsidR="005E54A0" w:rsidRDefault="005E54A0" w:rsidP="005E54A0">
      <w:pPr>
        <w:pStyle w:val="ListBullet"/>
        <w:spacing w:after="60"/>
      </w:pPr>
      <w:r>
        <w:t>Six scheme types: Basic (X+Y), Quantity Performance Schemes (QPS slabs), FOC giveaway, Order-Value slab discount, Category by Value-based (“Plum”) schemes</w:t>
      </w:r>
    </w:p>
    <w:p w14:paraId="2111F936" w14:textId="77777777" w:rsidR="005E54A0" w:rsidRDefault="005E54A0" w:rsidP="005E54A0">
      <w:pPr>
        <w:pStyle w:val="ListBullet"/>
        <w:spacing w:after="60"/>
      </w:pPr>
      <w:r>
        <w:t>Cascading applicability: Sales Channel → Area → Territory → Distributor → Outlet Category.</w:t>
      </w:r>
    </w:p>
    <w:p w14:paraId="49924317" w14:textId="77777777" w:rsidR="005E54A0" w:rsidRPr="00174E01" w:rsidRDefault="005E54A0" w:rsidP="005E54A0">
      <w:pPr>
        <w:pStyle w:val="ListBullet"/>
        <w:numPr>
          <w:ilvl w:val="0"/>
          <w:numId w:val="0"/>
        </w:numPr>
        <w:spacing w:after="60"/>
      </w:pPr>
      <w:r>
        <w:rPr>
          <w:b/>
        </w:rPr>
        <w:t xml:space="preserve">Excluded: </w:t>
      </w:r>
    </w:p>
    <w:p w14:paraId="0B24A539" w14:textId="77777777" w:rsidR="005E54A0" w:rsidRDefault="005E54A0" w:rsidP="005E54A0">
      <w:pPr>
        <w:pStyle w:val="ListBullet"/>
        <w:spacing w:after="60"/>
      </w:pPr>
      <w:r>
        <w:t xml:space="preserve">Primary schemes / Primary PBS — to be addressed in a subsequent discussion and phase. </w:t>
      </w:r>
    </w:p>
    <w:p w14:paraId="17E32359" w14:textId="77777777" w:rsidR="005E54A0" w:rsidRDefault="005E54A0" w:rsidP="005E54A0">
      <w:pPr>
        <w:pStyle w:val="ListBullet"/>
        <w:spacing w:after="60"/>
      </w:pPr>
      <w:r>
        <w:t>Cumulative period (month-long) claim / credit-note based schemes, returns-netting and consumer (B2C) combo promos — deferred (see Section 11).</w:t>
      </w:r>
    </w:p>
    <w:p w14:paraId="7FCFC42D" w14:textId="77777777" w:rsidR="005E54A0" w:rsidRDefault="005E54A0" w:rsidP="005E54A0">
      <w:pPr>
        <w:pStyle w:val="Heading1"/>
      </w:pPr>
      <w:r>
        <w:t>2. Business Objectives</w:t>
      </w:r>
    </w:p>
    <w:p w14:paraId="60A5F10D" w14:textId="77777777" w:rsidR="005E54A0" w:rsidRDefault="005E54A0" w:rsidP="005E54A0">
      <w:pPr>
        <w:pStyle w:val="Heading1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024"/>
        <w:gridCol w:w="6192"/>
      </w:tblGrid>
      <w:tr w:rsidR="005E54A0" w14:paraId="1B418BA3" w14:textId="77777777" w:rsidTr="00FA0FE3">
        <w:trPr>
          <w:jc w:val="center"/>
        </w:trPr>
        <w:tc>
          <w:tcPr>
            <w:tcW w:w="576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1D5F8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7B0A3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w="6192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0463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5E54A0" w14:paraId="04E20025" w14:textId="77777777" w:rsidTr="00FA0FE3">
        <w:trPr>
          <w:jc w:val="center"/>
        </w:trPr>
        <w:tc>
          <w:tcPr>
            <w:tcW w:w="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6AAC8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287D4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Group multiple SKUs under one scheme product group</w:t>
            </w:r>
          </w:p>
        </w:tc>
        <w:tc>
          <w:tcPr>
            <w:tcW w:w="61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1D3A9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 xml:space="preserve">Allow a scheme product group to be defined once and many SKU codes/variants are added to the scheme product group that share the same price and </w:t>
            </w:r>
            <w:proofErr w:type="spellStart"/>
            <w:r>
              <w:rPr>
                <w:sz w:val="18"/>
              </w:rPr>
              <w:t>grammage</w:t>
            </w:r>
            <w:proofErr w:type="spellEnd"/>
          </w:p>
        </w:tc>
      </w:tr>
      <w:tr w:rsidR="005E54A0" w14:paraId="6E10061D" w14:textId="77777777" w:rsidTr="00FA0FE3">
        <w:trPr>
          <w:jc w:val="center"/>
        </w:trPr>
        <w:tc>
          <w:tcPr>
            <w:tcW w:w="576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C47C2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02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9BFC8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Support all operating scheme types</w:t>
            </w:r>
          </w:p>
        </w:tc>
        <w:tc>
          <w:tcPr>
            <w:tcW w:w="6192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F417D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 xml:space="preserve">Model Basic (X+Y), QPS slabs, FOC giveaways, order-value slab discounts and category/value-based schemes, including several schemes operating concurrently on the same order or line item.  </w:t>
            </w:r>
          </w:p>
        </w:tc>
      </w:tr>
      <w:tr w:rsidR="005E54A0" w14:paraId="15FEDA60" w14:textId="77777777" w:rsidTr="00FA0FE3">
        <w:trPr>
          <w:jc w:val="center"/>
        </w:trPr>
        <w:tc>
          <w:tcPr>
            <w:tcW w:w="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77F17" w14:textId="77777777" w:rsidR="005E54A0" w:rsidRPr="0012328F" w:rsidRDefault="005E54A0" w:rsidP="00FA0FE3">
            <w:pPr>
              <w:spacing w:before="20" w:after="20"/>
              <w:jc w:val="center"/>
              <w:rPr>
                <w:highlight w:val="red"/>
              </w:rPr>
            </w:pPr>
            <w:r w:rsidRPr="0012328F">
              <w:rPr>
                <w:sz w:val="18"/>
                <w:highlight w:val="red"/>
              </w:rPr>
              <w:t>3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39F99" w14:textId="77777777" w:rsidR="005E54A0" w:rsidRPr="0012328F" w:rsidRDefault="005E54A0" w:rsidP="00FA0FE3">
            <w:pPr>
              <w:spacing w:before="20" w:after="20"/>
              <w:rPr>
                <w:highlight w:val="red"/>
              </w:rPr>
            </w:pPr>
            <w:r w:rsidRPr="0012328F">
              <w:rPr>
                <w:sz w:val="18"/>
                <w:highlight w:val="red"/>
              </w:rPr>
              <w:t>Apply schemes flexibly by hierarchy</w:t>
            </w:r>
          </w:p>
        </w:tc>
        <w:tc>
          <w:tcPr>
            <w:tcW w:w="61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E8F5D" w14:textId="77777777" w:rsidR="005E54A0" w:rsidRPr="0012328F" w:rsidRDefault="005E54A0" w:rsidP="00FA0FE3">
            <w:pPr>
              <w:spacing w:before="20" w:after="20"/>
              <w:rPr>
                <w:highlight w:val="red"/>
              </w:rPr>
            </w:pPr>
            <w:r w:rsidRPr="0012328F">
              <w:rPr>
                <w:sz w:val="18"/>
                <w:highlight w:val="red"/>
              </w:rPr>
              <w:t xml:space="preserve">Permit a channel-level scheme to be applied selectively down to area, territory, distributor and outlet category through a cascading multi-select with an “all” </w:t>
            </w:r>
            <w:commentRangeStart w:id="1"/>
            <w:r w:rsidRPr="0012328F">
              <w:rPr>
                <w:sz w:val="18"/>
                <w:highlight w:val="red"/>
              </w:rPr>
              <w:t>option</w:t>
            </w:r>
            <w:commentRangeEnd w:id="1"/>
            <w:r>
              <w:rPr>
                <w:rStyle w:val="CommentReference"/>
              </w:rPr>
              <w:commentReference w:id="1"/>
            </w:r>
            <w:r w:rsidRPr="0012328F">
              <w:rPr>
                <w:sz w:val="18"/>
                <w:highlight w:val="red"/>
              </w:rPr>
              <w:t>.</w:t>
            </w:r>
          </w:p>
        </w:tc>
      </w:tr>
      <w:tr w:rsidR="005E54A0" w14:paraId="3EA46A8E" w14:textId="77777777" w:rsidTr="00FA0FE3">
        <w:trPr>
          <w:jc w:val="center"/>
        </w:trPr>
        <w:tc>
          <w:tcPr>
            <w:tcW w:w="576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C447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302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AFD18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Calculate payout accurately and consistently</w:t>
            </w:r>
          </w:p>
        </w:tc>
        <w:tc>
          <w:tcPr>
            <w:tcW w:w="6192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C4B5F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 xml:space="preserve">Distribute scheme value correctly (price distribution for same-price groups; FOC for differing products), respect qualifying-quantity thresholds, and base value discounts on Gross Sales Value (GSV). </w:t>
            </w:r>
          </w:p>
        </w:tc>
      </w:tr>
      <w:tr w:rsidR="005E54A0" w14:paraId="7EE34899" w14:textId="77777777" w:rsidTr="00FA0FE3">
        <w:trPr>
          <w:jc w:val="center"/>
        </w:trPr>
        <w:tc>
          <w:tcPr>
            <w:tcW w:w="5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8AAC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2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C1199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Guarantee traceability</w:t>
            </w:r>
          </w:p>
        </w:tc>
        <w:tc>
          <w:tcPr>
            <w:tcW w:w="61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BDFBE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Persist the scheme(s) applied against each order line and order so any price reduction can be explained— schemes are never deleted, only deactivated.</w:t>
            </w:r>
          </w:p>
        </w:tc>
      </w:tr>
      <w:tr w:rsidR="005E54A0" w14:paraId="6AADB4A5" w14:textId="77777777" w:rsidTr="00FA0FE3">
        <w:trPr>
          <w:jc w:val="center"/>
        </w:trPr>
        <w:tc>
          <w:tcPr>
            <w:tcW w:w="576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507D8" w14:textId="77777777" w:rsidR="005E54A0" w:rsidRPr="0012328F" w:rsidRDefault="005E54A0" w:rsidP="00FA0FE3">
            <w:pPr>
              <w:spacing w:before="20" w:after="20"/>
              <w:jc w:val="center"/>
              <w:rPr>
                <w:highlight w:val="red"/>
              </w:rPr>
            </w:pPr>
            <w:r w:rsidRPr="0012328F">
              <w:rPr>
                <w:sz w:val="18"/>
                <w:highlight w:val="red"/>
              </w:rPr>
              <w:t>6</w:t>
            </w:r>
          </w:p>
        </w:tc>
        <w:tc>
          <w:tcPr>
            <w:tcW w:w="302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AE9D2" w14:textId="77777777" w:rsidR="005E54A0" w:rsidRPr="0012328F" w:rsidRDefault="005E54A0" w:rsidP="00FA0FE3">
            <w:pPr>
              <w:spacing w:before="20" w:after="20"/>
              <w:rPr>
                <w:highlight w:val="red"/>
              </w:rPr>
            </w:pPr>
            <w:r w:rsidRPr="0012328F">
              <w:rPr>
                <w:sz w:val="18"/>
                <w:highlight w:val="red"/>
              </w:rPr>
              <w:t>Enable scheme reporting &amp; claims</w:t>
            </w:r>
          </w:p>
        </w:tc>
        <w:tc>
          <w:tcPr>
            <w:tcW w:w="6192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8FCF9" w14:textId="77777777" w:rsidR="005E54A0" w:rsidRPr="0012328F" w:rsidRDefault="005E54A0" w:rsidP="00FA0FE3">
            <w:pPr>
              <w:spacing w:before="20" w:after="20"/>
              <w:rPr>
                <w:highlight w:val="red"/>
              </w:rPr>
            </w:pPr>
            <w:r w:rsidRPr="0012328F">
              <w:rPr>
                <w:sz w:val="18"/>
                <w:highlight w:val="red"/>
              </w:rPr>
              <w:t xml:space="preserve">Preserve existing claim calculation while enabling scheme-wise / order-wise benefit reporting under the new multi-scheme </w:t>
            </w:r>
            <w:commentRangeStart w:id="2"/>
            <w:r w:rsidRPr="0012328F">
              <w:rPr>
                <w:sz w:val="18"/>
                <w:highlight w:val="red"/>
              </w:rPr>
              <w:t>model</w:t>
            </w:r>
            <w:commentRangeEnd w:id="2"/>
            <w:r>
              <w:rPr>
                <w:rStyle w:val="CommentReference"/>
              </w:rPr>
              <w:commentReference w:id="2"/>
            </w:r>
            <w:r w:rsidRPr="0012328F">
              <w:rPr>
                <w:sz w:val="18"/>
                <w:highlight w:val="red"/>
              </w:rPr>
              <w:t xml:space="preserve">. </w:t>
            </w:r>
          </w:p>
        </w:tc>
      </w:tr>
    </w:tbl>
    <w:p w14:paraId="24F81621" w14:textId="77777777" w:rsidR="005E54A0" w:rsidRDefault="005E54A0" w:rsidP="005E54A0">
      <w:pPr>
        <w:pStyle w:val="Heading1"/>
      </w:pPr>
    </w:p>
    <w:p w14:paraId="5C75B0F3" w14:textId="77777777" w:rsidR="005E54A0" w:rsidRDefault="005E54A0" w:rsidP="005E54A0">
      <w:pPr>
        <w:pStyle w:val="Heading1"/>
      </w:pPr>
      <w:r>
        <w:t>3. Stakeholders</w:t>
      </w:r>
    </w:p>
    <w:p w14:paraId="2A1246A0" w14:textId="77777777" w:rsidR="005E54A0" w:rsidRDefault="005E54A0" w:rsidP="005E54A0">
      <w:r>
        <w:t>The following roles were identified from the two requirement sessions. Elite Foods owns the business requirement; the implementation partner owns solution design and delivery. Area / Regional Sales Managers (ASM / RSM) are referenced as the source of scheme data and confirmations, though they did not attend the sessions directly.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592"/>
        <w:gridCol w:w="4464"/>
      </w:tblGrid>
      <w:tr w:rsidR="005E54A0" w14:paraId="1418B956" w14:textId="77777777" w:rsidTr="00FA0FE3">
        <w:trPr>
          <w:jc w:val="center"/>
        </w:trPr>
        <w:tc>
          <w:tcPr>
            <w:tcW w:w="2736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C34A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w="2592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BC96C" w14:textId="77777777" w:rsidR="005E54A0" w:rsidRDefault="005E54A0" w:rsidP="00FA0FE3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Organisation</w:t>
            </w:r>
            <w:proofErr w:type="spellEnd"/>
          </w:p>
        </w:tc>
        <w:tc>
          <w:tcPr>
            <w:tcW w:w="4464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B124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Role &amp; Responsibility</w:t>
            </w:r>
          </w:p>
        </w:tc>
      </w:tr>
      <w:tr w:rsidR="005E54A0" w14:paraId="081F33C4" w14:textId="77777777" w:rsidTr="00FA0FE3">
        <w:trPr>
          <w:jc w:val="center"/>
        </w:trPr>
        <w:tc>
          <w:tcPr>
            <w:tcW w:w="27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ACAD2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 xml:space="preserve">Parvathi </w:t>
            </w:r>
            <w:proofErr w:type="spellStart"/>
            <w:r>
              <w:rPr>
                <w:sz w:val="18"/>
              </w:rPr>
              <w:t>Iyer</w:t>
            </w:r>
            <w:proofErr w:type="spellEnd"/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3A511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Elite Foods</w:t>
            </w:r>
          </w:p>
        </w:tc>
        <w:tc>
          <w:tcPr>
            <w:tcW w:w="44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061A8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Business owner for secondary schemes; explains scheme operating patterns, supplies state scheme files, confirms rules with RSMs, approves the document.</w:t>
            </w:r>
          </w:p>
        </w:tc>
      </w:tr>
      <w:tr w:rsidR="005E54A0" w14:paraId="1874906D" w14:textId="77777777" w:rsidTr="00FA0FE3">
        <w:trPr>
          <w:jc w:val="center"/>
        </w:trPr>
        <w:tc>
          <w:tcPr>
            <w:tcW w:w="2736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18F7D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Sunny PJ</w:t>
            </w:r>
          </w:p>
        </w:tc>
        <w:tc>
          <w:tcPr>
            <w:tcW w:w="2592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A8B79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Elite Foods</w:t>
            </w:r>
          </w:p>
        </w:tc>
        <w:tc>
          <w:tcPr>
            <w:tcW w:w="446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56B5D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Senior stakeholder / sponsor; sets direction on channel/territory/distributor specificity, scheme validity &amp; lifecycle, and invoice-level traceability.</w:t>
            </w:r>
          </w:p>
        </w:tc>
      </w:tr>
      <w:tr w:rsidR="005E54A0" w14:paraId="0E7A9D37" w14:textId="77777777" w:rsidTr="00FA0FE3">
        <w:trPr>
          <w:jc w:val="center"/>
        </w:trPr>
        <w:tc>
          <w:tcPr>
            <w:tcW w:w="27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55D92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Rakesh Reddy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377D0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Implementation Partner</w:t>
            </w:r>
          </w:p>
        </w:tc>
        <w:tc>
          <w:tcPr>
            <w:tcW w:w="44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8553B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 xml:space="preserve">Solution architect </w:t>
            </w:r>
          </w:p>
        </w:tc>
      </w:tr>
      <w:tr w:rsidR="005E54A0" w14:paraId="06BAB7B9" w14:textId="77777777" w:rsidTr="00FA0FE3">
        <w:trPr>
          <w:jc w:val="center"/>
        </w:trPr>
        <w:tc>
          <w:tcPr>
            <w:tcW w:w="2736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E0639" w14:textId="77777777" w:rsidR="005E54A0" w:rsidRDefault="005E54A0" w:rsidP="00FA0FE3">
            <w:pPr>
              <w:spacing w:before="20" w:after="20"/>
            </w:pPr>
            <w:proofErr w:type="spellStart"/>
            <w:r>
              <w:rPr>
                <w:sz w:val="18"/>
              </w:rPr>
              <w:t>Anusha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Koppera</w:t>
            </w:r>
            <w:proofErr w:type="spellEnd"/>
          </w:p>
        </w:tc>
        <w:tc>
          <w:tcPr>
            <w:tcW w:w="2592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177E0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Implementation Partner</w:t>
            </w:r>
          </w:p>
        </w:tc>
        <w:tc>
          <w:tcPr>
            <w:tcW w:w="446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08493" w14:textId="77777777" w:rsidR="005E54A0" w:rsidRDefault="005E54A0" w:rsidP="00FA0FE3">
            <w:pPr>
              <w:spacing w:before="20" w:after="20"/>
            </w:pPr>
            <w:r>
              <w:t>Project Manager</w:t>
            </w:r>
          </w:p>
        </w:tc>
      </w:tr>
      <w:tr w:rsidR="005E54A0" w14:paraId="2DDCE0EF" w14:textId="77777777" w:rsidTr="00FA0FE3">
        <w:trPr>
          <w:jc w:val="center"/>
        </w:trPr>
        <w:tc>
          <w:tcPr>
            <w:tcW w:w="27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6F026" w14:textId="77777777" w:rsidR="005E54A0" w:rsidRDefault="005E54A0" w:rsidP="00FA0FE3">
            <w:pPr>
              <w:spacing w:before="20" w:after="20"/>
            </w:pPr>
            <w:proofErr w:type="spellStart"/>
            <w:r>
              <w:rPr>
                <w:sz w:val="18"/>
              </w:rPr>
              <w:t>Durga</w:t>
            </w:r>
            <w:proofErr w:type="spellEnd"/>
            <w:r>
              <w:rPr>
                <w:sz w:val="18"/>
              </w:rPr>
              <w:t xml:space="preserve"> Prasad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7C7A2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Implementation Partner</w:t>
            </w:r>
          </w:p>
        </w:tc>
        <w:tc>
          <w:tcPr>
            <w:tcW w:w="44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265ED" w14:textId="77777777" w:rsidR="005E54A0" w:rsidRDefault="005E54A0" w:rsidP="00FA0FE3">
            <w:pPr>
              <w:spacing w:before="20" w:after="20"/>
            </w:pPr>
            <w:r>
              <w:t>Developer</w:t>
            </w:r>
          </w:p>
        </w:tc>
      </w:tr>
      <w:tr w:rsidR="005E54A0" w14:paraId="730B8412" w14:textId="77777777" w:rsidTr="00FA0FE3">
        <w:trPr>
          <w:jc w:val="center"/>
        </w:trPr>
        <w:tc>
          <w:tcPr>
            <w:tcW w:w="2736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DEE45" w14:textId="77777777" w:rsidR="005E54A0" w:rsidRDefault="005E54A0" w:rsidP="00FA0FE3">
            <w:pPr>
              <w:spacing w:before="20" w:after="20"/>
            </w:pPr>
            <w:proofErr w:type="spellStart"/>
            <w:r>
              <w:rPr>
                <w:sz w:val="18"/>
              </w:rPr>
              <w:t>Mayuri</w:t>
            </w:r>
            <w:proofErr w:type="spellEnd"/>
            <w:r>
              <w:rPr>
                <w:sz w:val="18"/>
              </w:rPr>
              <w:t xml:space="preserve"> Patel</w:t>
            </w:r>
          </w:p>
        </w:tc>
        <w:tc>
          <w:tcPr>
            <w:tcW w:w="2592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A7E71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Implementation Partner</w:t>
            </w:r>
          </w:p>
        </w:tc>
        <w:tc>
          <w:tcPr>
            <w:tcW w:w="446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1A9CB" w14:textId="77777777" w:rsidR="005E54A0" w:rsidRDefault="005E54A0" w:rsidP="00FA0FE3">
            <w:pPr>
              <w:spacing w:before="20" w:after="20"/>
            </w:pPr>
            <w:r>
              <w:t>Team Lead</w:t>
            </w:r>
          </w:p>
        </w:tc>
      </w:tr>
      <w:tr w:rsidR="005E54A0" w14:paraId="1D4C817F" w14:textId="77777777" w:rsidTr="00FA0FE3">
        <w:trPr>
          <w:jc w:val="center"/>
        </w:trPr>
        <w:tc>
          <w:tcPr>
            <w:tcW w:w="273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690A4" w14:textId="77777777" w:rsidR="005E54A0" w:rsidRDefault="005E54A0" w:rsidP="00FA0FE3">
            <w:pPr>
              <w:spacing w:before="20" w:after="20"/>
            </w:pPr>
            <w:proofErr w:type="spellStart"/>
            <w:r>
              <w:rPr>
                <w:sz w:val="18"/>
              </w:rPr>
              <w:t>Arun</w:t>
            </w:r>
            <w:proofErr w:type="spellEnd"/>
            <w:r>
              <w:rPr>
                <w:sz w:val="18"/>
              </w:rPr>
              <w:t xml:space="preserve"> Kumar</w:t>
            </w:r>
          </w:p>
        </w:tc>
        <w:tc>
          <w:tcPr>
            <w:tcW w:w="259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79ED9" w14:textId="77777777" w:rsidR="005E54A0" w:rsidRDefault="005E54A0" w:rsidP="00FA0FE3">
            <w:pPr>
              <w:spacing w:before="20" w:after="20"/>
            </w:pPr>
            <w:r>
              <w:rPr>
                <w:sz w:val="18"/>
              </w:rPr>
              <w:t>Implementation Partner</w:t>
            </w:r>
          </w:p>
        </w:tc>
        <w:tc>
          <w:tcPr>
            <w:tcW w:w="44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5B84F" w14:textId="77777777" w:rsidR="005E54A0" w:rsidRDefault="005E54A0" w:rsidP="00FA0FE3">
            <w:pPr>
              <w:spacing w:before="20" w:after="20"/>
            </w:pPr>
            <w:r>
              <w:t>Team Lead</w:t>
            </w:r>
          </w:p>
        </w:tc>
      </w:tr>
    </w:tbl>
    <w:p w14:paraId="1B10B3F7" w14:textId="77777777" w:rsidR="005E54A0" w:rsidRDefault="005E54A0" w:rsidP="005E54A0">
      <w:pPr>
        <w:pStyle w:val="Heading1"/>
      </w:pPr>
    </w:p>
    <w:p w14:paraId="6AD4C180" w14:textId="77777777" w:rsidR="005E54A0" w:rsidRDefault="005E54A0" w:rsidP="005E54A0">
      <w:pPr>
        <w:pStyle w:val="Heading1"/>
      </w:pPr>
      <w:r>
        <w:t>4. Current State (As-Is)</w:t>
      </w:r>
    </w:p>
    <w:p w14:paraId="7F10433B" w14:textId="77777777" w:rsidR="005E54A0" w:rsidRDefault="005E54A0" w:rsidP="005E54A0">
      <w:pPr>
        <w:pStyle w:val="Heading2"/>
      </w:pPr>
      <w:r>
        <w:t>4.1 How schemes are managed today</w:t>
      </w:r>
    </w:p>
    <w:p w14:paraId="2DF038D4" w14:textId="77777777" w:rsidR="005E54A0" w:rsidRDefault="005E54A0" w:rsidP="005E54A0">
      <w:r>
        <w:t>A scheme module already exists in SF/DMS and supports recognised scheme types and a validity window. Schemes are created by an administrator, scoped to a sales channel, and applied during secondary order capture; the resulting benefit is reflected in the secondary order and feeds the distributor claim calculation (before-category price → after-category price → after-scheme price.</w:t>
      </w:r>
    </w:p>
    <w:p w14:paraId="73C0E35F" w14:textId="77777777" w:rsidR="005E54A0" w:rsidRDefault="005E54A0" w:rsidP="005E54A0">
      <w:pPr>
        <w:pStyle w:val="Heading1"/>
      </w:pPr>
    </w:p>
    <w:p w14:paraId="49DFA2DB" w14:textId="77777777" w:rsidR="005E54A0" w:rsidRDefault="005E54A0" w:rsidP="005E54A0">
      <w:pPr>
        <w:pStyle w:val="Heading1"/>
      </w:pPr>
      <w:r>
        <w:t>5. Future State (To-Be)</w:t>
      </w:r>
    </w:p>
    <w:p w14:paraId="23778267" w14:textId="77777777" w:rsidR="005E54A0" w:rsidRDefault="005E54A0" w:rsidP="005E54A0">
      <w:r>
        <w:t xml:space="preserve">The re-worked module will allow administrators to define reusable scheme groups and layer multiple scheme types on them, apply them flexibly and </w:t>
      </w:r>
      <w:r w:rsidRPr="007F0E4B">
        <w:rPr>
          <w:highlight w:val="red"/>
        </w:rPr>
        <w:t xml:space="preserve">calculate </w:t>
      </w:r>
      <w:proofErr w:type="spellStart"/>
      <w:r w:rsidRPr="007F0E4B">
        <w:rPr>
          <w:highlight w:val="red"/>
        </w:rPr>
        <w:t>payouts</w:t>
      </w:r>
      <w:proofErr w:type="spellEnd"/>
      <w:r w:rsidRPr="007F0E4B">
        <w:rPr>
          <w:highlight w:val="red"/>
        </w:rPr>
        <w:t xml:space="preserve"> deterministically and retain a full audit trail of what was </w:t>
      </w:r>
      <w:commentRangeStart w:id="3"/>
      <w:r w:rsidRPr="007F0E4B">
        <w:rPr>
          <w:highlight w:val="red"/>
        </w:rPr>
        <w:t>applied</w:t>
      </w:r>
      <w:commentRangeEnd w:id="3"/>
      <w:r>
        <w:rPr>
          <w:rStyle w:val="CommentReference"/>
        </w:rPr>
        <w:commentReference w:id="3"/>
      </w:r>
      <w:r w:rsidRPr="007F0E4B">
        <w:rPr>
          <w:highlight w:val="red"/>
        </w:rPr>
        <w:t>.</w:t>
      </w:r>
      <w:r>
        <w:t xml:space="preserve"> </w:t>
      </w:r>
    </w:p>
    <w:p w14:paraId="3AD270E6" w14:textId="77777777" w:rsidR="005E54A0" w:rsidRDefault="005E54A0" w:rsidP="005E54A0">
      <w:pPr>
        <w:pStyle w:val="Heading2"/>
      </w:pPr>
      <w:r>
        <w:t>5.1 Scheme product group</w:t>
      </w:r>
    </w:p>
    <w:p w14:paraId="36420C56" w14:textId="77777777" w:rsidR="005E54A0" w:rsidRDefault="005E54A0" w:rsidP="005E54A0">
      <w:pPr>
        <w:pStyle w:val="ListBullet"/>
        <w:spacing w:after="60"/>
      </w:pPr>
      <w:r>
        <w:t>A scheme product group is a named set of applicable SKU codes, built channel-wise.</w:t>
      </w:r>
    </w:p>
    <w:p w14:paraId="1EDFFE7C" w14:textId="77777777" w:rsidR="005E54A0" w:rsidRDefault="005E54A0" w:rsidP="005E54A0">
      <w:pPr>
        <w:pStyle w:val="ListBullet"/>
        <w:spacing w:after="60"/>
      </w:pPr>
      <w:r>
        <w:t xml:space="preserve">SKUs are selected via filters (category, Product group, Product sub-group, variant, </w:t>
      </w:r>
      <w:proofErr w:type="spellStart"/>
      <w:r>
        <w:t>grammage</w:t>
      </w:r>
      <w:proofErr w:type="spellEnd"/>
      <w:r>
        <w:t xml:space="preserve">, MRP) with a “select all” action; </w:t>
      </w:r>
      <w:r w:rsidRPr="007F0E4B">
        <w:rPr>
          <w:highlight w:val="red"/>
        </w:rPr>
        <w:t>a scheme product group may contain one or many SKUs</w:t>
      </w:r>
      <w:r>
        <w:t>.</w:t>
      </w:r>
    </w:p>
    <w:p w14:paraId="12329A37" w14:textId="77777777" w:rsidR="005E54A0" w:rsidRDefault="005E54A0" w:rsidP="005E54A0">
      <w:pPr>
        <w:pStyle w:val="ListBullet"/>
        <w:spacing w:after="60"/>
      </w:pPr>
      <w:r>
        <w:t xml:space="preserve">All SKUs in a price-division scheme group must carry the same MRP/price (and, for cakes, the same </w:t>
      </w:r>
      <w:proofErr w:type="spellStart"/>
      <w:r>
        <w:t>grammage</w:t>
      </w:r>
      <w:proofErr w:type="spellEnd"/>
      <w:r>
        <w:t xml:space="preserve">). FOC giveaways are exempt </w:t>
      </w:r>
      <w:r w:rsidRPr="007F0E4B">
        <w:rPr>
          <w:highlight w:val="red"/>
        </w:rPr>
        <w:t>(different product is dispersed separately)</w:t>
      </w:r>
      <w:r>
        <w:t>.</w:t>
      </w:r>
    </w:p>
    <w:p w14:paraId="3A52E82D" w14:textId="77777777" w:rsidR="005E54A0" w:rsidRDefault="005E54A0" w:rsidP="005E54A0">
      <w:pPr>
        <w:pStyle w:val="Heading2"/>
      </w:pPr>
      <w:r>
        <w:lastRenderedPageBreak/>
        <w:t>5.2 Layered scheme types</w:t>
      </w:r>
    </w:p>
    <w:p w14:paraId="19A1E908" w14:textId="77777777" w:rsidR="005E54A0" w:rsidRDefault="005E54A0" w:rsidP="005E54A0">
      <w:r>
        <w:t xml:space="preserve">On a scheme group the business can run, concurrently, a Basic scheme, one or more QPS slabs, a category/value-based scheme and an order-value scheme. The Basic scheme always applies; on top of the basic schemes if there are multiple QPS slabs based on the quantity entered applicable QPS scheme will be applied and category schemes are computed and Order-Value slab discount on GSV. See Section 7 for the scheme types and Section 8 for the calculation rules. </w:t>
      </w:r>
    </w:p>
    <w:p w14:paraId="737593D9" w14:textId="77777777" w:rsidR="005E54A0" w:rsidRDefault="005E54A0" w:rsidP="005E54A0">
      <w:pPr>
        <w:pStyle w:val="Heading2"/>
      </w:pPr>
      <w:r>
        <w:t>5.3 Cascading applicability</w:t>
      </w:r>
    </w:p>
    <w:p w14:paraId="00B5D1AA" w14:textId="77777777" w:rsidR="005E54A0" w:rsidRDefault="005E54A0" w:rsidP="005E54A0">
      <w:pPr>
        <w:pStyle w:val="ListBullet"/>
        <w:spacing w:after="60"/>
      </w:pPr>
      <w:r>
        <w:t xml:space="preserve">A scheme is created at sales channel level, then applied via a cascading selector: Channel → Area → Territory → Distributor → Outlet Category (GT, </w:t>
      </w:r>
      <w:proofErr w:type="gramStart"/>
      <w:r>
        <w:t>Club, …)</w:t>
      </w:r>
      <w:proofErr w:type="gramEnd"/>
      <w:r>
        <w:t xml:space="preserve">, each with “all”. </w:t>
      </w:r>
    </w:p>
    <w:p w14:paraId="5A39148A" w14:textId="77777777" w:rsidR="005E54A0" w:rsidRPr="007B79CF" w:rsidRDefault="005E54A0" w:rsidP="005E54A0">
      <w:pPr>
        <w:pStyle w:val="ListBullet"/>
        <w:spacing w:after="60"/>
        <w:rPr>
          <w:highlight w:val="red"/>
        </w:rPr>
      </w:pPr>
      <w:r w:rsidRPr="007B79CF">
        <w:rPr>
          <w:highlight w:val="red"/>
        </w:rPr>
        <w:t xml:space="preserve">Distributor names are presented with their SAP codes; only the relevant outlet categories for the selected channel are </w:t>
      </w:r>
      <w:commentRangeStart w:id="4"/>
      <w:r w:rsidRPr="007B79CF">
        <w:rPr>
          <w:highlight w:val="red"/>
        </w:rPr>
        <w:t>offered</w:t>
      </w:r>
      <w:commentRangeEnd w:id="4"/>
      <w:r>
        <w:rPr>
          <w:rStyle w:val="CommentReference"/>
        </w:rPr>
        <w:commentReference w:id="4"/>
      </w:r>
      <w:r w:rsidRPr="007B79CF">
        <w:rPr>
          <w:highlight w:val="red"/>
        </w:rPr>
        <w:t xml:space="preserve">. </w:t>
      </w:r>
    </w:p>
    <w:p w14:paraId="5AD5CB4C" w14:textId="77777777" w:rsidR="005E54A0" w:rsidRDefault="005E54A0" w:rsidP="005E54A0">
      <w:pPr>
        <w:pStyle w:val="Heading2"/>
      </w:pPr>
      <w:r>
        <w:t>5.4 Traceability &amp; lifecycle</w:t>
      </w:r>
    </w:p>
    <w:p w14:paraId="56E50DC1" w14:textId="77777777" w:rsidR="005E54A0" w:rsidRDefault="005E54A0" w:rsidP="005E54A0">
      <w:pPr>
        <w:pStyle w:val="ListBullet"/>
        <w:spacing w:after="60"/>
      </w:pPr>
      <w:r>
        <w:t>Every order line / order stores the scheme ID(s) applied; a UI indicator (button) reveals applied-</w:t>
      </w:r>
      <w:r w:rsidRPr="007B79CF">
        <w:rPr>
          <w:highlight w:val="red"/>
        </w:rPr>
        <w:t>scheme details in a pop-up (when clicked on),</w:t>
      </w:r>
      <w:r>
        <w:t xml:space="preserve"> with a header-level scheme summary. </w:t>
      </w:r>
    </w:p>
    <w:p w14:paraId="2C4D9B94" w14:textId="77777777" w:rsidR="005E54A0" w:rsidRDefault="005E54A0" w:rsidP="005E54A0">
      <w:pPr>
        <w:pStyle w:val="ListBullet"/>
        <w:spacing w:after="60"/>
      </w:pPr>
      <w:r>
        <w:t>Schemes have a validity period and active/inactive state; once live they cannot be edited except to extend the end date; they are cloned (not edited) to change, and are never deleted — only deactivated. Administrator-only.</w:t>
      </w:r>
    </w:p>
    <w:p w14:paraId="385636E9" w14:textId="77777777" w:rsidR="005E54A0" w:rsidRDefault="005E54A0" w:rsidP="005E54A0">
      <w:pPr>
        <w:pStyle w:val="Heading1"/>
      </w:pPr>
      <w:r>
        <w:t>6. Functional Requirements</w:t>
      </w:r>
    </w:p>
    <w:p w14:paraId="5E8560AF" w14:textId="77777777" w:rsidR="005E54A0" w:rsidRDefault="005E54A0" w:rsidP="005E54A0">
      <w:r>
        <w:rPr>
          <w:i/>
          <w:color w:val="595959"/>
          <w:sz w:val="19"/>
        </w:rPr>
        <w:t xml:space="preserve">Requirements are grouped by capability. Priority uses </w:t>
      </w:r>
      <w:proofErr w:type="spellStart"/>
      <w:r>
        <w:rPr>
          <w:i/>
          <w:color w:val="595959"/>
          <w:sz w:val="19"/>
        </w:rPr>
        <w:t>MoSCoW</w:t>
      </w:r>
      <w:proofErr w:type="spellEnd"/>
      <w:r>
        <w:rPr>
          <w:i/>
          <w:color w:val="595959"/>
          <w:sz w:val="19"/>
        </w:rPr>
        <w:t xml:space="preserve">: M = Must, S = Should, C = Could.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1"/>
        <w:gridCol w:w="6038"/>
        <w:gridCol w:w="854"/>
        <w:gridCol w:w="977"/>
      </w:tblGrid>
      <w:tr w:rsidR="005E54A0" w14:paraId="75DCEC0B" w14:textId="77777777" w:rsidTr="00FA0FE3">
        <w:trPr>
          <w:jc w:val="center"/>
        </w:trPr>
        <w:tc>
          <w:tcPr>
            <w:tcW w:w="951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B03D3" w14:textId="77777777" w:rsidR="005E54A0" w:rsidRDefault="005E54A0" w:rsidP="00FA0FE3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Req</w:t>
            </w:r>
            <w:proofErr w:type="spellEnd"/>
            <w:r>
              <w:rPr>
                <w:b/>
                <w:color w:val="FFFFFF"/>
                <w:sz w:val="19"/>
              </w:rPr>
              <w:t xml:space="preserve"> ID</w:t>
            </w:r>
          </w:p>
        </w:tc>
        <w:tc>
          <w:tcPr>
            <w:tcW w:w="6038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E7ED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w="854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5832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977" w:type="dxa"/>
            <w:shd w:val="clear" w:color="auto" w:fill="1F36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5691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5E54A0" w14:paraId="54CD4F7F" w14:textId="77777777" w:rsidTr="00FA0FE3">
        <w:trPr>
          <w:jc w:val="center"/>
        </w:trPr>
        <w:tc>
          <w:tcPr>
            <w:tcW w:w="8820" w:type="dxa"/>
            <w:gridSpan w:val="4"/>
            <w:shd w:val="clear" w:color="auto" w:fill="D6DE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862A6" w14:textId="77777777" w:rsidR="005E54A0" w:rsidRDefault="005E54A0" w:rsidP="00FA0FE3">
            <w:pPr>
              <w:spacing w:before="20" w:after="20"/>
            </w:pPr>
            <w:r>
              <w:rPr>
                <w:b/>
                <w:color w:val="1F365D"/>
                <w:sz w:val="20"/>
              </w:rPr>
              <w:t>Scheme Group Configuration</w:t>
            </w:r>
          </w:p>
        </w:tc>
      </w:tr>
      <w:tr w:rsidR="005E54A0" w14:paraId="369FD30F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FA92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FR-001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849B4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allow a single scheme to be defined against a group of multiple SKU codes (a “scheme group”), not just one SKU.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05BC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CBB06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76453E80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0C64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FR-002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39E35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allow SKUs to be added to a scheme group using filters: category, group, sub-group, variant, </w:t>
            </w:r>
            <w:proofErr w:type="spellStart"/>
            <w:r>
              <w:rPr>
                <w:sz w:val="17"/>
              </w:rPr>
              <w:t>grammage</w:t>
            </w:r>
            <w:proofErr w:type="spellEnd"/>
            <w:r>
              <w:rPr>
                <w:sz w:val="17"/>
              </w:rPr>
              <w:t xml:space="preserve"> and MRP, displaying the matching SKUs with a “select all” action.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9403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1DD57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7B1CDEF0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BA3E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FR-003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C4C1A" w14:textId="77777777" w:rsidR="005E54A0" w:rsidRDefault="005E54A0" w:rsidP="00FA0FE3">
            <w:pPr>
              <w:spacing w:before="20" w:after="20"/>
            </w:pPr>
            <w:r w:rsidRPr="001157F1">
              <w:rPr>
                <w:sz w:val="17"/>
                <w:highlight w:val="red"/>
              </w:rPr>
              <w:t xml:space="preserve">The system shall support a scheme group containing exactly one SKU or multiple </w:t>
            </w:r>
            <w:commentRangeStart w:id="5"/>
            <w:proofErr w:type="spellStart"/>
            <w:r w:rsidRPr="001157F1">
              <w:rPr>
                <w:sz w:val="17"/>
                <w:highlight w:val="red"/>
              </w:rPr>
              <w:t>sku’s</w:t>
            </w:r>
            <w:commentRangeEnd w:id="5"/>
            <w:proofErr w:type="spellEnd"/>
            <w:r>
              <w:rPr>
                <w:rStyle w:val="CommentReference"/>
              </w:rPr>
              <w:commentReference w:id="5"/>
            </w:r>
            <w:r>
              <w:rPr>
                <w:sz w:val="17"/>
              </w:rPr>
              <w:t xml:space="preserve"> 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08A90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09FB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630C3C62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18FC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FR-005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4AE9C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prevent the same SKU from appearing in more than one scheme group within the same sales channel (group-level uniqueness validation).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B8C28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CD38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</w:t>
            </w:r>
          </w:p>
        </w:tc>
      </w:tr>
      <w:tr w:rsidR="005E54A0" w14:paraId="47E115ED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560F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FR-006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64DCF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enforce that all SKUs in a price-division scheme group carry the same MRP/price (and same </w:t>
            </w:r>
            <w:proofErr w:type="spellStart"/>
            <w:r>
              <w:rPr>
                <w:sz w:val="17"/>
              </w:rPr>
              <w:t>grammage</w:t>
            </w:r>
            <w:proofErr w:type="spellEnd"/>
            <w:r>
              <w:rPr>
                <w:sz w:val="17"/>
              </w:rPr>
              <w:t xml:space="preserve"> for bakery); </w:t>
            </w:r>
            <w:r w:rsidRPr="001157F1">
              <w:rPr>
                <w:sz w:val="17"/>
                <w:highlight w:val="red"/>
              </w:rPr>
              <w:t>products of differing MRP/</w:t>
            </w:r>
            <w:proofErr w:type="spellStart"/>
            <w:r w:rsidRPr="001157F1">
              <w:rPr>
                <w:sz w:val="17"/>
                <w:highlight w:val="red"/>
              </w:rPr>
              <w:t>grammage</w:t>
            </w:r>
            <w:proofErr w:type="spellEnd"/>
            <w:r w:rsidRPr="001157F1">
              <w:rPr>
                <w:sz w:val="17"/>
                <w:highlight w:val="red"/>
              </w:rPr>
              <w:t xml:space="preserve"> shall instead be handled as FOC </w:t>
            </w:r>
            <w:commentRangeStart w:id="6"/>
            <w:r w:rsidRPr="001157F1">
              <w:rPr>
                <w:sz w:val="17"/>
                <w:highlight w:val="red"/>
              </w:rPr>
              <w:t>giveaways</w:t>
            </w:r>
            <w:commentRangeEnd w:id="6"/>
            <w:r>
              <w:rPr>
                <w:rStyle w:val="CommentReference"/>
              </w:rPr>
              <w:commentReference w:id="6"/>
            </w:r>
            <w:r w:rsidRPr="001157F1">
              <w:rPr>
                <w:sz w:val="17"/>
                <w:highlight w:val="red"/>
              </w:rPr>
              <w:t>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3C2C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36E0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72719BD8" w14:textId="77777777" w:rsidTr="00FA0FE3">
        <w:trPr>
          <w:jc w:val="center"/>
        </w:trPr>
        <w:tc>
          <w:tcPr>
            <w:tcW w:w="8820" w:type="dxa"/>
            <w:gridSpan w:val="4"/>
            <w:shd w:val="clear" w:color="auto" w:fill="D6DE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309F4" w14:textId="77777777" w:rsidR="005E54A0" w:rsidRDefault="005E54A0" w:rsidP="00FA0FE3">
            <w:pPr>
              <w:spacing w:before="20" w:after="20"/>
            </w:pPr>
            <w:r>
              <w:rPr>
                <w:b/>
                <w:color w:val="1F365D"/>
                <w:sz w:val="20"/>
              </w:rPr>
              <w:t>Scheme Types &amp; Slab Logic</w:t>
            </w:r>
          </w:p>
        </w:tc>
      </w:tr>
      <w:tr w:rsidR="005E54A0" w14:paraId="356B4464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4B53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FR-010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9C419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support a Basic scheme of “X+Y” form (e.g. 10+1, 11+1, 23+1, 22+2, 6+1, 36+36), applying one free set for every qualifying group of (X+Y) EA across the ordered quantity.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4ABE0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2A47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S2, Excel</w:t>
            </w:r>
          </w:p>
        </w:tc>
      </w:tr>
      <w:tr w:rsidR="005E54A0" w14:paraId="12E0A155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B72C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FR-011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F8DA4" w14:textId="77777777" w:rsidR="005E54A0" w:rsidRDefault="005E54A0" w:rsidP="00FA0FE3">
            <w:pPr>
              <w:spacing w:before="20" w:after="20"/>
            </w:pPr>
            <w:r w:rsidRPr="00F97EB8">
              <w:rPr>
                <w:sz w:val="17"/>
                <w:highlight w:val="red"/>
              </w:rPr>
              <w:t xml:space="preserve">The system shall apply the Basic scheme either as a straight FOC (when a single set is ordered) or as a distributed discount across the qualifying quantity (when multiples are </w:t>
            </w:r>
            <w:commentRangeStart w:id="7"/>
            <w:r w:rsidRPr="00F97EB8">
              <w:rPr>
                <w:sz w:val="17"/>
                <w:highlight w:val="red"/>
              </w:rPr>
              <w:t>ordered</w:t>
            </w:r>
            <w:commentRangeEnd w:id="7"/>
            <w:r>
              <w:rPr>
                <w:rStyle w:val="CommentReference"/>
              </w:rPr>
              <w:commentReference w:id="7"/>
            </w:r>
            <w:r w:rsidRPr="00F97EB8">
              <w:rPr>
                <w:sz w:val="17"/>
                <w:highlight w:val="red"/>
              </w:rPr>
              <w:t>).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9B9E6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6D86F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50D6506C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9F24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FR-012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14533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support Quantity Performance Schemes (QPS-1, QPS-</w:t>
            </w:r>
            <w:proofErr w:type="gramStart"/>
            <w:r>
              <w:rPr>
                <w:sz w:val="17"/>
              </w:rPr>
              <w:t>2, …)</w:t>
            </w:r>
            <w:proofErr w:type="gramEnd"/>
            <w:r>
              <w:rPr>
                <w:sz w:val="17"/>
              </w:rPr>
              <w:t xml:space="preserve"> defined as slabs on a qualifying quantity (e.g. buy 3 cases → ₹40/case; buy 5 cases → ₹80/case).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8651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BA3C3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S2, Excel</w:t>
            </w:r>
          </w:p>
        </w:tc>
      </w:tr>
      <w:tr w:rsidR="005E54A0" w14:paraId="481178AC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81E3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FR-013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D16A7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express and evaluate QPS qualifying quantities in “each” units (cases × units-per-case), since secondary billing is always in each (EA).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ACE3F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72EF7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55D4F7C1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F2823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FR-014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C3B5C2" w14:textId="77777777" w:rsidR="005E54A0" w:rsidRDefault="005E54A0" w:rsidP="00FA0FE3">
            <w:pPr>
              <w:spacing w:before="20" w:after="20"/>
            </w:pPr>
            <w:r w:rsidRPr="00F97EB8">
              <w:rPr>
                <w:sz w:val="17"/>
                <w:highlight w:val="red"/>
              </w:rPr>
              <w:t xml:space="preserve">QPS slabs shall be mutually exclusive among themselves and shall be computed on the Basic-scheme unit price (not the gross </w:t>
            </w:r>
            <w:commentRangeStart w:id="8"/>
            <w:r w:rsidRPr="00F97EB8">
              <w:rPr>
                <w:sz w:val="17"/>
                <w:highlight w:val="red"/>
              </w:rPr>
              <w:t>rate</w:t>
            </w:r>
            <w:commentRangeEnd w:id="8"/>
            <w:r>
              <w:rPr>
                <w:rStyle w:val="CommentReference"/>
              </w:rPr>
              <w:commentReference w:id="8"/>
            </w:r>
            <w:r w:rsidRPr="00F97EB8">
              <w:rPr>
                <w:sz w:val="17"/>
                <w:highlight w:val="red"/>
              </w:rPr>
              <w:t>).</w:t>
            </w:r>
            <w:r>
              <w:rPr>
                <w:sz w:val="17"/>
              </w:rPr>
              <w:t xml:space="preserve">  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20B4A8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F816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1E9A9684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19A0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lastRenderedPageBreak/>
              <w:t>FR-015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FD6FE" w14:textId="77777777" w:rsidR="005E54A0" w:rsidRDefault="005E54A0" w:rsidP="00FA0FE3">
            <w:pPr>
              <w:spacing w:before="20" w:after="20"/>
            </w:pPr>
            <w:r w:rsidRPr="005A6EA4">
              <w:rPr>
                <w:sz w:val="17"/>
                <w:highlight w:val="red"/>
              </w:rPr>
              <w:t>When ordered quantity exceeds a slab, the system shall decompose it into the largest qualifying slab-lots (e.g. 8 cases → one 5-case lot + one 3-case lot) and apply each lot's benefit; any remainder receives only the Basic scheme.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781D2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C544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7AF7BF13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D148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FR-016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A53D1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support an FOC giveaway scheme in which a different product is given free (e.g. 5 kg </w:t>
            </w:r>
            <w:proofErr w:type="spellStart"/>
            <w:r>
              <w:rPr>
                <w:sz w:val="17"/>
              </w:rPr>
              <w:t>Chakki</w:t>
            </w:r>
            <w:proofErr w:type="spellEnd"/>
            <w:r>
              <w:rPr>
                <w:sz w:val="17"/>
              </w:rPr>
              <w:t xml:space="preserve"> Atta → 200 g vermicelli per kg, or 100 g oats), subject to a minimum qualifying quantity.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E56A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F7427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S2, Excel</w:t>
            </w:r>
          </w:p>
        </w:tc>
      </w:tr>
      <w:tr w:rsidR="005E54A0" w14:paraId="2316937D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A43F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FR-017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E7BE7" w14:textId="77777777" w:rsidR="005E54A0" w:rsidRDefault="005E54A0" w:rsidP="00FA0FE3">
            <w:pPr>
              <w:spacing w:before="20" w:after="20"/>
            </w:pPr>
            <w:r w:rsidRPr="005A6EA4">
              <w:rPr>
                <w:sz w:val="17"/>
                <w:highlight w:val="red"/>
              </w:rPr>
              <w:t>FOC giveaways shall be added as a separate order line at a negligible price (e.g. ₹0.01) with applicable tax, and shall not trigger price distribution.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41B97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3656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303D93C7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4DF2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FR-018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2A71B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support an Order-Value slab discount applied on total order value (GSV), e.g. ₹5,000–20,000 → 5%, 20,001–35,000 → 7%, 35,001–50,000 → 9%, 50,001+ → 11%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15D8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E9A2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S2, Excel</w:t>
            </w:r>
          </w:p>
        </w:tc>
      </w:tr>
      <w:tr w:rsidR="005E54A0" w14:paraId="07919778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B148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FR-019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06E91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Order-Value discount shall be evaluated per single order (not accumulated over a period) and shown as a single header-level discount line, not divided across line items.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0E887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71F1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6C8C2B31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C9AD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FR-020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D893F" w14:textId="77777777" w:rsidR="005E54A0" w:rsidRDefault="005E54A0" w:rsidP="00FA0FE3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>The system shall support a Category / Value-based (“Plum”) scheme that sums the value of all line items in a category and applies a value slab (e.g. 50,000–100,000 → 1%, …, 200,0</w:t>
            </w:r>
          </w:p>
          <w:p w14:paraId="1706E6AB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01+ → 2.5%) </w:t>
            </w:r>
            <w:r w:rsidRPr="005A6EA4">
              <w:rPr>
                <w:sz w:val="17"/>
                <w:highlight w:val="red"/>
              </w:rPr>
              <w:t>on GSV,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BEB1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78BD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S2, Excel</w:t>
            </w:r>
          </w:p>
        </w:tc>
      </w:tr>
      <w:tr w:rsidR="005E54A0" w14:paraId="07E219AC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1D54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FR-022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02D4F" w14:textId="77777777" w:rsidR="005E54A0" w:rsidRDefault="005E54A0" w:rsidP="00FA0FE3">
            <w:pPr>
              <w:spacing w:before="20" w:after="20"/>
            </w:pPr>
            <w:r w:rsidRPr="00C97708">
              <w:rPr>
                <w:sz w:val="17"/>
                <w:highlight w:val="red"/>
              </w:rPr>
              <w:t>The system shall allow multiple scheme types (Basic + QPS + Category + Order-Value) to apply concurrently to the same order/line item.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6F6B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4454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2769DFE6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F9868" w14:textId="77777777" w:rsidR="005E54A0" w:rsidRDefault="005E54A0" w:rsidP="00FA0FE3">
            <w:pPr>
              <w:spacing w:before="20" w:after="20"/>
              <w:jc w:val="center"/>
            </w:pP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674BE" w14:textId="77777777" w:rsidR="005E54A0" w:rsidRDefault="005E54A0" w:rsidP="00FA0FE3">
            <w:pPr>
              <w:spacing w:before="20" w:after="20"/>
            </w:pP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98840" w14:textId="77777777" w:rsidR="005E54A0" w:rsidRDefault="005E54A0" w:rsidP="00FA0FE3">
            <w:pPr>
              <w:spacing w:before="20" w:after="20"/>
              <w:jc w:val="center"/>
            </w:pP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CB008" w14:textId="77777777" w:rsidR="005E54A0" w:rsidRDefault="005E54A0" w:rsidP="00FA0FE3">
            <w:pPr>
              <w:spacing w:before="20" w:after="20"/>
              <w:jc w:val="center"/>
            </w:pPr>
          </w:p>
        </w:tc>
      </w:tr>
      <w:tr w:rsidR="005E54A0" w14:paraId="7D40C1EE" w14:textId="77777777" w:rsidTr="00FA0FE3">
        <w:trPr>
          <w:jc w:val="center"/>
        </w:trPr>
        <w:tc>
          <w:tcPr>
            <w:tcW w:w="8820" w:type="dxa"/>
            <w:gridSpan w:val="4"/>
            <w:shd w:val="clear" w:color="auto" w:fill="D6DE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F4EDA" w14:textId="77777777" w:rsidR="005E54A0" w:rsidRDefault="005E54A0" w:rsidP="00FA0FE3">
            <w:pPr>
              <w:spacing w:before="20" w:after="20"/>
            </w:pPr>
            <w:r>
              <w:rPr>
                <w:b/>
                <w:color w:val="1F365D"/>
                <w:sz w:val="20"/>
              </w:rPr>
              <w:t>Eligibility &amp; Applicability</w:t>
            </w:r>
          </w:p>
        </w:tc>
      </w:tr>
      <w:tr w:rsidR="005E54A0" w14:paraId="61DA1AE1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CC54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FR-030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89AA4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create scheme product groups at sales-channel level. 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176B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45552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5C9839D7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61FC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FR-031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CE5D0" w14:textId="77777777" w:rsidR="005E54A0" w:rsidRDefault="005E54A0" w:rsidP="00FA0FE3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>The system shall apply a scheme through a cascading selector — Channel → Area → Territory → Distributor → Outlet Category — each level offering “all” or specific selection.</w:t>
            </w:r>
          </w:p>
          <w:p w14:paraId="434926F7" w14:textId="77777777" w:rsidR="005E54A0" w:rsidRDefault="005E54A0" w:rsidP="00FA0FE3">
            <w:pPr>
              <w:spacing w:before="20" w:after="20"/>
            </w:pP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8B9B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A194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4D0AF8D9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FDBC6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FR-032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F1FA2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not restrict scheme applicability to specific secondary outlet categories (e.g. GT1, GT2) and does not exclude categories such as Elite Club that already receive a fixed margin.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D687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E46B2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13E83502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9830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FR-033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4C0D1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present only the outlet categories valid for the selected channel, and present distributors together with their SAP codes.   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5F5E2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69E6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217510FA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641C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FR-034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73886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ensure that, for a given area, an SKU is associated with only one active scheme of a competing type at a time (no duplicate competing schemes on the same product in the same area).  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071D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BBA35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</w:t>
            </w:r>
          </w:p>
        </w:tc>
      </w:tr>
      <w:tr w:rsidR="005E54A0" w14:paraId="7F522F05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9034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FR-035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FF7C4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allow the same SKU/scheme group to be applied differently across different areas/channels (e.g. operated in Northern Tamil Nadu but not Chennai).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0D16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F176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</w:t>
            </w:r>
          </w:p>
        </w:tc>
      </w:tr>
      <w:tr w:rsidR="005E54A0" w14:paraId="2FDA2C26" w14:textId="77777777" w:rsidTr="00FA0FE3">
        <w:trPr>
          <w:jc w:val="center"/>
        </w:trPr>
        <w:tc>
          <w:tcPr>
            <w:tcW w:w="8820" w:type="dxa"/>
            <w:gridSpan w:val="4"/>
            <w:shd w:val="clear" w:color="auto" w:fill="D6DE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2DA37" w14:textId="77777777" w:rsidR="005E54A0" w:rsidRDefault="005E54A0" w:rsidP="00FA0FE3">
            <w:pPr>
              <w:spacing w:before="20" w:after="20"/>
            </w:pPr>
            <w:r>
              <w:rPr>
                <w:b/>
                <w:color w:val="1F365D"/>
                <w:sz w:val="20"/>
              </w:rPr>
              <w:t>Payout / Price Calculation</w:t>
            </w:r>
          </w:p>
        </w:tc>
      </w:tr>
      <w:tr w:rsidR="005E54A0" w14:paraId="79350577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C822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FR-040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AC00E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For price-division schemes, the system shall compute the after-scheme per-unit price by distributing the value of free units across the qualifying quantity (e.g. retailer price × X ÷ (X+Y)).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6AC67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0EB06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073F020A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FA098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FR-041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608C29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calculate QPS benefit by taking the Basic-scheme net rate, applying it across the qualifying quantity to derive net sales value, deducting the per-case/per-slab benefit, and redistributing to a revised per-unit price 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DC96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544D8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78B08902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DFEDF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FR-042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75E32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Order-Value and </w:t>
            </w:r>
            <w:r w:rsidRPr="002C1E82">
              <w:rPr>
                <w:sz w:val="17"/>
                <w:highlight w:val="red"/>
              </w:rPr>
              <w:t>Category scheme qualifying value and the resulting discount shall both be computed on Gross Sales Value (GSV).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956BF2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5AFD33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43205839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4F8C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FR-043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7D4AA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Value-based discounts shall be applied before GST; GST shall continue to be computed per line item and summed.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63B5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FAB03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3A57EBF3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55D2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lastRenderedPageBreak/>
              <w:t>FR-044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3377F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system shall recalculate applicable schemes and totals in real time as line items, quantities or prices change during order capture.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4E1E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BEBF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2392E036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389F0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FR-045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FB306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system shall preserve the existing distributor claim calculation logic; only the scheme pattern changes, not the claim method. 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3CA2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F970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</w:t>
            </w:r>
          </w:p>
        </w:tc>
      </w:tr>
      <w:tr w:rsidR="005E54A0" w14:paraId="06130227" w14:textId="77777777" w:rsidTr="00FA0FE3">
        <w:trPr>
          <w:jc w:val="center"/>
        </w:trPr>
        <w:tc>
          <w:tcPr>
            <w:tcW w:w="8820" w:type="dxa"/>
            <w:gridSpan w:val="4"/>
            <w:shd w:val="clear" w:color="auto" w:fill="D6DE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02F4A" w14:textId="77777777" w:rsidR="005E54A0" w:rsidRDefault="005E54A0" w:rsidP="00FA0FE3">
            <w:pPr>
              <w:spacing w:before="20" w:after="20"/>
            </w:pPr>
            <w:r>
              <w:rPr>
                <w:b/>
                <w:color w:val="1F365D"/>
                <w:sz w:val="20"/>
              </w:rPr>
              <w:t>Validations, Lifecycle &amp; Administration</w:t>
            </w:r>
          </w:p>
        </w:tc>
      </w:tr>
      <w:tr w:rsidR="005E54A0" w14:paraId="040FA61D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6449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FR-050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25E6C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Scheme creation, editing, activation/deactivation shall be restricted to administrator users only.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D41F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81D0F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</w:t>
            </w:r>
          </w:p>
        </w:tc>
      </w:tr>
      <w:tr w:rsidR="005E54A0" w14:paraId="1FAEDFBE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45BF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FR-051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8B367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Each scheme shall have a validity period (start/end date) and an active/inactive status; expired schemes shall not be applied.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7316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E7AE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</w:t>
            </w:r>
          </w:p>
        </w:tc>
      </w:tr>
      <w:tr w:rsidR="005E54A0" w14:paraId="75E78BBD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A496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FR-052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FA66C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While a scheme is live, editing shall be limited to extending the end date; reduction of the period or other edits after go-live shall not be permitted.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0768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08F5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06FEF308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8C606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FR-053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1B177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Schemes shall never be </w:t>
            </w:r>
            <w:proofErr w:type="spellStart"/>
            <w:r>
              <w:rPr>
                <w:sz w:val="17"/>
              </w:rPr>
              <w:t>deletable</w:t>
            </w:r>
            <w:proofErr w:type="spellEnd"/>
            <w:r>
              <w:rPr>
                <w:sz w:val="17"/>
              </w:rPr>
              <w:t>; they may only be deactivated, and a new scheme created to introduce changes.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2018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1E6C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01DED5EC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E2DD4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FR-054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11980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On any price change the business shall create a new SKU code rather than edit the price of an existing SKU; 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C042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88FB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06AE779F" w14:textId="77777777" w:rsidTr="00FA0FE3">
        <w:trPr>
          <w:jc w:val="center"/>
        </w:trPr>
        <w:tc>
          <w:tcPr>
            <w:tcW w:w="8820" w:type="dxa"/>
            <w:gridSpan w:val="4"/>
            <w:shd w:val="clear" w:color="auto" w:fill="D6DE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1823E" w14:textId="77777777" w:rsidR="005E54A0" w:rsidRDefault="005E54A0" w:rsidP="00FA0FE3">
            <w:pPr>
              <w:spacing w:before="20" w:after="20"/>
            </w:pPr>
            <w:r>
              <w:rPr>
                <w:b/>
                <w:color w:val="1F365D"/>
                <w:sz w:val="20"/>
              </w:rPr>
              <w:t>Order / Invoice Handling &amp; Traceability</w:t>
            </w:r>
          </w:p>
        </w:tc>
      </w:tr>
      <w:tr w:rsidR="005E54A0" w14:paraId="0A1260C0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FB2E0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FR-060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E2A58" w14:textId="77777777" w:rsidR="005E54A0" w:rsidRDefault="005E54A0" w:rsidP="00FA0FE3">
            <w:pPr>
              <w:spacing w:before="20" w:after="20"/>
            </w:pPr>
            <w:r w:rsidRPr="00CC223A">
              <w:rPr>
                <w:sz w:val="17"/>
                <w:highlight w:val="red"/>
              </w:rPr>
              <w:t>The system shall persist, in the back end, the scheme ID(s) and benefit applied against each order line item and each order.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B4C4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9551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  <w:tr w:rsidR="005E54A0" w14:paraId="7476BDD0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64FDB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FR-061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287E9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 xml:space="preserve">The order/invoice UI shall provide a per-line indicator (button) that opens a pop-up/ (expand/ </w:t>
            </w:r>
            <w:proofErr w:type="spellStart"/>
            <w:r>
              <w:rPr>
                <w:sz w:val="17"/>
              </w:rPr>
              <w:t>collapase</w:t>
            </w:r>
            <w:proofErr w:type="spellEnd"/>
            <w:r>
              <w:rPr>
                <w:sz w:val="17"/>
              </w:rPr>
              <w:t>) detailing the schemes applied, plus a header-level scheme/discount summary (similar to the GST summary), avoiding a lengthy default invoice.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4B928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00041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7E55CBE5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CCC9A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FR-062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1E320" w14:textId="77777777" w:rsidR="005E54A0" w:rsidRDefault="005E54A0" w:rsidP="00FA0FE3">
            <w:pPr>
              <w:spacing w:before="20" w:after="20"/>
            </w:pPr>
            <w:r>
              <w:rPr>
                <w:sz w:val="17"/>
              </w:rPr>
              <w:t>The secondary order report shall continue to flag whether a scheme is applied against a product and display the scheme ID.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2F86D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1311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</w:t>
            </w:r>
          </w:p>
        </w:tc>
      </w:tr>
      <w:tr w:rsidR="005E54A0" w14:paraId="26A8641A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C1065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FR-063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DC46F" w14:textId="77777777" w:rsidR="005E54A0" w:rsidRDefault="005E54A0" w:rsidP="00FA0FE3">
            <w:pPr>
              <w:spacing w:before="20" w:after="20"/>
            </w:pPr>
            <w:r w:rsidRPr="00CC223A">
              <w:rPr>
                <w:sz w:val="17"/>
                <w:highlight w:val="red"/>
              </w:rPr>
              <w:t>FOC / zero-value handling shall comply with the finance constraint that invoices cannot carry a true zero price (use a negligible taxable value).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5DD0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DDF9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30BA956C" w14:textId="77777777" w:rsidTr="00FA0FE3">
        <w:trPr>
          <w:jc w:val="center"/>
        </w:trPr>
        <w:tc>
          <w:tcPr>
            <w:tcW w:w="8820" w:type="dxa"/>
            <w:gridSpan w:val="4"/>
            <w:shd w:val="clear" w:color="auto" w:fill="D6DEE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4F9A9" w14:textId="77777777" w:rsidR="005E54A0" w:rsidRDefault="005E54A0" w:rsidP="00FA0FE3">
            <w:pPr>
              <w:spacing w:before="20" w:after="20"/>
            </w:pPr>
            <w:r>
              <w:rPr>
                <w:b/>
                <w:color w:val="1F365D"/>
                <w:sz w:val="20"/>
              </w:rPr>
              <w:t>Reports</w:t>
            </w:r>
          </w:p>
        </w:tc>
      </w:tr>
      <w:tr w:rsidR="005E54A0" w14:paraId="2F7F1195" w14:textId="77777777" w:rsidTr="00FA0FE3">
        <w:trPr>
          <w:jc w:val="center"/>
        </w:trPr>
        <w:tc>
          <w:tcPr>
            <w:tcW w:w="9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31F96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FR-064</w:t>
            </w:r>
          </w:p>
        </w:tc>
        <w:tc>
          <w:tcPr>
            <w:tcW w:w="60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F7EAD" w14:textId="77777777" w:rsidR="005E54A0" w:rsidRDefault="005E54A0" w:rsidP="00FA0FE3">
            <w:pPr>
              <w:spacing w:before="20" w:after="20"/>
            </w:pPr>
            <w:r>
              <w:t xml:space="preserve">To provide the list reports to finalize the architecture and post this BRD will be shared for </w:t>
            </w:r>
            <w:proofErr w:type="spellStart"/>
            <w:r>
              <w:t>th</w:t>
            </w:r>
            <w:proofErr w:type="spellEnd"/>
            <w:r>
              <w:t xml:space="preserve"> approval</w:t>
            </w:r>
          </w:p>
        </w:tc>
        <w:tc>
          <w:tcPr>
            <w:tcW w:w="8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BB419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91533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S2</w:t>
            </w:r>
          </w:p>
        </w:tc>
      </w:tr>
      <w:tr w:rsidR="005E54A0" w14:paraId="5778F051" w14:textId="77777777" w:rsidTr="00FA0FE3">
        <w:trPr>
          <w:jc w:val="center"/>
        </w:trPr>
        <w:tc>
          <w:tcPr>
            <w:tcW w:w="951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2429E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b/>
                <w:color w:val="2E5B9A"/>
                <w:sz w:val="17"/>
              </w:rPr>
              <w:t>FR-065</w:t>
            </w:r>
          </w:p>
        </w:tc>
        <w:tc>
          <w:tcPr>
            <w:tcW w:w="6038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277CB" w14:textId="77777777" w:rsidR="005E54A0" w:rsidRDefault="005E54A0" w:rsidP="00FA0FE3">
            <w:pPr>
              <w:spacing w:before="20" w:after="20"/>
            </w:pPr>
            <w:r>
              <w:t>Reports and Dashboards will be provided subject to implementation support</w:t>
            </w:r>
          </w:p>
        </w:tc>
        <w:tc>
          <w:tcPr>
            <w:tcW w:w="854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AA320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977" w:type="dxa"/>
            <w:shd w:val="clear" w:color="auto" w:fill="EAEF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0F08C" w14:textId="77777777" w:rsidR="005E54A0" w:rsidRDefault="005E54A0" w:rsidP="00FA0FE3">
            <w:pPr>
              <w:spacing w:before="20" w:after="20"/>
              <w:jc w:val="center"/>
            </w:pPr>
            <w:r>
              <w:rPr>
                <w:sz w:val="17"/>
              </w:rPr>
              <w:t>S1, S2</w:t>
            </w:r>
          </w:p>
        </w:tc>
      </w:tr>
    </w:tbl>
    <w:p w14:paraId="55A83BE0" w14:textId="77777777" w:rsidR="00A014F9" w:rsidRDefault="005E54A0">
      <w:r>
        <w:rPr>
          <w:i/>
          <w:color w:val="595959"/>
          <w:sz w:val="17"/>
        </w:rPr>
        <w:t>Note: KA columns C&amp;D in the source workbook (% and %-on-budget) are internal budgeting figures and are excluded from the operating scheme definition, as confirmed in Session 2.</w:t>
      </w:r>
    </w:p>
    <w:sectPr w:rsidR="00A01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User" w:date="2026-05-22T14:46:00Z" w:initials="U">
    <w:p w14:paraId="69FA57D3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  <w:r>
        <w:t>@</w:t>
      </w:r>
      <w:proofErr w:type="spellStart"/>
      <w:r>
        <w:t>rakesh</w:t>
      </w:r>
      <w:proofErr w:type="spellEnd"/>
      <w:r>
        <w:t xml:space="preserve">: To discuss: regarding complexity, performance on mobile and loading issues on order taking screen and calculations, and order line items are 40-50 for every order as we see their orders. </w:t>
      </w:r>
    </w:p>
  </w:comment>
  <w:comment w:id="2" w:author="User" w:date="2026-05-22T14:52:00Z" w:initials="U">
    <w:p w14:paraId="44082CBE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  <w:r>
        <w:t>To discuss internally</w:t>
      </w:r>
    </w:p>
  </w:comment>
  <w:comment w:id="3" w:author="User" w:date="2026-05-22T15:13:00Z" w:initials="U">
    <w:p w14:paraId="08A94EDE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  <w:r>
        <w:t xml:space="preserve">Reports will be difficult if the multiple </w:t>
      </w:r>
      <w:proofErr w:type="spellStart"/>
      <w:r>
        <w:t>schems</w:t>
      </w:r>
      <w:proofErr w:type="spellEnd"/>
      <w:r>
        <w:t xml:space="preserve"> are applied on 1 order line </w:t>
      </w:r>
      <w:proofErr w:type="spellStart"/>
      <w:r>
        <w:t>tems</w:t>
      </w:r>
      <w:proofErr w:type="spellEnd"/>
      <w:r>
        <w:t>, if separate object is created reports will be a problem</w:t>
      </w:r>
    </w:p>
  </w:comment>
  <w:comment w:id="4" w:author="User" w:date="2026-05-22T15:16:00Z" w:initials="U">
    <w:p w14:paraId="624345F5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  <w:r>
        <w:t>In the current implementation we need to change or create the dependencies for sales channel to outlet category</w:t>
      </w:r>
    </w:p>
  </w:comment>
  <w:comment w:id="5" w:author="User" w:date="2026-05-22T15:31:00Z" w:initials="U">
    <w:p w14:paraId="49DFA165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  <w:r>
        <w:t xml:space="preserve">Product names are same but only </w:t>
      </w:r>
      <w:proofErr w:type="spellStart"/>
      <w:r>
        <w:t>sku</w:t>
      </w:r>
      <w:proofErr w:type="spellEnd"/>
      <w:r>
        <w:t xml:space="preserve"> codes are different how to handle? 1 product </w:t>
      </w:r>
      <w:proofErr w:type="gramStart"/>
      <w:r>
        <w:t xml:space="preserve">1  </w:t>
      </w:r>
      <w:proofErr w:type="spellStart"/>
      <w:r>
        <w:t>sku</w:t>
      </w:r>
      <w:proofErr w:type="spellEnd"/>
      <w:proofErr w:type="gramEnd"/>
      <w:r>
        <w:t xml:space="preserve"> code is mapped with only 1 sales channel, in real time same product is used and different </w:t>
      </w:r>
      <w:proofErr w:type="spellStart"/>
      <w:r>
        <w:t>sku</w:t>
      </w:r>
      <w:proofErr w:type="spellEnd"/>
      <w:r>
        <w:t xml:space="preserve"> code is given and tagged to different sales channel. When sales channel is filtered </w:t>
      </w:r>
      <w:proofErr w:type="spellStart"/>
      <w:r>
        <w:t>anotger</w:t>
      </w:r>
      <w:proofErr w:type="spellEnd"/>
      <w:r>
        <w:t xml:space="preserve"> 2 products with different </w:t>
      </w:r>
      <w:proofErr w:type="spellStart"/>
      <w:r>
        <w:t>sku</w:t>
      </w:r>
      <w:proofErr w:type="spellEnd"/>
      <w:r>
        <w:t xml:space="preserve"> codes will not be displayed</w:t>
      </w:r>
      <w:r>
        <w:sym w:font="Wingdings" w:char="F0E0"/>
      </w:r>
      <w:r>
        <w:t xml:space="preserve"> this is concern and needs to be discussed</w:t>
      </w:r>
    </w:p>
  </w:comment>
  <w:comment w:id="6" w:author="User" w:date="2026-05-22T15:40:00Z" w:initials="U">
    <w:p w14:paraId="233F6DEB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  <w:r>
        <w:t xml:space="preserve">Should we add a validation if the scheme is for bakery only same price/ weightage to be taken and this validation can be overridden if they select FOC scheme </w:t>
      </w:r>
      <w:proofErr w:type="gramStart"/>
      <w:r>
        <w:t>type ?</w:t>
      </w:r>
      <w:proofErr w:type="gramEnd"/>
      <w:r>
        <w:t xml:space="preserve"> </w:t>
      </w:r>
      <w:proofErr w:type="gramStart"/>
      <w:r>
        <w:t>as</w:t>
      </w:r>
      <w:proofErr w:type="gramEnd"/>
      <w:r>
        <w:t xml:space="preserve"> FOC will only work for staples. How this will be taken care?</w:t>
      </w:r>
    </w:p>
  </w:comment>
  <w:comment w:id="7" w:author="User" w:date="2026-05-22T15:44:00Z" w:initials="U">
    <w:p w14:paraId="53689C1F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  <w:r>
        <w:t xml:space="preserve">Need clarification from Parvathi </w:t>
      </w:r>
      <w:proofErr w:type="spellStart"/>
      <w:r>
        <w:t>iyer</w:t>
      </w:r>
      <w:proofErr w:type="spellEnd"/>
      <w:r>
        <w:t xml:space="preserve">, whether invoice can be created with 0 value?  </w:t>
      </w:r>
    </w:p>
    <w:p w14:paraId="6F3A439A" w14:textId="77777777" w:rsidR="005E54A0" w:rsidRDefault="005E54A0" w:rsidP="005E54A0">
      <w:pPr>
        <w:pStyle w:val="CommentText"/>
      </w:pPr>
    </w:p>
  </w:comment>
  <w:comment w:id="8" w:author="User" w:date="2026-05-22T15:51:00Z" w:initials="U">
    <w:p w14:paraId="29404BD4" w14:textId="77777777" w:rsidR="005E54A0" w:rsidRDefault="005E54A0" w:rsidP="005E54A0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9FA57D3" w15:done="0"/>
  <w15:commentEx w15:paraId="44082CBE" w15:done="0"/>
  <w15:commentEx w15:paraId="08A94EDE" w15:done="0"/>
  <w15:commentEx w15:paraId="624345F5" w15:done="0"/>
  <w15:commentEx w15:paraId="49DFA165" w15:done="0"/>
  <w15:commentEx w15:paraId="233F6DEB" w15:done="0"/>
  <w15:commentEx w15:paraId="6F3A439A" w15:done="0"/>
  <w15:commentEx w15:paraId="29404BD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23CA9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457"/>
    <w:rsid w:val="005E54A0"/>
    <w:rsid w:val="00A014F9"/>
    <w:rsid w:val="00F1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16A6"/>
  <w15:chartTrackingRefBased/>
  <w15:docId w15:val="{2733456A-A124-41BE-8DFE-C1A83291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4A0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5E54A0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  <w:lang w:eastAsia="en-IN"/>
    </w:rPr>
  </w:style>
  <w:style w:type="paragraph" w:styleId="Heading2">
    <w:name w:val="heading 2"/>
    <w:link w:val="Heading2Char"/>
    <w:qFormat/>
    <w:rsid w:val="005E54A0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E54A0"/>
    <w:rPr>
      <w:rFonts w:ascii="Calibri" w:eastAsia="Calibri" w:hAnsi="Calibri" w:cs="Calibri"/>
      <w:color w:val="2E74B5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5E54A0"/>
    <w:rPr>
      <w:rFonts w:ascii="Calibri" w:eastAsia="Calibri" w:hAnsi="Calibri" w:cs="Calibri"/>
      <w:color w:val="2E74B5"/>
      <w:sz w:val="26"/>
      <w:szCs w:val="2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54A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5E54A0"/>
    <w:pPr>
      <w:numPr>
        <w:numId w:val="1"/>
      </w:numPr>
      <w:spacing w:after="120" w:line="276" w:lineRule="auto"/>
      <w:contextualSpacing/>
    </w:pPr>
    <w:rPr>
      <w:rFonts w:eastAsiaTheme="minorEastAsia" w:cstheme="minorBidi"/>
      <w:sz w:val="21"/>
      <w:lang w:val="en-US" w:eastAsia="en-US"/>
    </w:rPr>
  </w:style>
  <w:style w:type="table" w:styleId="TableGrid">
    <w:name w:val="Table Grid"/>
    <w:basedOn w:val="TableNormal"/>
    <w:uiPriority w:val="59"/>
    <w:rsid w:val="005E54A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E5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54A0"/>
    <w:pPr>
      <w:spacing w:after="120"/>
    </w:pPr>
    <w:rPr>
      <w:rFonts w:eastAsiaTheme="minorEastAsia" w:cstheme="minorBid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54A0"/>
    <w:rPr>
      <w:rFonts w:ascii="Calibri" w:eastAsiaTheme="minorEastAsia" w:hAnsi="Calibri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54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4A0"/>
    <w:rPr>
      <w:rFonts w:ascii="Segoe UI" w:eastAsia="Calibri" w:hAnsi="Segoe UI" w:cs="Segoe UI"/>
      <w:sz w:val="18"/>
      <w:szCs w:val="1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2030</Words>
  <Characters>11575</Characters>
  <Application>Microsoft Office Word</Application>
  <DocSecurity>0</DocSecurity>
  <Lines>96</Lines>
  <Paragraphs>27</Paragraphs>
  <ScaleCrop>false</ScaleCrop>
  <Company/>
  <LinksUpToDate>false</LinksUpToDate>
  <CharactersWithSpaces>13578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2026-05-24T01:43:00Z</dcterms:created>
  <dcterms:modified xsi:type="dcterms:W3CDTF">2026-05-24T01:44:00Z</dcterms:modified>
</cp:coreProperties>
</file>