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 w:line="360" w:lineRule="auto"/>
      </w:pPr>
    </w:p>
    <w:p>
      <w:pPr>
        <w:pBdr>
          <w:bottom w:val="single" w:sz="18" w:space="6" w:color="16365C"/>
        </w:pBdr>
        <w:spacing w:before="0" w:after="0" w:line="240" w:lineRule="auto"/>
      </w:pPr>
    </w:p>
    <w:p>
      <w:pPr>
        <w:spacing w:before="280" w:after="80" w:line="288" w:lineRule="auto"/>
      </w:pPr>
      <w:r>
        <w:rPr>
          <w:rFonts w:ascii="Arial" w:hAnsi="Arial" w:eastAsia="微软雅黑" w:cs="Arial"/>
          <w:b/>
          <w:i w:val="0"/>
          <w:color w:val="2E75B6"/>
          <w:sz w:val="20"/>
        </w:rPr>
        <w:t xml:space="preserve">官</w:t>
      </w:r>
      <w:r>
        <w:rPr>
          <w:rFonts w:ascii="Arial" w:hAnsi="Arial" w:eastAsia="Arial" w:cs="Arial"/>
          <w:b/>
          <w:i w:val="0"/>
          <w:color w:val="2E75B6"/>
          <w:sz w:val="20"/>
        </w:rPr>
        <w:t xml:space="preserve"> </w:t>
      </w:r>
      <w:r>
        <w:rPr>
          <w:rFonts w:ascii="Arial" w:hAnsi="Arial" w:eastAsia="微软雅黑" w:cs="Arial"/>
          <w:b/>
          <w:i w:val="0"/>
          <w:color w:val="2E75B6"/>
          <w:sz w:val="20"/>
        </w:rPr>
        <w:t xml:space="preserve">方</w:t>
      </w:r>
      <w:r>
        <w:rPr>
          <w:rFonts w:ascii="Arial" w:hAnsi="Arial" w:eastAsia="Arial" w:cs="Arial"/>
          <w:b/>
          <w:i w:val="0"/>
          <w:color w:val="2E75B6"/>
          <w:sz w:val="20"/>
        </w:rPr>
        <w:t xml:space="preserve"> </w:t>
      </w:r>
      <w:r>
        <w:rPr>
          <w:rFonts w:ascii="Arial" w:hAnsi="Arial" w:eastAsia="微软雅黑" w:cs="Arial"/>
          <w:b/>
          <w:i w:val="0"/>
          <w:color w:val="2E75B6"/>
          <w:sz w:val="20"/>
        </w:rPr>
        <w:t xml:space="preserve">资</w:t>
      </w:r>
      <w:r>
        <w:rPr>
          <w:rFonts w:ascii="Arial" w:hAnsi="Arial" w:eastAsia="Arial" w:cs="Arial"/>
          <w:b/>
          <w:i w:val="0"/>
          <w:color w:val="2E75B6"/>
          <w:sz w:val="20"/>
        </w:rPr>
        <w:t xml:space="preserve"> </w:t>
      </w:r>
      <w:r>
        <w:rPr>
          <w:rFonts w:ascii="Arial" w:hAnsi="Arial" w:eastAsia="微软雅黑" w:cs="Arial"/>
          <w:b/>
          <w:i w:val="0"/>
          <w:color w:val="2E75B6"/>
          <w:sz w:val="20"/>
        </w:rPr>
        <w:t xml:space="preserve">料</w:t>
      </w:r>
      <w:r>
        <w:rPr>
          <w:rFonts w:ascii="Arial" w:hAnsi="Arial" w:eastAsia="Arial" w:cs="Arial"/>
          <w:b/>
          <w:i w:val="0"/>
          <w:color w:val="2E75B6"/>
          <w:sz w:val="20"/>
        </w:rPr>
        <w:t xml:space="preserve"> · </w:t>
      </w:r>
      <w:r>
        <w:rPr>
          <w:rFonts w:ascii="Arial" w:hAnsi="Arial" w:eastAsia="微软雅黑" w:cs="Arial"/>
          <w:b/>
          <w:i w:val="0"/>
          <w:color w:val="2E75B6"/>
          <w:sz w:val="20"/>
        </w:rPr>
        <w:t xml:space="preserve">中</w:t>
      </w:r>
      <w:r>
        <w:rPr>
          <w:rFonts w:ascii="Arial" w:hAnsi="Arial" w:eastAsia="Arial" w:cs="Arial"/>
          <w:b/>
          <w:i w:val="0"/>
          <w:color w:val="2E75B6"/>
          <w:sz w:val="20"/>
        </w:rPr>
        <w:t xml:space="preserve"> </w:t>
      </w:r>
      <w:r>
        <w:rPr>
          <w:rFonts w:ascii="Arial" w:hAnsi="Arial" w:eastAsia="微软雅黑" w:cs="Arial"/>
          <w:b/>
          <w:i w:val="0"/>
          <w:color w:val="2E75B6"/>
          <w:sz w:val="20"/>
        </w:rPr>
        <w:t xml:space="preserve">文</w:t>
      </w:r>
      <w:r>
        <w:rPr>
          <w:rFonts w:ascii="Arial" w:hAnsi="Arial" w:eastAsia="Arial" w:cs="Arial"/>
          <w:b/>
          <w:i w:val="0"/>
          <w:color w:val="2E75B6"/>
          <w:sz w:val="20"/>
        </w:rPr>
        <w:t xml:space="preserve"> </w:t>
      </w:r>
      <w:r>
        <w:rPr>
          <w:rFonts w:ascii="Arial" w:hAnsi="Arial" w:eastAsia="微软雅黑" w:cs="Arial"/>
          <w:b/>
          <w:i w:val="0"/>
          <w:color w:val="2E75B6"/>
          <w:sz w:val="20"/>
        </w:rPr>
        <w:t xml:space="preserve">整</w:t>
      </w:r>
      <w:r>
        <w:rPr>
          <w:rFonts w:ascii="Arial" w:hAnsi="Arial" w:eastAsia="Arial" w:cs="Arial"/>
          <w:b/>
          <w:i w:val="0"/>
          <w:color w:val="2E75B6"/>
          <w:sz w:val="20"/>
        </w:rPr>
        <w:t xml:space="preserve"> </w:t>
      </w:r>
      <w:r>
        <w:rPr>
          <w:rFonts w:ascii="Arial" w:hAnsi="Arial" w:eastAsia="微软雅黑" w:cs="Arial"/>
          <w:b/>
          <w:i w:val="0"/>
          <w:color w:val="2E75B6"/>
          <w:sz w:val="20"/>
        </w:rPr>
        <w:t xml:space="preserve">理</w:t>
      </w:r>
    </w:p>
    <w:p>
      <w:pPr>
        <w:spacing w:before="80" w:after="120" w:line="269" w:lineRule="auto"/>
      </w:pPr>
      <w:r>
        <w:rPr>
          <w:rFonts w:ascii="Arial" w:hAnsi="Arial" w:eastAsia="微软雅黑" w:cs="Arial"/>
          <w:b/>
          <w:i w:val="0"/>
          <w:color w:val="16365C"/>
          <w:sz w:val="54"/>
        </w:rPr>
        <w:t>PiPER 标准版</w:t>
        <w:br/>
        <w:t>参数与使用说明</w:t>
      </w:r>
    </w:p>
    <w:p>
      <w:pPr>
        <w:spacing w:before="40" w:after="40" w:line="324" w:lineRule="auto"/>
      </w:pPr>
      <w:r>
        <w:rPr>
          <w:rFonts w:ascii="Arial" w:hAnsi="Arial" w:eastAsia="微软雅黑" w:cs="Arial"/>
          <w:b w:val="0"/>
          <w:i w:val="0"/>
          <w:color w:val="595959"/>
          <w:sz w:val="21"/>
        </w:rPr>
        <w:t>AgileX PiPER 标准版：完整技术参数、接口定义、上电流程、SDK 与 CAN 协议速查</w:t>
      </w:r>
    </w:p>
    <w:p>
      <w:pPr>
        <w:spacing w:before="200" w:after="0" w:line="324" w:lineRule="auto"/>
      </w:pPr>
      <w:r>
        <w:rPr>
          <w:rFonts w:ascii="Arial" w:hAnsi="Arial" w:eastAsia="Arial" w:cs="Arial"/>
          <w:b/>
          <w:i w:val="0"/>
          <w:color w:val="2E75B6"/>
          <w:sz w:val="20"/>
        </w:rPr>
        <w:t xml:space="preserve">NEXT </w:t>
      </w:r>
      <w:r>
        <w:rPr>
          <w:rFonts w:ascii="Arial" w:hAnsi="Arial" w:eastAsia="微软雅黑" w:cs="Arial"/>
          <w:b/>
          <w:i w:val="0"/>
          <w:color w:val="2E75B6"/>
          <w:sz w:val="20"/>
        </w:rPr>
        <w:t xml:space="preserve">神经外部力矩估计　</w:t>
      </w:r>
      <w:r>
        <w:rPr>
          <w:rFonts w:ascii="Arial" w:hAnsi="Arial" w:eastAsia="Arial" w:cs="Arial"/>
          <w:b/>
          <w:i w:val="0"/>
          <w:color w:val="2E75B6"/>
          <w:sz w:val="20"/>
        </w:rPr>
        <w:t xml:space="preserve">·</w:t>
      </w:r>
      <w:r>
        <w:rPr>
          <w:rFonts w:ascii="Arial" w:hAnsi="Arial" w:eastAsia="微软雅黑" w:cs="Arial"/>
          <w:b/>
          <w:i w:val="0"/>
          <w:color w:val="2E75B6"/>
          <w:sz w:val="20"/>
        </w:rPr>
        <w:t xml:space="preserve">　</w:t>
      </w:r>
      <w:r>
        <w:rPr>
          <w:rFonts w:ascii="Arial" w:hAnsi="Arial" w:eastAsia="Arial" w:cs="Arial"/>
          <w:b/>
          <w:i w:val="0"/>
          <w:color w:val="2E75B6"/>
          <w:sz w:val="20"/>
        </w:rPr>
        <w:t xml:space="preserve">FIRST </w:t>
      </w:r>
      <w:r>
        <w:rPr>
          <w:rFonts w:ascii="Arial" w:hAnsi="Arial" w:eastAsia="微软雅黑" w:cs="Arial"/>
          <w:b/>
          <w:i w:val="0"/>
          <w:color w:val="2E75B6"/>
          <w:sz w:val="20"/>
        </w:rPr>
        <w:t xml:space="preserve">力信息驱动重采样　</w:t>
      </w:r>
      <w:r>
        <w:rPr>
          <w:rFonts w:ascii="Arial" w:hAnsi="Arial" w:eastAsia="Arial" w:cs="Arial"/>
          <w:b/>
          <w:i w:val="0"/>
          <w:color w:val="2E75B6"/>
          <w:sz w:val="20"/>
        </w:rPr>
        <w:t xml:space="preserve">·</w:t>
      </w:r>
      <w:r>
        <w:rPr>
          <w:rFonts w:ascii="Arial" w:hAnsi="Arial" w:eastAsia="微软雅黑" w:cs="Arial"/>
          <w:b/>
          <w:i w:val="0"/>
          <w:color w:val="2E75B6"/>
          <w:sz w:val="20"/>
        </w:rPr>
        <w:t xml:space="preserve">　自由空间</w:t>
      </w:r>
      <w:r>
        <w:rPr>
          <w:rFonts w:ascii="Arial" w:hAnsi="Arial" w:eastAsia="Arial" w:cs="Arial"/>
          <w:b/>
          <w:i w:val="0"/>
          <w:color w:val="2E75B6"/>
          <w:sz w:val="20"/>
        </w:rPr>
        <w:t xml:space="preserve"> L1 </w:t>
      </w:r>
      <w:r>
        <w:rPr>
          <w:rFonts w:ascii="Arial" w:hAnsi="Arial" w:eastAsia="微软雅黑" w:cs="Arial"/>
          <w:b/>
          <w:i w:val="0"/>
          <w:color w:val="2E75B6"/>
          <w:sz w:val="20"/>
        </w:rPr>
        <w:t xml:space="preserve">目标</w:t>
      </w:r>
      <w:r>
        <w:rPr>
          <w:rFonts w:ascii="Arial" w:hAnsi="Arial" w:eastAsia="Arial" w:cs="Arial"/>
          <w:b/>
          <w:i w:val="0"/>
          <w:color w:val="2E75B6"/>
          <w:sz w:val="20"/>
        </w:rPr>
        <w:t xml:space="preserve"> ≤ 0.05 N·m</w:t>
      </w:r>
    </w:p>
    <w:p>
      <w:pPr>
        <w:spacing w:before="120" w:after="0" w:line="360" w:lineRule="auto"/>
      </w:pPr>
    </w:p>
    <w:p>
      <w:pPr>
        <w:pBdr>
          <w:bottom w:val="single" w:sz="6" w:space="4" w:color="C9D6E4"/>
        </w:pBdr>
        <w:spacing w:before="0" w:after="0" w:line="240" w:lineRule="auto"/>
      </w:pPr>
    </w:p>
    <w:p>
      <w:pPr>
        <w:spacing w:before="120" w:after="40" w:line="360" w:lineRule="auto"/>
      </w:pPr>
    </w:p>
    <w:tbl>
      <w:tblPr>
        <w:tblW w:type="auto" w:w="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pPr>
              <w:spacing w:after="60"/>
            </w:pPr>
            <w:r>
              <w:rPr>
                <w:rFonts w:ascii="Arial" w:hAnsi="Arial" w:eastAsia="微软雅黑" w:cs="Arial"/>
                <w:b/>
                <w:i w:val="0"/>
                <w:color w:val="2E75B6"/>
                <w:sz w:val="17"/>
              </w:rPr>
              <w:t>机　　型</w:t>
            </w:r>
          </w:p>
        </w:tc>
        <w:tc>
          <w:tcPr>
            <w:tcW w:type="dxa" w:w="7483"/>
          </w:tcPr>
          <w:p>
            <w:pPr>
              <w:spacing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595959"/>
                <w:sz w:val="17"/>
              </w:rPr>
              <w:t>AgileX Robotics PiPER 标准版（6 自由度轻量机械臂）</w:t>
            </w:r>
          </w:p>
        </w:tc>
      </w:tr>
      <w:tr>
        <w:tc>
          <w:tcPr>
            <w:tcW w:type="dxa" w:w="1474"/>
          </w:tcPr>
          <w:p>
            <w:pPr>
              <w:spacing w:after="60"/>
            </w:pPr>
            <w:r>
              <w:rPr>
                <w:rFonts w:ascii="Arial" w:hAnsi="Arial" w:eastAsia="微软雅黑" w:cs="Arial"/>
                <w:b/>
                <w:i w:val="0"/>
                <w:color w:val="2E75B6"/>
                <w:sz w:val="17"/>
              </w:rPr>
              <w:t>整理依据</w:t>
            </w:r>
          </w:p>
        </w:tc>
        <w:tc>
          <w:tcPr>
            <w:tcW w:type="dxa" w:w="7483"/>
          </w:tcPr>
          <w:p>
            <w:pPr>
              <w:spacing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595959"/>
                <w:sz w:val="17"/>
              </w:rPr>
              <w:t>官方产品页、快速上手手册 V1.0、用户手册中文 V1.1.0、</w:t>
              <w:br/>
              <w:t>CAN 协议 API 手册 v1.5、官方 SDK 与 ROS 仓库</w:t>
            </w:r>
          </w:p>
        </w:tc>
      </w:tr>
      <w:tr>
        <w:tc>
          <w:tcPr>
            <w:tcW w:type="dxa" w:w="1474"/>
          </w:tcPr>
          <w:p>
            <w:pPr>
              <w:spacing w:after="60"/>
            </w:pPr>
            <w:r>
              <w:rPr>
                <w:rFonts w:ascii="Arial" w:hAnsi="Arial" w:eastAsia="微软雅黑" w:cs="Arial"/>
                <w:b/>
                <w:i w:val="0"/>
                <w:color w:val="2E75B6"/>
                <w:sz w:val="17"/>
              </w:rPr>
              <w:t>抓取时间</w:t>
            </w:r>
          </w:p>
        </w:tc>
        <w:tc>
          <w:tcPr>
            <w:tcW w:type="dxa" w:w="7483"/>
          </w:tcPr>
          <w:p>
            <w:pPr>
              <w:spacing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595959"/>
                <w:sz w:val="17"/>
              </w:rPr>
              <w:t>2026-10-18</w:t>
            </w:r>
          </w:p>
        </w:tc>
      </w:tr>
      <w:tr>
        <w:tc>
          <w:tcPr>
            <w:tcW w:type="dxa" w:w="1474"/>
          </w:tcPr>
          <w:p>
            <w:pPr>
              <w:spacing w:after="60"/>
            </w:pPr>
            <w:r>
              <w:rPr>
                <w:rFonts w:ascii="Arial" w:hAnsi="Arial" w:eastAsia="微软雅黑" w:cs="Arial"/>
                <w:b/>
                <w:i w:val="0"/>
                <w:color w:val="2E75B6"/>
                <w:sz w:val="17"/>
              </w:rPr>
              <w:t>配套文件</w:t>
            </w:r>
          </w:p>
        </w:tc>
        <w:tc>
          <w:tcPr>
            <w:tcW w:type="dxa" w:w="7483"/>
          </w:tcPr>
          <w:p>
            <w:pPr>
              <w:spacing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595959"/>
                <w:sz w:val="17"/>
              </w:rPr>
              <w:t>同目录下 3 份官方原始文件（PDF / XLSX）已存档，</w:t>
              <w:br/>
              <w:t>离线可查，无需联网</w:t>
            </w:r>
          </w:p>
        </w:tc>
      </w:tr>
      <w:tr>
        <w:tc>
          <w:tcPr>
            <w:tcW w:type="dxa" w:w="1474"/>
          </w:tcPr>
          <w:p>
            <w:pPr>
              <w:spacing w:after="60"/>
            </w:pPr>
            <w:r>
              <w:rPr>
                <w:rFonts w:ascii="Arial" w:hAnsi="Arial" w:eastAsia="微软雅黑" w:cs="Arial"/>
                <w:b/>
                <w:i w:val="0"/>
                <w:color w:val="2E75B6"/>
                <w:sz w:val="17"/>
              </w:rPr>
              <w:t>文档性质</w:t>
            </w:r>
          </w:p>
        </w:tc>
        <w:tc>
          <w:tcPr>
            <w:tcW w:type="dxa" w:w="7483"/>
          </w:tcPr>
          <w:p>
            <w:pPr>
              <w:spacing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595959"/>
                <w:sz w:val="17"/>
              </w:rPr>
              <w:t>官方资料的中文摘录与重排；标注「工程建议」处为复现经验补充</w:t>
            </w:r>
          </w:p>
        </w:tc>
      </w:tr>
    </w:tbl>
    <w:p>
      <w:pPr>
        <w:spacing w:before="160" w:after="0" w:line="360" w:lineRule="auto"/>
      </w:pPr>
    </w:p>
    <w:p>
      <w:pPr>
        <w:spacing w:before="0" w:after="0" w:line="324" w:lineRule="auto"/>
        <w:jc w:val="left"/>
      </w:pPr>
      <w:r>
        <w:rPr>
          <w:rFonts w:ascii="Times New Roman" w:hAnsi="Times New Roman" w:eastAsia="宋体" w:cs="Times New Roman"/>
          <w:b/>
          <w:i w:val="0"/>
          <w:color w:val="16365C"/>
          <w:sz w:val="19"/>
        </w:rPr>
        <w:t>本报告回答三个问题：这台机器能复现到哪一层？每一步怎么验收？论文的数字为什么在你这里不会一模一样？</w:t>
      </w:r>
    </w:p>
    <w:p>
      <w:r>
        <w:br w:type="page"/>
      </w: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1. 机型定位与版本确认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PiPER 是一个系列，四个型号共用外观与生态，但臂展、负载、腕部关节行程不同。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先确认你手上是哪一版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，否则后续 URDF、DH 参数、运动学解算都会对不上。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/>
        </w:trPr>
        <w:tc>
          <w:tcPr>
            <w:tcW w:type="dxa" w:w="1553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7"/>
              </w:rPr>
              <w:t>型号</w:t>
            </w:r>
          </w:p>
        </w:tc>
        <w:tc>
          <w:tcPr>
            <w:tcW w:type="dxa" w:w="828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7"/>
              </w:rPr>
              <w:t>自由度</w:t>
            </w:r>
          </w:p>
        </w:tc>
        <w:tc>
          <w:tcPr>
            <w:tcW w:type="dxa" w:w="828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7"/>
              </w:rPr>
              <w:t>负载</w:t>
            </w:r>
          </w:p>
        </w:tc>
        <w:tc>
          <w:tcPr>
            <w:tcW w:type="dxa" w:w="913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7"/>
              </w:rPr>
              <w:t>本体重量</w:t>
            </w:r>
          </w:p>
        </w:tc>
        <w:tc>
          <w:tcPr>
            <w:tcW w:type="dxa" w:w="1644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7"/>
              </w:rPr>
              <w:t>臂展（工作半径）</w:t>
            </w:r>
          </w:p>
        </w:tc>
        <w:tc>
          <w:tcPr>
            <w:tcW w:type="dxa" w:w="1287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7"/>
              </w:rPr>
              <w:t>重复定位精度</w:t>
            </w:r>
          </w:p>
        </w:tc>
        <w:tc>
          <w:tcPr>
            <w:tcW w:type="dxa" w:w="1100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7"/>
              </w:rPr>
              <w:t>J4 行程</w:t>
            </w:r>
          </w:p>
        </w:tc>
        <w:tc>
          <w:tcPr>
            <w:tcW w:type="dxa" w:w="913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7"/>
              </w:rPr>
              <w:t>J5 行程</w:t>
            </w:r>
          </w:p>
        </w:tc>
      </w:tr>
      <w:tr>
        <w:trPr>
          <w:cantSplit/>
        </w:trPr>
        <w:tc>
          <w:tcPr>
            <w:tcW w:type="dxa" w:w="1553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A1A1A"/>
                <w:sz w:val="17"/>
              </w:rPr>
              <w:t>PiPER（标准版）</w:t>
            </w:r>
          </w:p>
        </w:tc>
        <w:tc>
          <w:tcPr>
            <w:tcW w:type="dxa" w:w="82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7"/>
              </w:rPr>
              <w:t>6</w:t>
            </w:r>
          </w:p>
        </w:tc>
        <w:tc>
          <w:tcPr>
            <w:tcW w:type="dxa" w:w="82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A1A1A"/>
                <w:sz w:val="17"/>
              </w:rPr>
              <w:t>1.5 kg</w:t>
            </w:r>
          </w:p>
        </w:tc>
        <w:tc>
          <w:tcPr>
            <w:tcW w:type="dxa" w:w="91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A1A1A"/>
                <w:sz w:val="17"/>
              </w:rPr>
              <w:t>4.2 kg</w:t>
            </w:r>
          </w:p>
        </w:tc>
        <w:tc>
          <w:tcPr>
            <w:tcW w:type="dxa" w:w="164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A1A1A"/>
                <w:sz w:val="17"/>
              </w:rPr>
              <w:t>626.75 mm</w:t>
            </w:r>
          </w:p>
        </w:tc>
        <w:tc>
          <w:tcPr>
            <w:tcW w:type="dxa" w:w="128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7"/>
              </w:rPr>
              <w:t>±0.1 mm</w:t>
            </w:r>
          </w:p>
        </w:tc>
        <w:tc>
          <w:tcPr>
            <w:tcW w:type="dxa" w:w="110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7"/>
              </w:rPr>
              <w:t>-102°~102°</w:t>
            </w:r>
          </w:p>
        </w:tc>
        <w:tc>
          <w:tcPr>
            <w:tcW w:type="dxa" w:w="91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7"/>
              </w:rPr>
              <w:t>-75°~75°</w:t>
            </w:r>
          </w:p>
        </w:tc>
      </w:tr>
      <w:tr>
        <w:trPr>
          <w:cantSplit/>
        </w:trPr>
        <w:tc>
          <w:tcPr>
            <w:tcW w:type="dxa" w:w="1553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7"/>
              </w:rPr>
              <w:t>PiPER L</w:t>
            </w:r>
          </w:p>
        </w:tc>
        <w:tc>
          <w:tcPr>
            <w:tcW w:type="dxa" w:w="82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7"/>
              </w:rPr>
              <w:t>6</w:t>
            </w:r>
          </w:p>
        </w:tc>
        <w:tc>
          <w:tcPr>
            <w:tcW w:type="dxa" w:w="82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7"/>
              </w:rPr>
              <w:t>1.5 kg</w:t>
            </w:r>
          </w:p>
        </w:tc>
        <w:tc>
          <w:tcPr>
            <w:tcW w:type="dxa" w:w="91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7"/>
              </w:rPr>
              <w:t>4.5 kg</w:t>
            </w:r>
          </w:p>
        </w:tc>
        <w:tc>
          <w:tcPr>
            <w:tcW w:type="dxa" w:w="1644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7"/>
              </w:rPr>
              <w:t>750 mm</w:t>
            </w:r>
          </w:p>
        </w:tc>
        <w:tc>
          <w:tcPr>
            <w:tcW w:type="dxa" w:w="128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7"/>
              </w:rPr>
              <w:t>±0.1 mm</w:t>
            </w:r>
          </w:p>
        </w:tc>
        <w:tc>
          <w:tcPr>
            <w:tcW w:type="dxa" w:w="110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7"/>
              </w:rPr>
              <w:t>-127°~127°</w:t>
            </w:r>
          </w:p>
        </w:tc>
        <w:tc>
          <w:tcPr>
            <w:tcW w:type="dxa" w:w="91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7"/>
              </w:rPr>
              <w:t>-90°~90°</w:t>
            </w:r>
          </w:p>
        </w:tc>
      </w:tr>
      <w:tr>
        <w:trPr>
          <w:cantSplit/>
        </w:trPr>
        <w:tc>
          <w:tcPr>
            <w:tcW w:type="dxa" w:w="1553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7"/>
              </w:rPr>
              <w:t>PiPER H</w:t>
            </w:r>
          </w:p>
        </w:tc>
        <w:tc>
          <w:tcPr>
            <w:tcW w:type="dxa" w:w="82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7"/>
              </w:rPr>
              <w:t>6</w:t>
            </w:r>
          </w:p>
        </w:tc>
        <w:tc>
          <w:tcPr>
            <w:tcW w:type="dxa" w:w="82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7"/>
              </w:rPr>
              <w:t>2.0 kg</w:t>
            </w:r>
          </w:p>
        </w:tc>
        <w:tc>
          <w:tcPr>
            <w:tcW w:type="dxa" w:w="91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7"/>
              </w:rPr>
              <w:t>4.5 kg</w:t>
            </w:r>
          </w:p>
        </w:tc>
        <w:tc>
          <w:tcPr>
            <w:tcW w:type="dxa" w:w="164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7"/>
              </w:rPr>
              <w:t>636 mm</w:t>
            </w:r>
          </w:p>
        </w:tc>
        <w:tc>
          <w:tcPr>
            <w:tcW w:type="dxa" w:w="128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7"/>
              </w:rPr>
              <w:t>±0.1 mm</w:t>
            </w:r>
          </w:p>
        </w:tc>
        <w:tc>
          <w:tcPr>
            <w:tcW w:type="dxa" w:w="110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7"/>
              </w:rPr>
              <w:t>-127°~127°</w:t>
            </w:r>
          </w:p>
        </w:tc>
        <w:tc>
          <w:tcPr>
            <w:tcW w:type="dxa" w:w="91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7"/>
              </w:rPr>
              <w:t>-90°~90°</w:t>
            </w:r>
          </w:p>
        </w:tc>
      </w:tr>
      <w:tr>
        <w:trPr>
          <w:cantSplit/>
        </w:trPr>
        <w:tc>
          <w:tcPr>
            <w:tcW w:type="dxa" w:w="1553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7"/>
              </w:rPr>
              <w:t>PiPER X</w:t>
            </w:r>
          </w:p>
        </w:tc>
        <w:tc>
          <w:tcPr>
            <w:tcW w:type="dxa" w:w="82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7"/>
              </w:rPr>
              <w:t>6</w:t>
            </w:r>
          </w:p>
        </w:tc>
        <w:tc>
          <w:tcPr>
            <w:tcW w:type="dxa" w:w="82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7"/>
              </w:rPr>
              <w:t>1.5 kg</w:t>
            </w:r>
          </w:p>
        </w:tc>
        <w:tc>
          <w:tcPr>
            <w:tcW w:type="dxa" w:w="91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7"/>
              </w:rPr>
              <w:t>4.5 kg</w:t>
            </w:r>
          </w:p>
        </w:tc>
        <w:tc>
          <w:tcPr>
            <w:tcW w:type="dxa" w:w="1644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7"/>
              </w:rPr>
              <w:t>669 mm</w:t>
            </w:r>
          </w:p>
        </w:tc>
        <w:tc>
          <w:tcPr>
            <w:tcW w:type="dxa" w:w="128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7"/>
              </w:rPr>
              <w:t>±0.1 mm</w:t>
            </w:r>
          </w:p>
        </w:tc>
        <w:tc>
          <w:tcPr>
            <w:tcW w:type="dxa" w:w="110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7"/>
              </w:rPr>
              <w:t>-90°~90°</w:t>
            </w:r>
          </w:p>
        </w:tc>
        <w:tc>
          <w:tcPr>
            <w:tcW w:type="dxa" w:w="91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7"/>
              </w:rPr>
              <w:t>-90°~90°</w:t>
            </w:r>
          </w:p>
        </w:tc>
      </w:tr>
    </w:tbl>
    <w:p>
      <w:pPr>
        <w:spacing w:before="0" w:after="180" w:line="360" w:lineRule="auto"/>
      </w:pP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三步确认标准版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铭牌 / 包装箱型号为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PiPER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（不带 L / H / X 后缀）；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本体重量 4.2 kg，臂展 626.75 mm（L 版 750 mm、X 版 669 mm 差异明显）；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读固件版本后再读关节限位：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piper.GetPiperFirmwareVersion()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与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0x473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反馈，实际限位以回读值为准。</w:t>
      </w:r>
    </w:p>
    <w:tbl>
      <w:tblPr>
        <w:tblW w:type="auto" w:w="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140" w:type="dxa"/>
          <w:left w:w="240" w:type="dxa"/>
          <w:bottom w:w="140" w:type="dxa"/>
          <w:right w:w="200" w:type="dxa"/>
        </w:tblCellMar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left w:val="single" w:sz="24" w:space="0" w:color="2E75B6"/>
            </w:tcBorders>
            <w:shd w:val="clear" w:color="auto" w:fill="F4F8FC"/>
          </w:tcPr>
          <w:p>
            <w:pPr>
              <w:spacing w:after="60" w:line="288" w:lineRule="auto"/>
            </w:pPr>
            <w:r/>
          </w:p>
          <w:p>
            <w:pPr>
              <w:spacing w:after="0" w:line="360" w:lineRule="auto"/>
              <w:jc w:val="both"/>
            </w:pPr>
            <w:r>
              <w:rPr>
                <w:rFonts w:ascii="Times New Roman" w:hAnsi="Times New Roman" w:eastAsia="宋体" w:cs="Times New Roman"/>
                <w:b/>
                <w:i w:val="0"/>
                <w:color w:val="1A1A1A"/>
                <w:sz w:val="19"/>
              </w:rPr>
              <w:t>关节限位有三个版本，必须回读确认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。官方资料里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9"/>
              </w:rPr>
              <w:t xml:space="preserve"> J4/J6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的行程改过三次：快速上手手册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9"/>
              </w:rPr>
              <w:t xml:space="preserve"> V1.0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（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9"/>
              </w:rPr>
              <w:t xml:space="preserve">2024.09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）写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9"/>
              </w:rPr>
              <w:t xml:space="preserve"> J4 ±106°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9"/>
              </w:rPr>
              <w:t xml:space="preserve">J6 ±100°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；用户手册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9"/>
              </w:rPr>
              <w:t xml:space="preserve"> V1.1.0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（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9"/>
              </w:rPr>
              <w:t xml:space="preserve">2024.12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）改为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9"/>
              </w:rPr>
              <w:t xml:space="preserve"> J4 -102°~102°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9"/>
              </w:rPr>
              <w:t xml:space="preserve">J6 ±120°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（该版本更新说明明确写了「更新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9"/>
              </w:rPr>
              <w:t xml:space="preserve"> J6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关节限位设计」）；部分渠道页还写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9"/>
              </w:rPr>
              <w:t xml:space="preserve"> J4 -100°~112°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。</w:t>
            </w:r>
            <w:r>
              <w:rPr>
                <w:rFonts w:ascii="Times New Roman" w:hAnsi="Times New Roman" w:eastAsia="宋体" w:cs="Times New Roman"/>
                <w:b/>
                <w:i w:val="0"/>
                <w:color w:val="1A1A1A"/>
                <w:sz w:val="19"/>
              </w:rPr>
              <w:t>做复现时不要硬编码关节限位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，一律用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8"/>
              </w:rPr>
              <w:t>0x472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 查询 /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8"/>
              </w:rPr>
              <w:t>0x473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 回读的实际值。</w:t>
            </w:r>
          </w:p>
        </w:tc>
      </w:tr>
    </w:tbl>
    <w:p>
      <w:pPr>
        <w:spacing w:before="0" w:after="140" w:line="360" w:lineRule="auto"/>
      </w:pPr>
    </w:p>
    <w:p>
      <w:pPr>
        <w:pBdr>
          <w:bottom w:val="single" w:sz="4" w:space="1" w:color="C9D6E4"/>
        </w:pBdr>
        <w:spacing w:before="40" w:after="40" w:line="24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2. 完整技术参数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2.1 结构与电气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1270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参数类型</w:t>
            </w:r>
          </w:p>
        </w:tc>
        <w:tc>
          <w:tcPr>
            <w:tcW w:type="dxa" w:w="2171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5630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指标</w:t>
            </w:r>
          </w:p>
        </w:tc>
      </w:tr>
      <w:tr>
        <w:trPr>
          <w:cantSplit/>
        </w:trPr>
        <w:tc>
          <w:tcPr>
            <w:tcW w:type="dxa" w:w="1270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结构</w:t>
            </w:r>
          </w:p>
        </w:tc>
        <w:tc>
          <w:tcPr>
            <w:tcW w:type="dxa" w:w="2171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自由度</w:t>
            </w:r>
          </w:p>
        </w:tc>
        <w:tc>
          <w:tcPr>
            <w:tcW w:type="dxa" w:w="563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1270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结构</w:t>
            </w:r>
          </w:p>
        </w:tc>
        <w:tc>
          <w:tcPr>
            <w:tcW w:type="dxa" w:w="2171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有效负载</w:t>
            </w:r>
          </w:p>
        </w:tc>
        <w:tc>
          <w:tcPr>
            <w:tcW w:type="dxa" w:w="563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1.5 kg</w:t>
            </w:r>
          </w:p>
        </w:tc>
      </w:tr>
      <w:tr>
        <w:trPr>
          <w:cantSplit/>
        </w:trPr>
        <w:tc>
          <w:tcPr>
            <w:tcW w:type="dxa" w:w="1270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结构</w:t>
            </w:r>
          </w:p>
        </w:tc>
        <w:tc>
          <w:tcPr>
            <w:tcW w:type="dxa" w:w="2171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本体重量</w:t>
            </w:r>
          </w:p>
        </w:tc>
        <w:tc>
          <w:tcPr>
            <w:tcW w:type="dxa" w:w="563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4.2 kg</w:t>
            </w:r>
          </w:p>
        </w:tc>
      </w:tr>
      <w:tr>
        <w:trPr>
          <w:cantSplit/>
        </w:trPr>
        <w:tc>
          <w:tcPr>
            <w:tcW w:type="dxa" w:w="1270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结构</w:t>
            </w:r>
          </w:p>
        </w:tc>
        <w:tc>
          <w:tcPr>
            <w:tcW w:type="dxa" w:w="2171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重复定位精度</w:t>
            </w:r>
          </w:p>
        </w:tc>
        <w:tc>
          <w:tcPr>
            <w:tcW w:type="dxa" w:w="563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±0.1 mm</w:t>
            </w:r>
          </w:p>
        </w:tc>
      </w:tr>
      <w:tr>
        <w:trPr>
          <w:cantSplit/>
        </w:trPr>
        <w:tc>
          <w:tcPr>
            <w:tcW w:type="dxa" w:w="1270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结构</w:t>
            </w:r>
          </w:p>
        </w:tc>
        <w:tc>
          <w:tcPr>
            <w:tcW w:type="dxa" w:w="2171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工作半径</w:t>
            </w:r>
          </w:p>
        </w:tc>
        <w:tc>
          <w:tcPr>
            <w:tcW w:type="dxa" w:w="563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626.75 mm</w:t>
            </w:r>
          </w:p>
        </w:tc>
      </w:tr>
      <w:tr>
        <w:trPr>
          <w:cantSplit/>
        </w:trPr>
        <w:tc>
          <w:tcPr>
            <w:tcW w:type="dxa" w:w="1270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结构</w:t>
            </w:r>
          </w:p>
        </w:tc>
        <w:tc>
          <w:tcPr>
            <w:tcW w:type="dxa" w:w="2171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材质</w:t>
            </w:r>
          </w:p>
        </w:tc>
        <w:tc>
          <w:tcPr>
            <w:tcW w:type="dxa" w:w="563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铝合金骨架 + 塑料外壳</w:t>
            </w:r>
          </w:p>
        </w:tc>
      </w:tr>
      <w:tr>
        <w:trPr>
          <w:cantSplit/>
        </w:trPr>
        <w:tc>
          <w:tcPr>
            <w:tcW w:type="dxa" w:w="1270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结构</w:t>
            </w:r>
          </w:p>
        </w:tc>
        <w:tc>
          <w:tcPr>
            <w:tcW w:type="dxa" w:w="2171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控制器</w:t>
            </w:r>
          </w:p>
        </w:tc>
        <w:tc>
          <w:tcPr>
            <w:tcW w:type="dxa" w:w="563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集成（本体内置，无需外置控制柜）</w:t>
            </w:r>
          </w:p>
        </w:tc>
      </w:tr>
      <w:tr>
        <w:trPr>
          <w:cantSplit/>
        </w:trPr>
        <w:tc>
          <w:tcPr>
            <w:tcW w:type="dxa" w:w="1270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电气</w:t>
            </w:r>
          </w:p>
        </w:tc>
        <w:tc>
          <w:tcPr>
            <w:tcW w:type="dxa" w:w="2171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标准供电电压</w:t>
            </w:r>
          </w:p>
        </w:tc>
        <w:tc>
          <w:tcPr>
            <w:tcW w:type="dxa" w:w="563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DC 24 V（最小 24 V，最大 26 V）</w:t>
            </w:r>
          </w:p>
        </w:tc>
      </w:tr>
      <w:tr>
        <w:trPr>
          <w:cantSplit/>
        </w:trPr>
        <w:tc>
          <w:tcPr>
            <w:tcW w:type="dxa" w:w="1270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电气</w:t>
            </w:r>
          </w:p>
        </w:tc>
        <w:tc>
          <w:tcPr>
            <w:tcW w:type="dxa" w:w="2171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功耗</w:t>
            </w:r>
          </w:p>
        </w:tc>
        <w:tc>
          <w:tcPr>
            <w:tcW w:type="dxa" w:w="563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最大 ≤ 120 W，综合 ≤ 40 W</w:t>
            </w:r>
          </w:p>
        </w:tc>
      </w:tr>
      <w:tr>
        <w:trPr>
          <w:cantSplit/>
        </w:trPr>
        <w:tc>
          <w:tcPr>
            <w:tcW w:type="dxa" w:w="1270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电气</w:t>
            </w:r>
          </w:p>
        </w:tc>
        <w:tc>
          <w:tcPr>
            <w:tcW w:type="dxa" w:w="2171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通讯方式</w:t>
            </w:r>
          </w:p>
        </w:tc>
        <w:tc>
          <w:tcPr>
            <w:tcW w:type="dxa" w:w="563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CAN（CAN 2.0B 标准帧，1 Mbps，Motorola/MSB 字节序）</w:t>
            </w:r>
          </w:p>
        </w:tc>
      </w:tr>
      <w:tr>
        <w:trPr>
          <w:cantSplit/>
        </w:trPr>
        <w:tc>
          <w:tcPr>
            <w:tcW w:type="dxa" w:w="1270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电气</w:t>
            </w:r>
          </w:p>
        </w:tc>
        <w:tc>
          <w:tcPr>
            <w:tcW w:type="dxa" w:w="2171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控制方式</w:t>
            </w:r>
          </w:p>
        </w:tc>
        <w:tc>
          <w:tcPr>
            <w:tcW w:type="dxa" w:w="563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拖动示教 / 离线轨迹 / API / 上位机软件</w:t>
            </w:r>
          </w:p>
        </w:tc>
      </w:tr>
      <w:tr>
        <w:trPr>
          <w:cantSplit/>
        </w:trPr>
        <w:tc>
          <w:tcPr>
            <w:tcW w:type="dxa" w:w="1270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电气</w:t>
            </w:r>
          </w:p>
        </w:tc>
        <w:tc>
          <w:tcPr>
            <w:tcW w:type="dxa" w:w="2171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外部接口</w:t>
            </w:r>
          </w:p>
        </w:tc>
        <w:tc>
          <w:tcPr>
            <w:tcW w:type="dxa" w:w="563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电源接口 ×1、CAN 接口 ×1</w:t>
            </w:r>
          </w:p>
        </w:tc>
      </w:tr>
      <w:tr>
        <w:trPr>
          <w:cantSplit/>
        </w:trPr>
        <w:tc>
          <w:tcPr>
            <w:tcW w:type="dxa" w:w="1270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安装</w:t>
            </w:r>
          </w:p>
        </w:tc>
        <w:tc>
          <w:tcPr>
            <w:tcW w:type="dxa" w:w="2171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底座安装尺寸</w:t>
            </w:r>
          </w:p>
        </w:tc>
        <w:tc>
          <w:tcPr>
            <w:tcW w:type="dxa" w:w="563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70 mm × 70 mm，M5 × 4</w:t>
            </w:r>
          </w:p>
        </w:tc>
      </w:tr>
      <w:tr>
        <w:trPr>
          <w:cantSplit/>
        </w:trPr>
        <w:tc>
          <w:tcPr>
            <w:tcW w:type="dxa" w:w="1270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环境</w:t>
            </w:r>
          </w:p>
        </w:tc>
        <w:tc>
          <w:tcPr>
            <w:tcW w:type="dxa" w:w="2171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工作温度 / 湿度</w:t>
            </w:r>
          </w:p>
        </w:tc>
        <w:tc>
          <w:tcPr>
            <w:tcW w:type="dxa" w:w="563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-20 ~ 50 ℃ / 25% ~ 85%，非冷凝</w:t>
            </w:r>
          </w:p>
        </w:tc>
      </w:tr>
      <w:tr>
        <w:trPr>
          <w:cantSplit/>
        </w:trPr>
        <w:tc>
          <w:tcPr>
            <w:tcW w:type="dxa" w:w="1270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环境</w:t>
            </w:r>
          </w:p>
        </w:tc>
        <w:tc>
          <w:tcPr>
            <w:tcW w:type="dxa" w:w="2171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防护等级</w:t>
            </w:r>
          </w:p>
        </w:tc>
        <w:tc>
          <w:tcPr>
            <w:tcW w:type="dxa" w:w="563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IP22（非定制机型）</w:t>
            </w:r>
          </w:p>
        </w:tc>
      </w:tr>
      <w:tr>
        <w:trPr>
          <w:cantSplit/>
        </w:trPr>
        <w:tc>
          <w:tcPr>
            <w:tcW w:type="dxa" w:w="1270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环境</w:t>
            </w:r>
          </w:p>
        </w:tc>
        <w:tc>
          <w:tcPr>
            <w:tcW w:type="dxa" w:w="2171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噪音</w:t>
            </w:r>
          </w:p>
        </w:tc>
        <w:tc>
          <w:tcPr>
            <w:tcW w:type="dxa" w:w="563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&lt; 60 dB</w:t>
            </w:r>
          </w:p>
        </w:tc>
      </w:tr>
    </w:tbl>
    <w:p>
      <w:pPr>
        <w:spacing w:before="0" w:after="180" w:line="360" w:lineRule="auto"/>
      </w:pP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供电硬约束（官方明确）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：使用非标配电源时，输入电压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不得超过 26 V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，电流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不得小于 10 A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。电压超限会直接损伤驱动板。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2.2 运动参数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628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关节</w:t>
            </w:r>
          </w:p>
        </w:tc>
        <w:tc>
          <w:tcPr>
            <w:tcW w:type="dxa" w:w="3186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运动范围</w:t>
            </w:r>
          </w:p>
        </w:tc>
        <w:tc>
          <w:tcPr>
            <w:tcW w:type="dxa" w:w="2256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最大速度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J1（底座回转）</w:t>
            </w:r>
          </w:p>
        </w:tc>
        <w:tc>
          <w:tcPr>
            <w:tcW w:type="dxa" w:w="318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±154°</w:t>
            </w:r>
          </w:p>
        </w:tc>
        <w:tc>
          <w:tcPr>
            <w:tcW w:type="dxa" w:w="225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180 °/s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J2（大臂）</w:t>
            </w:r>
          </w:p>
        </w:tc>
        <w:tc>
          <w:tcPr>
            <w:tcW w:type="dxa" w:w="318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0° ~ 195°</w:t>
            </w:r>
          </w:p>
        </w:tc>
        <w:tc>
          <w:tcPr>
            <w:tcW w:type="dxa" w:w="225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195 °/s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J3（小臂）</w:t>
            </w:r>
          </w:p>
        </w:tc>
        <w:tc>
          <w:tcPr>
            <w:tcW w:type="dxa" w:w="318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-175° ~ 0°</w:t>
            </w:r>
          </w:p>
        </w:tc>
        <w:tc>
          <w:tcPr>
            <w:tcW w:type="dxa" w:w="225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180 °/s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J4（腕部回转）</w:t>
            </w:r>
          </w:p>
        </w:tc>
        <w:tc>
          <w:tcPr>
            <w:tcW w:type="dxa" w:w="318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-102° ~ 102°</w:t>
            </w:r>
          </w:p>
        </w:tc>
        <w:tc>
          <w:tcPr>
            <w:tcW w:type="dxa" w:w="225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225 °/s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J5（腕部摆动）</w:t>
            </w:r>
          </w:p>
        </w:tc>
        <w:tc>
          <w:tcPr>
            <w:tcW w:type="dxa" w:w="318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-75° ~ 75°</w:t>
            </w:r>
          </w:p>
        </w:tc>
        <w:tc>
          <w:tcPr>
            <w:tcW w:type="dxa" w:w="225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225 °/s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J6（末端旋转）</w:t>
            </w:r>
          </w:p>
        </w:tc>
        <w:tc>
          <w:tcPr>
            <w:tcW w:type="dxa" w:w="318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±120°</w:t>
            </w:r>
          </w:p>
        </w:tc>
        <w:tc>
          <w:tcPr>
            <w:tcW w:type="dxa" w:w="225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225 °/s</w:t>
            </w:r>
          </w:p>
        </w:tc>
      </w:tr>
    </w:tbl>
    <w:p>
      <w:pPr>
        <w:spacing w:before="0" w:after="180" w:line="360" w:lineRule="auto"/>
      </w:pPr>
    </w:p>
    <w:tbl>
      <w:tblPr>
        <w:tblW w:type="auto" w:w="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140" w:type="dxa"/>
          <w:left w:w="240" w:type="dxa"/>
          <w:bottom w:w="140" w:type="dxa"/>
          <w:right w:w="200" w:type="dxa"/>
        </w:tblCellMar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left w:val="single" w:sz="24" w:space="0" w:color="2E75B6"/>
            </w:tcBorders>
            <w:shd w:val="clear" w:color="auto" w:fill="F4F8FC"/>
          </w:tcPr>
          <w:p>
            <w:pPr>
              <w:spacing w:after="60" w:line="288" w:lineRule="auto"/>
            </w:pPr>
            <w:r/>
          </w:p>
          <w:p>
            <w:pPr>
              <w:spacing w:after="0" w:line="360" w:lineRule="auto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上表取自用户手册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9"/>
              </w:rPr>
              <w:t xml:space="preserve"> V1.1.0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（最新）。早期快速手册为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9"/>
              </w:rPr>
              <w:t xml:space="preserve"> J4 ±106°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9"/>
              </w:rPr>
              <w:t xml:space="preserve">J6 ±100°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，差异来自固件迭代，以回读为准。</w:t>
            </w:r>
          </w:p>
        </w:tc>
      </w:tr>
    </w:tbl>
    <w:p>
      <w:pPr>
        <w:spacing w:before="0" w:after="140" w:line="360" w:lineRule="auto"/>
      </w:pPr>
    </w:p>
    <w:tbl>
      <w:tblPr>
        <w:tblW w:type="auto" w:w="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140" w:type="dxa"/>
          <w:left w:w="240" w:type="dxa"/>
          <w:bottom w:w="140" w:type="dxa"/>
          <w:right w:w="200" w:type="dxa"/>
        </w:tblCellMar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left w:val="single" w:sz="24" w:space="0" w:color="2E75B6"/>
            </w:tcBorders>
            <w:shd w:val="clear" w:color="auto" w:fill="F4F8FC"/>
          </w:tcPr>
          <w:p>
            <w:pPr>
              <w:spacing w:after="60" w:line="288" w:lineRule="auto"/>
            </w:pPr>
            <w:r/>
          </w:p>
          <w:p>
            <w:pPr>
              <w:spacing w:after="0" w:line="360" w:lineRule="auto"/>
              <w:jc w:val="both"/>
            </w:pPr>
            <w:r>
              <w:rPr>
                <w:rFonts w:ascii="Times New Roman" w:hAnsi="Times New Roman" w:eastAsia="宋体" w:cs="Times New Roman"/>
                <w:b/>
                <w:i w:val="0"/>
                <w:color w:val="1A1A1A"/>
                <w:sz w:val="19"/>
              </w:rPr>
              <w:t>J2 不跨零、J3 全负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9"/>
              </w:rPr>
              <w:t xml:space="preserve"> Piper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的结构特点：它按「大臂始终向前、小臂始终向下」的肘部构型设计，因此关节空间不是对称的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9"/>
              </w:rPr>
              <w:t xml:space="preserve"> ±180°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。做策略学习时如果直接对关节角做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9"/>
              </w:rPr>
              <w:t xml:space="preserve"> min-max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归一化，会把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9"/>
              </w:rPr>
              <w:t xml:space="preserve"> J2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9"/>
              </w:rPr>
              <w:t xml:space="preserve"> 0~195°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压到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9"/>
              </w:rPr>
              <w:t xml:space="preserve"> [-1,1]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的右侧半区，</w:t>
            </w:r>
            <w:r>
              <w:rPr>
                <w:rFonts w:ascii="Times New Roman" w:hAnsi="Times New Roman" w:eastAsia="宋体" w:cs="Times New Roman"/>
                <w:b/>
                <w:i w:val="0"/>
                <w:color w:val="1A1A1A"/>
                <w:sz w:val="19"/>
              </w:rPr>
              <w:t>建议按实际限位归一化并单独保存限位表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>。</w:t>
            </w:r>
          </w:p>
        </w:tc>
      </w:tr>
    </w:tbl>
    <w:p>
      <w:pPr>
        <w:spacing w:before="0" w:after="14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2.3 末端执行器（可选件）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1491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4377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从动夹爪（Gripper）</w:t>
            </w:r>
          </w:p>
        </w:tc>
        <w:tc>
          <w:tcPr>
            <w:tcW w:type="dxa" w:w="3203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主动夹爪 / 示教器（Leader）</w:t>
            </w:r>
          </w:p>
        </w:tc>
      </w:tr>
      <w:tr>
        <w:trPr>
          <w:cantSplit/>
        </w:trPr>
        <w:tc>
          <w:tcPr>
            <w:tcW w:type="dxa" w:w="1491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重量</w:t>
            </w:r>
          </w:p>
        </w:tc>
        <w:tc>
          <w:tcPr>
            <w:tcW w:type="dxa" w:w="437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500 g</w:t>
            </w:r>
          </w:p>
        </w:tc>
        <w:tc>
          <w:tcPr>
            <w:tcW w:type="dxa" w:w="320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550 g</w:t>
            </w:r>
          </w:p>
        </w:tc>
      </w:tr>
      <w:tr>
        <w:trPr>
          <w:cantSplit/>
        </w:trPr>
        <w:tc>
          <w:tcPr>
            <w:tcW w:type="dxa" w:w="1491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重复精度</w:t>
            </w:r>
          </w:p>
        </w:tc>
        <w:tc>
          <w:tcPr>
            <w:tcW w:type="dxa" w:w="437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±0.5 mm</w:t>
            </w:r>
          </w:p>
        </w:tc>
        <w:tc>
          <w:tcPr>
            <w:tcW w:type="dxa" w:w="320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±0.5 mm</w:t>
            </w:r>
          </w:p>
        </w:tc>
      </w:tr>
      <w:tr>
        <w:trPr>
          <w:cantSplit/>
        </w:trPr>
        <w:tc>
          <w:tcPr>
            <w:tcW w:type="dxa" w:w="1491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开口行程</w:t>
            </w:r>
          </w:p>
        </w:tc>
        <w:tc>
          <w:tcPr>
            <w:tcW w:type="dxa" w:w="437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 ~ 70 mm</w:t>
            </w:r>
          </w:p>
        </w:tc>
        <w:tc>
          <w:tcPr>
            <w:tcW w:type="dxa" w:w="320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 ~ 70 mm</w:t>
            </w:r>
          </w:p>
        </w:tc>
      </w:tr>
      <w:tr>
        <w:trPr>
          <w:cantSplit/>
        </w:trPr>
        <w:tc>
          <w:tcPr>
            <w:tcW w:type="dxa" w:w="1491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额定夹持力</w:t>
            </w:r>
          </w:p>
        </w:tc>
        <w:tc>
          <w:tcPr>
            <w:tcW w:type="dxa" w:w="437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40 N</w:t>
            </w:r>
          </w:p>
        </w:tc>
        <w:tc>
          <w:tcPr>
            <w:tcW w:type="dxa" w:w="320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40 N（支持力控与力反馈）</w:t>
            </w:r>
          </w:p>
        </w:tc>
      </w:tr>
      <w:tr>
        <w:trPr>
          <w:cantSplit/>
        </w:trPr>
        <w:tc>
          <w:tcPr>
            <w:tcW w:type="dxa" w:w="1491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最大夹持力</w:t>
            </w:r>
          </w:p>
        </w:tc>
        <w:tc>
          <w:tcPr>
            <w:tcW w:type="dxa" w:w="437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50 N</w:t>
            </w:r>
          </w:p>
        </w:tc>
        <w:tc>
          <w:tcPr>
            <w:tcW w:type="dxa" w:w="320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50 N（支持力控与力反馈）</w:t>
            </w:r>
          </w:p>
        </w:tc>
      </w:tr>
      <w:tr>
        <w:trPr>
          <w:cantSplit/>
        </w:trPr>
        <w:tc>
          <w:tcPr>
            <w:tcW w:type="dxa" w:w="1491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供电 / 功耗</w:t>
            </w:r>
          </w:p>
        </w:tc>
        <w:tc>
          <w:tcPr>
            <w:tcW w:type="dxa" w:w="437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DC 24 V，最大 ≤ 50 W，综合 ≤ 30 W</w:t>
            </w:r>
          </w:p>
        </w:tc>
        <w:tc>
          <w:tcPr>
            <w:tcW w:type="dxa" w:w="320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同左</w:t>
            </w:r>
          </w:p>
        </w:tc>
      </w:tr>
      <w:tr>
        <w:trPr>
          <w:cantSplit/>
        </w:trPr>
        <w:tc>
          <w:tcPr>
            <w:tcW w:type="dxa" w:w="1491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通讯 / 控制</w:t>
            </w:r>
          </w:p>
        </w:tc>
        <w:tc>
          <w:tcPr>
            <w:tcW w:type="dxa" w:w="437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CAN；拖动示教 / 离线轨迹 / API / 上位机</w:t>
            </w:r>
          </w:p>
        </w:tc>
        <w:tc>
          <w:tcPr>
            <w:tcW w:type="dxa" w:w="320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同左</w:t>
            </w:r>
          </w:p>
        </w:tc>
      </w:tr>
      <w:tr>
        <w:trPr>
          <w:cantSplit/>
        </w:trPr>
        <w:tc>
          <w:tcPr>
            <w:tcW w:type="dxa" w:w="1491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接触面材质</w:t>
            </w:r>
          </w:p>
        </w:tc>
        <w:tc>
          <w:tcPr>
            <w:tcW w:type="dxa" w:w="437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橡胶</w:t>
            </w:r>
          </w:p>
        </w:tc>
        <w:tc>
          <w:tcPr>
            <w:tcW w:type="dxa" w:w="320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橡胶</w:t>
            </w:r>
          </w:p>
        </w:tc>
      </w:tr>
      <w:tr>
        <w:trPr>
          <w:cantSplit/>
        </w:trPr>
        <w:tc>
          <w:tcPr>
            <w:tcW w:type="dxa" w:w="1491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安装方式</w:t>
            </w:r>
          </w:p>
        </w:tc>
        <w:tc>
          <w:tcPr>
            <w:tcW w:type="dxa" w:w="437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法兰安装</w:t>
            </w:r>
          </w:p>
        </w:tc>
        <w:tc>
          <w:tcPr>
            <w:tcW w:type="dxa" w:w="320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法兰安装</w:t>
            </w:r>
          </w:p>
        </w:tc>
      </w:tr>
    </w:tbl>
    <w:p>
      <w:pPr>
        <w:spacing w:before="0" w:after="180" w:line="360" w:lineRule="auto"/>
      </w:pP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负载预算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：本体负载 1.5 kg 是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含末端工具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的总量。装标准夹爪（0.5 kg）后，实际可搬运物体只剩约 1 kg；若换 LEAP Hand、摄像头支架、力传感器，必须重新核算并降低加速度。</w:t>
      </w:r>
    </w:p>
    <w:p>
      <w:pPr>
        <w:pBdr>
          <w:bottom w:val="single" w:sz="4" w:space="1" w:color="C9D6E4"/>
        </w:pBdr>
        <w:spacing w:before="40" w:after="40" w:line="24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3. 机械与电气接口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3.1 航空插头（7 芯，电源 + CAN 一体）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1457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针脚</w:t>
            </w:r>
          </w:p>
        </w:tc>
        <w:tc>
          <w:tcPr>
            <w:tcW w:type="dxa" w:w="7614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45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761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电源与通讯复合口（航插本体）</w:t>
            </w:r>
          </w:p>
        </w:tc>
      </w:tr>
      <w:tr>
        <w:trPr>
          <w:cantSplit/>
        </w:trPr>
        <w:tc>
          <w:tcPr>
            <w:tcW w:type="dxa" w:w="145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7614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状态指示灯</w:t>
            </w:r>
          </w:p>
        </w:tc>
      </w:tr>
      <w:tr>
        <w:trPr>
          <w:cantSplit/>
        </w:trPr>
        <w:tc>
          <w:tcPr>
            <w:tcW w:type="dxa" w:w="145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761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J1 &amp; J2 内部连接口（维护用）</w:t>
            </w:r>
          </w:p>
        </w:tc>
      </w:tr>
      <w:tr>
        <w:trPr>
          <w:cantSplit/>
        </w:trPr>
        <w:tc>
          <w:tcPr>
            <w:tcW w:type="dxa" w:w="145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7614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电源正极（24 V）</w:t>
            </w:r>
          </w:p>
        </w:tc>
      </w:tr>
      <w:tr>
        <w:trPr>
          <w:cantSplit/>
        </w:trPr>
        <w:tc>
          <w:tcPr>
            <w:tcW w:type="dxa" w:w="145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761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电源负极（GND）</w:t>
            </w:r>
          </w:p>
        </w:tc>
      </w:tr>
      <w:tr>
        <w:trPr>
          <w:cantSplit/>
        </w:trPr>
        <w:tc>
          <w:tcPr>
            <w:tcW w:type="dxa" w:w="145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7614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CAN_H</w:t>
            </w:r>
          </w:p>
        </w:tc>
      </w:tr>
      <w:tr>
        <w:trPr>
          <w:cantSplit/>
        </w:trPr>
        <w:tc>
          <w:tcPr>
            <w:tcW w:type="dxa" w:w="145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761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CAN_L</w:t>
            </w:r>
          </w:p>
        </w:tc>
      </w:tr>
    </w:tbl>
    <w:p>
      <w:pPr>
        <w:spacing w:before="0" w:after="180" w:line="360" w:lineRule="auto"/>
      </w:pP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插拔：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红点对红点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，直接插入；拔出时按压带纹理的区域再拉。带纹理区域受力会回缩，属正常结构。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3.2 底座安装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4 个 M5 螺纹孔，孔距 70 mm × 70 mm，随机附 4 颗 M5 螺钉 + 内六角扳手；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官方强调必须固定在刚性表面；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臂展 626 mm 内为危险区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，调试时保持人员清空；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移动底盘/升降台安装时按 70 mm 孔距自行设计转接板。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3.3 CAN 链路</w:t>
      </w:r>
    </w:p>
    <w:tbl>
      <w:tblPr>
        <w:tblW w:type="auto" w:w="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100" w:type="dxa"/>
          <w:left w:w="20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left w:val="single" w:sz="18" w:space="0" w:color="9DB6D0"/>
            </w:tcBorders>
            <w:shd w:val="clear" w:color="auto" w:fill="F6F8FA"/>
          </w:tcPr>
          <w:p>
            <w:pPr>
              <w:spacing w:before="0" w:after="0" w:line="283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PiPER 航插 CAN_H/CAN_L ──► USB-CAN 模块（官方标配）──► 上位机 USB</w:t>
            </w:r>
          </w:p>
        </w:tc>
      </w:tr>
    </w:tbl>
    <w:p>
      <w:pPr>
        <w:spacing w:before="0" w:after="160" w:line="360" w:lineRule="auto"/>
      </w:pP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波特率固定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1 000 000 bps（1 Mbps），不可更改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；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Linux 下用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can-utils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起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can0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；Windows 下用官方上位机或厂家驱动；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官方 SDK 提供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piper-can find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/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piper-can activate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自动识别与命名（仅 Linux）。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3.4 末端电气接口（XT30 2+2）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末端关节预留 XT30 2+2 接口，供夹爪 / 示教器取电与通信：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24 V，最大 2 A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。</w:t>
      </w:r>
    </w:p>
    <w:tbl>
      <w:tblPr>
        <w:tblW w:type="auto" w:w="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140" w:type="dxa"/>
          <w:left w:w="240" w:type="dxa"/>
          <w:bottom w:w="140" w:type="dxa"/>
          <w:right w:w="200" w:type="dxa"/>
        </w:tblCellMar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left w:val="single" w:sz="24" w:space="0" w:color="2E75B6"/>
            </w:tcBorders>
            <w:shd w:val="clear" w:color="auto" w:fill="F4F8FC"/>
          </w:tcPr>
          <w:p>
            <w:pPr>
              <w:spacing w:after="60" w:line="288" w:lineRule="auto"/>
            </w:pPr>
            <w:r/>
            <w:r>
              <w:rPr>
                <w:rFonts w:ascii="Arial" w:hAnsi="Arial" w:eastAsia="微软雅黑" w:cs="Arial"/>
                <w:b/>
                <w:i w:val="0"/>
                <w:color w:val="16365C"/>
                <w:sz w:val="20"/>
              </w:rPr>
              <w:t>官方警告</w:t>
            </w:r>
          </w:p>
          <w:p>
            <w:pPr>
              <w:spacing w:after="0" w:line="360" w:lineRule="auto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>末端 CAN 只适配松灵自有设备，</w:t>
            </w:r>
            <w:r>
              <w:rPr>
                <w:rFonts w:ascii="Times New Roman" w:hAnsi="Times New Roman" w:eastAsia="宋体" w:cs="Times New Roman"/>
                <w:b/>
                <w:i w:val="0"/>
                <w:color w:val="1A1A1A"/>
                <w:sz w:val="19"/>
              </w:rPr>
              <w:t>严禁私自接入其他 CAN 设备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>，否则可能造成不可控损坏。这也意味着你不能直接把第三方 CAN 力传感器挂到末端总线上——要么走独立总线，要么用非 CAN 接口的传感器。</w:t>
            </w:r>
          </w:p>
        </w:tc>
      </w:tr>
    </w:tbl>
    <w:p>
      <w:pPr>
        <w:spacing w:before="0" w:after="14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3.5 上电顺序（官方 A–G 步骤）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第一次上电必须按此顺序，跳步可能导致通信异常或使能失败：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插上 A — J2 连接口；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接好 B — 航空插头的 CAN 线；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对插 C — XT30 接头（末端夹爪/示教器供电通信）；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4.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对插 D — 航空插头（红点向下对准凸点）；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5.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插好 E — 适配器插头；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6.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确认 E 的 AC 头已插好并上电，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待电气面板指示灯闪烁绿色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；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7.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把 USB 线插进电脑。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3.6 零点与奇异位姿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零点定义（官方）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J1：零点校准刻度对齐即为零点；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J2、J3：机械臂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失能后自然垂下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的位置即零点；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J5：当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J6 轴线与 J4 共线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时，J5 为零点。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零点位姿坐标：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X = 54.952, Y = 0, Z = 203.386, RX = 0, RY = 85.0, RZ = 0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（单位 mm / 度，基座坐标系）。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四类奇异位姿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（做轨迹规划时要主动避开，否则逆解退化、关节速度爆表）：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2273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6797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条件</w:t>
            </w:r>
          </w:p>
        </w:tc>
      </w:tr>
      <w:tr>
        <w:trPr>
          <w:cantSplit/>
        </w:trPr>
        <w:tc>
          <w:tcPr>
            <w:tcW w:type="dxa" w:w="2273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腕部奇异</w:t>
            </w:r>
          </w:p>
        </w:tc>
        <w:tc>
          <w:tcPr>
            <w:tcW w:type="dxa" w:w="679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J4 与 J6 共轴</w:t>
            </w:r>
          </w:p>
        </w:tc>
      </w:tr>
      <w:tr>
        <w:trPr>
          <w:cantSplit/>
        </w:trPr>
        <w:tc>
          <w:tcPr>
            <w:tcW w:type="dxa" w:w="2273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肘部奇异</w:t>
            </w:r>
          </w:p>
        </w:tc>
        <w:tc>
          <w:tcPr>
            <w:tcW w:type="dxa" w:w="679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J1 与 J4 共轴</w:t>
            </w:r>
          </w:p>
        </w:tc>
      </w:tr>
      <w:tr>
        <w:trPr>
          <w:cantSplit/>
        </w:trPr>
        <w:tc>
          <w:tcPr>
            <w:tcW w:type="dxa" w:w="2273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肩部奇异</w:t>
            </w:r>
          </w:p>
        </w:tc>
        <w:tc>
          <w:tcPr>
            <w:tcW w:type="dxa" w:w="679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J5 与 J6 的轴交点在 J1 轴线上</w:t>
            </w:r>
          </w:p>
        </w:tc>
      </w:tr>
      <w:tr>
        <w:trPr>
          <w:cantSplit/>
        </w:trPr>
        <w:tc>
          <w:tcPr>
            <w:tcW w:type="dxa" w:w="2273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边界奇异</w:t>
            </w:r>
          </w:p>
        </w:tc>
        <w:tc>
          <w:tcPr>
            <w:tcW w:type="dxa" w:w="679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末端位于最大工作范围边缘</w:t>
            </w:r>
          </w:p>
        </w:tc>
      </w:tr>
    </w:tbl>
    <w:p>
      <w:pPr>
        <w:spacing w:before="0" w:after="180" w:line="360" w:lineRule="auto"/>
      </w:pPr>
    </w:p>
    <w:p>
      <w:pPr>
        <w:pBdr>
          <w:bottom w:val="single" w:sz="4" w:space="1" w:color="C9D6E4"/>
        </w:pBdr>
        <w:spacing w:before="40" w:after="40" w:line="24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4. 开箱清单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7098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物品</w:t>
            </w:r>
          </w:p>
        </w:tc>
        <w:tc>
          <w:tcPr>
            <w:tcW w:type="dxa" w:w="1973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数量</w:t>
            </w:r>
          </w:p>
        </w:tc>
      </w:tr>
      <w:tr>
        <w:trPr>
          <w:cantSplit/>
        </w:trPr>
        <w:tc>
          <w:tcPr>
            <w:tcW w:type="dxa" w:w="7098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6 自由度机械臂本体</w:t>
            </w:r>
          </w:p>
        </w:tc>
        <w:tc>
          <w:tcPr>
            <w:tcW w:type="dxa" w:w="197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098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USB 转 CAN 模块</w:t>
            </w:r>
          </w:p>
        </w:tc>
        <w:tc>
          <w:tcPr>
            <w:tcW w:type="dxa" w:w="197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098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电源适配器</w:t>
            </w:r>
          </w:p>
        </w:tc>
        <w:tc>
          <w:tcPr>
            <w:tcW w:type="dxa" w:w="197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098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Micro USB 线</w:t>
            </w:r>
          </w:p>
        </w:tc>
        <w:tc>
          <w:tcPr>
            <w:tcW w:type="dxa" w:w="197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098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电源与通讯复合线缆</w:t>
            </w:r>
          </w:p>
        </w:tc>
        <w:tc>
          <w:tcPr>
            <w:tcW w:type="dxa" w:w="197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098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底座安装螺钉（M5）</w:t>
            </w:r>
          </w:p>
        </w:tc>
        <w:tc>
          <w:tcPr>
            <w:tcW w:type="dxa" w:w="197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7098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底座安装扳手</w:t>
            </w:r>
          </w:p>
        </w:tc>
        <w:tc>
          <w:tcPr>
            <w:tcW w:type="dxa" w:w="197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</w:t>
            </w:r>
          </w:p>
        </w:tc>
      </w:tr>
    </w:tbl>
    <w:p>
      <w:pPr>
        <w:spacing w:before="0" w:after="180" w:line="360" w:lineRule="auto"/>
      </w:pPr>
    </w:p>
    <w:p>
      <w:pPr>
        <w:pBdr>
          <w:bottom w:val="single" w:sz="4" w:space="1" w:color="C9D6E4"/>
        </w:pBdr>
        <w:spacing w:before="40" w:after="40" w:line="24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5. 首次上电与基本操作流程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按官方顺序执行，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不要跳步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。每一步都有对应状态反馈可以确认。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5.1 上电前检查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目视检查本体无变形、线缆无破损；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底座 4 颗 M5 螺钉拧紧，机械臂不会因反力矩倾倒；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航插红点对齐插到位；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4.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电源为 24 V（≤26 V）、≥10 A；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5.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工作半径内无人员、无杂物。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5.2 上电与模式选择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1.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上电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：按 3.5 的 A–G 顺序接线，面板指示灯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绿色慢闪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表示主控就绪；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2.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零位姿态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：机械臂需处于零位（J1 刻度对齐、J2/J3 自然下垂、J6 与 J4 共线）后再切换控制模式；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3.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拖动示教模式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（J5 与 J6 之间的按键控制）：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灯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不亮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：示教停止 / 录制结束；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灯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常绿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：进入拖动示教录制；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灯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闪绿（500 ms）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：进入轨迹复现；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单击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：开始 / 停止录制；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双击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：复现上一次轨迹；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每次进入录制会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覆盖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上一条轨迹；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单条轨迹最长 3 分钟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，超时作废。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4.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切换到上位机 / SDK 控制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：必须先把示教灯熄灭（退出示教），在上位机切到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待机模式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，再切到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CAN 指令控制模式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。反向切换同理，且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必须回到零位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5.3 上位机软件（ArmRobotUA）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Windows 7 及以上，双击运行，界面功能区：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1293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序号</w:t>
            </w:r>
          </w:p>
        </w:tc>
        <w:tc>
          <w:tcPr>
            <w:tcW w:type="dxa" w:w="7778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功能</w:t>
            </w:r>
          </w:p>
        </w:tc>
      </w:tr>
      <w:tr>
        <w:trPr>
          <w:cantSplit/>
        </w:trPr>
        <w:tc>
          <w:tcPr>
            <w:tcW w:type="dxa" w:w="1293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777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机械臂通讯按钮（连接 / 断开 CAN）</w:t>
            </w:r>
          </w:p>
        </w:tc>
      </w:tr>
      <w:tr>
        <w:trPr>
          <w:cantSplit/>
        </w:trPr>
        <w:tc>
          <w:tcPr>
            <w:tcW w:type="dxa" w:w="1293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777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垂直菜单栏</w:t>
            </w:r>
          </w:p>
        </w:tc>
      </w:tr>
      <w:tr>
        <w:trPr>
          <w:cantSplit/>
        </w:trPr>
        <w:tc>
          <w:tcPr>
            <w:tcW w:type="dxa" w:w="1293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777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速度百分比设置</w:t>
            </w:r>
          </w:p>
        </w:tc>
      </w:tr>
      <w:tr>
        <w:trPr>
          <w:cantSplit/>
        </w:trPr>
        <w:tc>
          <w:tcPr>
            <w:tcW w:type="dxa" w:w="1293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777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使能按钮</w:t>
            </w:r>
          </w:p>
        </w:tc>
      </w:tr>
      <w:tr>
        <w:trPr>
          <w:cantSplit/>
        </w:trPr>
        <w:tc>
          <w:tcPr>
            <w:tcW w:type="dxa" w:w="1293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777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急停按钮</w:t>
            </w:r>
          </w:p>
        </w:tc>
      </w:tr>
      <w:tr>
        <w:trPr>
          <w:cantSplit/>
        </w:trPr>
        <w:tc>
          <w:tcPr>
            <w:tcW w:type="dxa" w:w="1293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777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窗口缩放 / 关闭</w:t>
            </w:r>
          </w:p>
        </w:tc>
      </w:tr>
      <w:tr>
        <w:trPr>
          <w:cantSplit/>
        </w:trPr>
        <w:tc>
          <w:tcPr>
            <w:tcW w:type="dxa" w:w="1293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777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操作功能区（关节 / 笛卡尔点动）</w:t>
            </w:r>
          </w:p>
        </w:tc>
      </w:tr>
      <w:tr>
        <w:trPr>
          <w:cantSplit/>
        </w:trPr>
        <w:tc>
          <w:tcPr>
            <w:tcW w:type="dxa" w:w="1293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777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3D 仿真模型</w:t>
            </w:r>
          </w:p>
        </w:tc>
      </w:tr>
      <w:tr>
        <w:trPr>
          <w:cantSplit/>
        </w:trPr>
        <w:tc>
          <w:tcPr>
            <w:tcW w:type="dxa" w:w="1293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777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轨迹库</w:t>
            </w:r>
          </w:p>
        </w:tc>
      </w:tr>
      <w:tr>
        <w:trPr>
          <w:cantSplit/>
        </w:trPr>
        <w:tc>
          <w:tcPr>
            <w:tcW w:type="dxa" w:w="1293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10</w:t>
            </w:r>
          </w:p>
        </w:tc>
        <w:tc>
          <w:tcPr>
            <w:tcW w:type="dxa" w:w="777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关节状态数值</w:t>
            </w:r>
          </w:p>
        </w:tc>
      </w:tr>
      <w:tr>
        <w:trPr>
          <w:cantSplit/>
        </w:trPr>
        <w:tc>
          <w:tcPr>
            <w:tcW w:type="dxa" w:w="1293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11</w:t>
            </w:r>
          </w:p>
        </w:tc>
        <w:tc>
          <w:tcPr>
            <w:tcW w:type="dxa" w:w="777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状态栏（模式、错误码）</w:t>
            </w:r>
          </w:p>
        </w:tc>
      </w:tr>
    </w:tbl>
    <w:p>
      <w:pPr>
        <w:spacing w:before="0" w:after="180" w:line="360" w:lineRule="auto"/>
      </w:pP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上位机适合：开箱验证、零位校准、快速点动、录简单轨迹。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不适合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做数据采集与策略部署（无时间戳、无批量接口）。</w:t>
      </w:r>
    </w:p>
    <w:p>
      <w:pPr>
        <w:pBdr>
          <w:bottom w:val="single" w:sz="4" w:space="1" w:color="C9D6E4"/>
        </w:pBdr>
        <w:spacing w:before="40" w:after="40" w:line="24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6. 二次开发：四条路线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1440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路线</w:t>
            </w:r>
          </w:p>
        </w:tc>
        <w:tc>
          <w:tcPr>
            <w:tcW w:type="dxa" w:w="3231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入口</w:t>
            </w:r>
          </w:p>
        </w:tc>
        <w:tc>
          <w:tcPr>
            <w:tcW w:type="dxa" w:w="2268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适合场景</w:t>
            </w:r>
          </w:p>
        </w:tc>
        <w:tc>
          <w:tcPr>
            <w:tcW w:type="dxa" w:w="2132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限制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A1A1A"/>
                <w:sz w:val="18"/>
              </w:rPr>
              <w:t>Python SDK</w:t>
            </w:r>
          </w:p>
        </w:tc>
        <w:tc>
          <w:tcPr>
            <w:tcW w:type="dxa" w:w="3231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pip3 install piper_sdk</w:t>
            </w:r>
          </w:p>
        </w:tc>
        <w:tc>
          <w:tcPr>
            <w:tcW w:type="dxa" w:w="226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数据采集、算法部署、论文复现</w:t>
            </w:r>
          </w:p>
        </w:tc>
        <w:tc>
          <w:tcPr>
            <w:tcW w:type="dxa" w:w="2132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需自行管理实时性与线程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A1A1A"/>
                <w:sz w:val="18"/>
              </w:rPr>
              <w:t>ROS 1</w:t>
            </w:r>
          </w:p>
        </w:tc>
        <w:tc>
          <w:tcPr>
            <w:tcW w:type="dxa" w:w="3231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Piper_ros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 分支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ros-noetic-no-aloha</w:t>
            </w:r>
          </w:p>
        </w:tc>
        <w:tc>
          <w:tcPr>
            <w:tcW w:type="dxa" w:w="226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与既有 ROS1 栈集成、MoveIt</w:t>
            </w:r>
          </w:p>
        </w:tc>
        <w:tc>
          <w:tcPr>
            <w:tcW w:type="dxa" w:w="2132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依赖 Noetic（Ubuntu 20.04）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A1A1A"/>
                <w:sz w:val="18"/>
              </w:rPr>
              <w:t>ROS 2</w:t>
            </w:r>
          </w:p>
        </w:tc>
        <w:tc>
          <w:tcPr>
            <w:tcW w:type="dxa" w:w="3231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分支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ros-humble-no-aloha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ros-foxy-no-aloha</w:t>
            </w:r>
          </w:p>
        </w:tc>
        <w:tc>
          <w:tcPr>
            <w:tcW w:type="dxa" w:w="226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新项目、Isaac Sim / ROS2 生态</w:t>
            </w:r>
          </w:p>
        </w:tc>
        <w:tc>
          <w:tcPr>
            <w:tcW w:type="dxa" w:w="2132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版本分支需匹配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A1A1A"/>
                <w:sz w:val="18"/>
              </w:rPr>
              <w:t>上位机 + 离线轨迹</w:t>
            </w:r>
          </w:p>
        </w:tc>
        <w:tc>
          <w:tcPr>
            <w:tcW w:type="dxa" w:w="3231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ArmRobotUA</w:t>
            </w:r>
          </w:p>
        </w:tc>
        <w:tc>
          <w:tcPr>
            <w:tcW w:type="dxa" w:w="226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快速验证、产线示教</w:t>
            </w:r>
          </w:p>
        </w:tc>
        <w:tc>
          <w:tcPr>
            <w:tcW w:type="dxa" w:w="2132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不便于编程控制</w:t>
            </w:r>
          </w:p>
        </w:tc>
      </w:tr>
    </w:tbl>
    <w:p>
      <w:pPr>
        <w:spacing w:before="0" w:after="180" w:line="360" w:lineRule="auto"/>
      </w:pP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仿真与模型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：Gazebo / MoveIt 2（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agilex_open_class/piper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）、Isaac Sim（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piper_isaac_sim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）、URDF（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Piper_ros/src/piper_description/urdf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）、官方 CAD（STEP）。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6.1 双臂级联与遥操作（官方流程）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要搭主从遥操作或双臂系统，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必须先用上位机分别给两条臂设置主臂 / 从臂模式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（上位机「联动控制区」配置输入输出状态与 ID 偏移值），再把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两个 USB 转 CAN 模块接到同一台电脑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。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主臂：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0x470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设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0xFA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；从臂：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0x470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设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0xFC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；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也可用 ID 偏移把两条臂挂在同一条 CAN 总线上（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0x10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/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0x20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），省一个适配器，但两臂数据会在同一接口上交织，解析时需按 ID 分流；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遥操作回读注意：从臂在从站模式下才回反馈，主臂进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0xFA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后由人拖动。</w:t>
      </w:r>
    </w:p>
    <w:p>
      <w:pPr>
        <w:pBdr>
          <w:bottom w:val="single" w:sz="4" w:space="1" w:color="C9D6E4"/>
        </w:pBdr>
        <w:spacing w:before="40" w:after="40" w:line="24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7. SDK 使用说明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7.1 环境与安装</w:t>
      </w:r>
    </w:p>
    <w:tbl>
      <w:tblPr>
        <w:tblW w:type="auto" w:w="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100" w:type="dxa"/>
          <w:left w:w="20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left w:val="single" w:sz="18" w:space="0" w:color="9DB6D0"/>
            </w:tcBorders>
            <w:shd w:val="clear" w:color="auto" w:fill="F6F8FA"/>
          </w:tcPr>
          <w:p>
            <w:pPr>
              <w:spacing w:before="0" w:after="0" w:line="283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# 依赖：python-can &gt;= 3.3.4；官方测试平台 Ubuntu 18.04 / 20.04 / 22.04，Python 3.6+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pip3 install python-can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pip3 install piper_sdk            # 或 git clone 后 pip3 install .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pip3 show piper_sdk               # 确认版本</w:t>
            </w:r>
          </w:p>
        </w:tc>
      </w:tr>
    </w:tbl>
    <w:p>
      <w:pPr>
        <w:spacing w:before="0" w:after="160" w:line="360" w:lineRule="auto"/>
      </w:pP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版本对应关系（易踩坑）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piper_sdk 0.0.x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：仅支持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V1.5-2 之前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的固件；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固件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≥ 1.8-8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：必须用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C_PiperInterface_V3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（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piper = C_PiperInterface_V3("can0")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）；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固件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S-V1.6-3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：DH 参数变更（J2、J3 坐标系偏移 2°），URDF 需换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piper_description.urdf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，旧固件用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piper_description_old.urdf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7.2 CAN 激活（Linux）</w:t>
      </w:r>
    </w:p>
    <w:tbl>
      <w:tblPr>
        <w:tblW w:type="auto" w:w="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100" w:type="dxa"/>
          <w:left w:w="20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left w:val="single" w:sz="18" w:space="0" w:color="9DB6D0"/>
            </w:tcBorders>
            <w:shd w:val="clear" w:color="auto" w:fill="F6F8FA"/>
          </w:tcPr>
          <w:p>
            <w:pPr>
              <w:spacing w:before="0" w:after="0" w:line="283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sudo apt update &amp;&amp; sudo apt install can-utils ethtool iproute2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piper-can find                       # 列出 USB-CAN 模块及其 USB 端口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piper-can activate can0 1000000      # 单模块：命名 can0，1 Mbps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# 多模块（如双臂）：用 --usb-port 指定硬件端口绑定名称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piper-can activate can_piper 1000000 --usb-port "3-1.4:1.0"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ifconfig can_piper                   # 确认接口存在</w:t>
            </w:r>
          </w:p>
        </w:tc>
      </w:tr>
    </w:tbl>
    <w:p>
      <w:pPr>
        <w:spacing w:before="0" w:after="160" w:line="360" w:lineRule="auto"/>
      </w:pP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也可用仓库自带脚本：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bash can_activate.sh can0 1000000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7.3 最小可运行示例</w:t>
      </w:r>
    </w:p>
    <w:tbl>
      <w:tblPr>
        <w:tblW w:type="auto" w:w="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100" w:type="dxa"/>
          <w:left w:w="20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left w:val="single" w:sz="18" w:space="0" w:color="9DB6D0"/>
            </w:tcBorders>
            <w:shd w:val="clear" w:color="auto" w:fill="F6F8FA"/>
          </w:tcPr>
          <w:p>
            <w:pPr>
              <w:spacing w:before="0" w:after="0" w:line="283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import time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from piper_sdk import C_PiperInterface          # 固件 ≥1.8-8 用 C_PiperInterface_V3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 xml:space="preserve"> 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piper = C_PiperInterface("can0", judge_flag=False)   # 非官方 CAN 模块时 judge_flag=False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piper.ConnectPort()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time.sleep(0.025)                               # 等首帧，否则固件版本可能返回 -0x4AF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print("firmware:", piper.GetPiperFirmwareVersion())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 xml:space="preserve"> 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piper.EnableArm(7)                              # 7 = 六关节 + 夹爪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time.sleep(0.1)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 xml:space="preserve"> 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while True: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 xml:space="preserve">    js = piper.GetArmJointMsgs()                # 关节角（度）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 xml:space="preserve">    hs = piper.GetArmHighSpdInfoMsgs()          # 高速反馈：位置/速度/电流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 xml:space="preserve">    print(js, hs)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 xml:space="preserve">    time.sleep(0.005)                           # 200 Hz 轮询</w:t>
            </w:r>
          </w:p>
        </w:tc>
      </w:tr>
    </w:tbl>
    <w:p>
      <w:pPr>
        <w:spacing w:before="0" w:after="160" w:line="360" w:lineRule="auto"/>
      </w:pP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必须知道的三个细节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1.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反馈首帧是默认值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（角度全 0），必须丢弃第一帧再进入控制循环；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2.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读反馈要求机械臂处于从站模式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；若为主动输出臂（主站），用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piper.MasterSlaveConfig(0xFC, 0, 0, 0)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切回；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3.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 xml:space="preserve">结束时务必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DisableArm(7)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：使能状态会跨进程保持，下次上电若仍使能，任何误发指令都会立即执行。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7.4 关键 API 速查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617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API</w:t>
            </w:r>
          </w:p>
        </w:tc>
        <w:tc>
          <w:tcPr>
            <w:tcW w:type="dxa" w:w="2727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作用</w:t>
            </w:r>
          </w:p>
        </w:tc>
        <w:tc>
          <w:tcPr>
            <w:tcW w:type="dxa" w:w="2727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361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ConnectPort()</w:t>
            </w:r>
          </w:p>
        </w:tc>
        <w:tc>
          <w:tcPr>
            <w:tcW w:type="dxa" w:w="272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打开 CAN 收发线程</w:t>
            </w:r>
          </w:p>
        </w:tc>
        <w:tc>
          <w:tcPr>
            <w:tcW w:type="dxa" w:w="272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必须先调用</w:t>
            </w:r>
          </w:p>
        </w:tc>
      </w:tr>
      <w:tr>
        <w:trPr>
          <w:cantSplit/>
        </w:trPr>
        <w:tc>
          <w:tcPr>
            <w:tcW w:type="dxa" w:w="361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EnableArm(7)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DisableArm(7)</w:t>
            </w:r>
          </w:p>
        </w:tc>
        <w:tc>
          <w:tcPr>
            <w:tcW w:type="dxa" w:w="272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使能 / 失能</w:t>
            </w:r>
          </w:p>
        </w:tc>
        <w:tc>
          <w:tcPr>
            <w:tcW w:type="dxa" w:w="272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使能后才接受运动指令</w:t>
            </w:r>
          </w:p>
        </w:tc>
      </w:tr>
      <w:tr>
        <w:trPr>
          <w:cantSplit/>
        </w:trPr>
        <w:tc>
          <w:tcPr>
            <w:tcW w:type="dxa" w:w="361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MotionCtrl_2(mode, move_mode, speed, mit, ...)</w:t>
            </w:r>
          </w:p>
        </w:tc>
        <w:tc>
          <w:tcPr>
            <w:tcW w:type="dxa" w:w="272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运动模式与速度百分比</w:t>
            </w:r>
          </w:p>
        </w:tc>
        <w:tc>
          <w:tcPr>
            <w:tcW w:type="dxa" w:w="272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切模式用</w:t>
            </w:r>
          </w:p>
        </w:tc>
      </w:tr>
      <w:tr>
        <w:trPr>
          <w:cantSplit/>
        </w:trPr>
        <w:tc>
          <w:tcPr>
            <w:tcW w:type="dxa" w:w="361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JointCtrl(j1..j6)</w:t>
            </w:r>
          </w:p>
        </w:tc>
        <w:tc>
          <w:tcPr>
            <w:tcW w:type="dxa" w:w="272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关节角控制（度）</w:t>
            </w:r>
          </w:p>
        </w:tc>
        <w:tc>
          <w:tcPr>
            <w:tcW w:type="dxa" w:w="272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位置-速度模式</w:t>
            </w:r>
          </w:p>
        </w:tc>
      </w:tr>
      <w:tr>
        <w:trPr>
          <w:cantSplit/>
        </w:trPr>
        <w:tc>
          <w:tcPr>
            <w:tcW w:type="dxa" w:w="361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GripperCtrl(stroke, effort, enable, zero)</w:t>
            </w:r>
          </w:p>
        </w:tc>
        <w:tc>
          <w:tcPr>
            <w:tcW w:type="dxa" w:w="272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夹爪行程（0.001 mm）与力矩</w:t>
            </w:r>
          </w:p>
        </w:tc>
        <w:tc>
          <w:tcPr>
            <w:tcW w:type="dxa" w:w="272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0.001 N·m</w:t>
            </w:r>
          </w:p>
        </w:tc>
      </w:tr>
      <w:tr>
        <w:trPr>
          <w:cantSplit/>
        </w:trPr>
        <w:tc>
          <w:tcPr>
            <w:tcW w:type="dxa" w:w="361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MasterSlaveConfig(0xFA/0xFC, ...)</w:t>
            </w:r>
          </w:p>
        </w:tc>
        <w:tc>
          <w:tcPr>
            <w:tcW w:type="dxa" w:w="272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主从联动设置</w:t>
            </w:r>
          </w:p>
        </w:tc>
        <w:tc>
          <w:tcPr>
            <w:tcW w:type="dxa" w:w="272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0xFA 示教输入臂 / 0xFC 运动输出臂</w:t>
            </w:r>
          </w:p>
        </w:tc>
      </w:tr>
      <w:tr>
        <w:trPr>
          <w:cantSplit/>
        </w:trPr>
        <w:tc>
          <w:tcPr>
            <w:tcW w:type="dxa" w:w="361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GetArmJointMsgs()</w:t>
            </w:r>
          </w:p>
        </w:tc>
        <w:tc>
          <w:tcPr>
            <w:tcW w:type="dxa" w:w="272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关节角、状态</w:t>
            </w:r>
          </w:p>
        </w:tc>
        <w:tc>
          <w:tcPr>
            <w:tcW w:type="dxa" w:w="272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度</w:t>
            </w:r>
          </w:p>
        </w:tc>
      </w:tr>
      <w:tr>
        <w:trPr>
          <w:cantSplit/>
        </w:trPr>
        <w:tc>
          <w:tcPr>
            <w:tcW w:type="dxa" w:w="361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GetArmEndPoseMsgs()</w:t>
            </w:r>
          </w:p>
        </w:tc>
        <w:tc>
          <w:tcPr>
            <w:tcW w:type="dxa" w:w="272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末端位姿</w:t>
            </w:r>
          </w:p>
        </w:tc>
        <w:tc>
          <w:tcPr>
            <w:tcW w:type="dxa" w:w="272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mm / 度</w:t>
            </w:r>
          </w:p>
        </w:tc>
      </w:tr>
      <w:tr>
        <w:trPr>
          <w:cantSplit/>
        </w:trPr>
        <w:tc>
          <w:tcPr>
            <w:tcW w:type="dxa" w:w="361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GetArmGripperMsgs()</w:t>
            </w:r>
          </w:p>
        </w:tc>
        <w:tc>
          <w:tcPr>
            <w:tcW w:type="dxa" w:w="272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夹爪行程与力矩</w:t>
            </w:r>
          </w:p>
        </w:tc>
        <w:tc>
          <w:tcPr>
            <w:tcW w:type="dxa" w:w="272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0.001 mm / 0.001 N·m</w:t>
            </w:r>
          </w:p>
        </w:tc>
      </w:tr>
      <w:tr>
        <w:trPr>
          <w:cantSplit/>
        </w:trPr>
        <w:tc>
          <w:tcPr>
            <w:tcW w:type="dxa" w:w="361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GetArmHighSpdInfoMsgs()</w:t>
            </w:r>
          </w:p>
        </w:tc>
        <w:tc>
          <w:tcPr>
            <w:tcW w:type="dxa" w:w="272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A1A1A"/>
                <w:sz w:val="18"/>
              </w:rPr>
              <w:t>位置 / 速度 / 电流 / effort</w:t>
            </w:r>
          </w:p>
        </w:tc>
        <w:tc>
          <w:tcPr>
            <w:tcW w:type="dxa" w:w="272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20 ms 周期，复现关键</w:t>
            </w:r>
          </w:p>
        </w:tc>
      </w:tr>
      <w:tr>
        <w:trPr>
          <w:cantSplit/>
        </w:trPr>
        <w:tc>
          <w:tcPr>
            <w:tcW w:type="dxa" w:w="361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GetArmLowSpdInfoMsgs()</w:t>
            </w:r>
          </w:p>
        </w:tc>
        <w:tc>
          <w:tcPr>
            <w:tcW w:type="dxa" w:w="272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电压 / 温度 / 母线电流 / 驱动状态</w:t>
            </w:r>
          </w:p>
        </w:tc>
        <w:tc>
          <w:tcPr>
            <w:tcW w:type="dxa" w:w="272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100 ms 周期</w:t>
            </w:r>
          </w:p>
        </w:tc>
      </w:tr>
      <w:tr>
        <w:trPr>
          <w:cantSplit/>
        </w:trPr>
        <w:tc>
          <w:tcPr>
            <w:tcW w:type="dxa" w:w="361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GetMotorStates()</w:t>
            </w:r>
          </w:p>
        </w:tc>
        <w:tc>
          <w:tcPr>
            <w:tcW w:type="dxa" w:w="272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电机状态（同上字段）</w:t>
            </w:r>
          </w:p>
        </w:tc>
        <w:tc>
          <w:tcPr>
            <w:tcW w:type="dxa" w:w="272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便于批量取</w:t>
            </w:r>
          </w:p>
        </w:tc>
      </w:tr>
      <w:tr>
        <w:trPr>
          <w:cantSplit/>
        </w:trPr>
        <w:tc>
          <w:tcPr>
            <w:tcW w:type="dxa" w:w="361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GetPiperFirmwareVersion()</w:t>
            </w:r>
          </w:p>
        </w:tc>
        <w:tc>
          <w:tcPr>
            <w:tcW w:type="dxa" w:w="272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固件版本</w:t>
            </w:r>
          </w:p>
        </w:tc>
        <w:tc>
          <w:tcPr>
            <w:tcW w:type="dxa" w:w="272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决定用 V2 还是 V3 接口</w:t>
            </w:r>
          </w:p>
        </w:tc>
      </w:tr>
    </w:tbl>
    <w:p>
      <w:pPr>
        <w:spacing w:before="0" w:after="180" w:line="360" w:lineRule="auto"/>
      </w:pPr>
    </w:p>
    <w:tbl>
      <w:tblPr>
        <w:tblW w:type="auto" w:w="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140" w:type="dxa"/>
          <w:left w:w="240" w:type="dxa"/>
          <w:bottom w:w="140" w:type="dxa"/>
          <w:right w:w="200" w:type="dxa"/>
        </w:tblCellMar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left w:val="single" w:sz="24" w:space="0" w:color="2E75B6"/>
            </w:tcBorders>
            <w:shd w:val="clear" w:color="auto" w:fill="F4F8FC"/>
          </w:tcPr>
          <w:p>
            <w:pPr>
              <w:spacing w:after="60" w:line="288" w:lineRule="auto"/>
            </w:pPr>
            <w:r/>
            <w:r>
              <w:rPr>
                <w:rFonts w:ascii="Arial" w:hAnsi="Arial" w:eastAsia="微软雅黑" w:cs="Arial"/>
                <w:b/>
                <w:i w:val="0"/>
                <w:color w:val="16365C"/>
                <w:sz w:val="20"/>
              </w:rPr>
              <w:t>MIT 模式警告（官方原文）</w:t>
            </w:r>
          </w:p>
          <w:p>
            <w:pPr>
              <w:spacing w:after="0" w:line="360" w:lineRule="auto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>单关节 MIT 协议属于高级功能，</w:t>
            </w:r>
            <w:r>
              <w:rPr>
                <w:rFonts w:ascii="Times New Roman" w:hAnsi="Times New Roman" w:eastAsia="宋体" w:cs="Times New Roman"/>
                <w:b/>
                <w:i w:val="0"/>
                <w:color w:val="1A1A1A"/>
                <w:sz w:val="19"/>
              </w:rPr>
              <w:t>误用会损坏机械臂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。仅在明确知道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8"/>
              </w:rPr>
              <w:t>Kp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8"/>
              </w:rPr>
              <w:t>Kd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8"/>
              </w:rPr>
              <w:t>T_ref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 量纲与限幅时使用。</w:t>
            </w:r>
          </w:p>
        </w:tc>
      </w:tr>
    </w:tbl>
    <w:p>
      <w:pPr>
        <w:spacing w:before="0" w:after="140" w:line="360" w:lineRule="auto"/>
      </w:pPr>
    </w:p>
    <w:p>
      <w:pPr>
        <w:pBdr>
          <w:bottom w:val="single" w:sz="4" w:space="1" w:color="C9D6E4"/>
        </w:pBdr>
        <w:spacing w:before="40" w:after="40" w:line="24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8. CAN 协议速查（复现核心）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协议：CAN 2.0B 标准帧，1 Mbps，Motorola（MSB）字节序。ID 分四组：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1984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ID 段</w:t>
            </w:r>
          </w:p>
        </w:tc>
        <w:tc>
          <w:tcPr>
            <w:tcW w:type="dxa" w:w="1718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方向</w:t>
            </w:r>
          </w:p>
        </w:tc>
        <w:tc>
          <w:tcPr>
            <w:tcW w:type="dxa" w:w="5369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0x2A1 ~ 0x2A8</w:t>
            </w:r>
          </w:p>
        </w:tc>
        <w:tc>
          <w:tcPr>
            <w:tcW w:type="dxa" w:w="171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臂 → 上位机</w:t>
            </w:r>
          </w:p>
        </w:tc>
        <w:tc>
          <w:tcPr>
            <w:tcW w:type="dxa" w:w="5369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机械臂主动反馈（状态、位姿、关节角、夹爪）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0x251 ~ 0x256</w:t>
            </w:r>
          </w:p>
        </w:tc>
        <w:tc>
          <w:tcPr>
            <w:tcW w:type="dxa" w:w="171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臂 → 上位机</w:t>
            </w:r>
          </w:p>
        </w:tc>
        <w:tc>
          <w:tcPr>
            <w:tcW w:type="dxa" w:w="5369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关节</w:t>
            </w:r>
            <w:r>
              <w:rPr>
                <w:rFonts w:ascii="Times New Roman" w:hAnsi="Times New Roman" w:eastAsia="宋体" w:cs="Times New Roman"/>
                <w:b/>
                <w:i w:val="0"/>
                <w:color w:val="1A1A1A"/>
                <w:sz w:val="18"/>
              </w:rPr>
              <w:t>高速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反馈（20 ms）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0x261 ~ 0x266</w:t>
            </w:r>
          </w:p>
        </w:tc>
        <w:tc>
          <w:tcPr>
            <w:tcW w:type="dxa" w:w="171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臂 → 上位机</w:t>
            </w:r>
          </w:p>
        </w:tc>
        <w:tc>
          <w:tcPr>
            <w:tcW w:type="dxa" w:w="5369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关节</w:t>
            </w:r>
            <w:r>
              <w:rPr>
                <w:rFonts w:ascii="Times New Roman" w:hAnsi="Times New Roman" w:eastAsia="宋体" w:cs="Times New Roman"/>
                <w:b/>
                <w:i w:val="0"/>
                <w:color w:val="1A1A1A"/>
                <w:sz w:val="18"/>
              </w:rPr>
              <w:t>低速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反馈（100 ms）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0x150 ~ 0x15F</w:t>
            </w:r>
          </w:p>
        </w:tc>
        <w:tc>
          <w:tcPr>
            <w:tcW w:type="dxa" w:w="171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上位机 → 臂</w:t>
            </w:r>
          </w:p>
        </w:tc>
        <w:tc>
          <w:tcPr>
            <w:tcW w:type="dxa" w:w="5369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运动控制指令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0x470 ~ 0x47E</w:t>
            </w:r>
          </w:p>
        </w:tc>
        <w:tc>
          <w:tcPr>
            <w:tcW w:type="dxa" w:w="171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双向</w:t>
            </w:r>
          </w:p>
        </w:tc>
        <w:tc>
          <w:tcPr>
            <w:tcW w:type="dxa" w:w="5369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参数配置与查询</w:t>
            </w:r>
          </w:p>
        </w:tc>
      </w:tr>
    </w:tbl>
    <w:p>
      <w:pPr>
        <w:spacing w:before="0" w:after="180" w:line="360" w:lineRule="auto"/>
      </w:pP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反馈 ID 可整体偏移为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0x2B1~0x2B8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或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0x2C1~0x2C8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，控制 ID 可偏移为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0x160~0x16F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/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0x170~0x17F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——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这正是单条 CAN 总线上挂双臂的办法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（见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0x470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）。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8.1 主动反馈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1196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7875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196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0x2A1</w:t>
            </w:r>
          </w:p>
        </w:tc>
        <w:tc>
          <w:tcPr>
            <w:tcW w:type="dxa" w:w="787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Byte0 控制模式（0x00 待机 / 0x01 CAN 控制 / 0x02 示教 / 0x03 以太网 / 0x04 WiFi / 0x07 离线轨迹）；Byte1 机械臂状态（正常 / 急停 / 无解 / 奇异 / 超限 / 通信异常 / 抱闸 / 碰撞 / 超速…）；Byte2 模式反馈（MOVE P/J/L/C）；Byte3 示教状态；Byte4 运动状态；Byte5 轨迹点号；Byte6-7 故障码位域</w:t>
            </w:r>
          </w:p>
        </w:tc>
      </w:tr>
      <w:tr>
        <w:trPr>
          <w:cantSplit/>
        </w:trPr>
        <w:tc>
          <w:tcPr>
            <w:tcW w:type="dxa" w:w="1196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0x2A2</w:t>
            </w:r>
          </w:p>
        </w:tc>
        <w:tc>
          <w:tcPr>
            <w:tcW w:type="dxa" w:w="787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末端 X、Y 坐标（int32，0.001 mm）</w:t>
            </w:r>
          </w:p>
        </w:tc>
      </w:tr>
      <w:tr>
        <w:trPr>
          <w:cantSplit/>
        </w:trPr>
        <w:tc>
          <w:tcPr>
            <w:tcW w:type="dxa" w:w="1196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0x2A3</w:t>
            </w:r>
          </w:p>
        </w:tc>
        <w:tc>
          <w:tcPr>
            <w:tcW w:type="dxa" w:w="787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末端 Z（0.001 mm）、RX（0.001°）</w:t>
            </w:r>
          </w:p>
        </w:tc>
      </w:tr>
      <w:tr>
        <w:trPr>
          <w:cantSplit/>
        </w:trPr>
        <w:tc>
          <w:tcPr>
            <w:tcW w:type="dxa" w:w="1196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0x2A4</w:t>
            </w:r>
          </w:p>
        </w:tc>
        <w:tc>
          <w:tcPr>
            <w:tcW w:type="dxa" w:w="787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末端 RY、RZ（0.001°）</w:t>
            </w:r>
          </w:p>
        </w:tc>
      </w:tr>
      <w:tr>
        <w:trPr>
          <w:cantSplit/>
        </w:trPr>
        <w:tc>
          <w:tcPr>
            <w:tcW w:type="dxa" w:w="1196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0x2A5</w:t>
            </w:r>
          </w:p>
        </w:tc>
        <w:tc>
          <w:tcPr>
            <w:tcW w:type="dxa" w:w="787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J1、J2 角度（int32，0.001°）</w:t>
            </w:r>
          </w:p>
        </w:tc>
      </w:tr>
      <w:tr>
        <w:trPr>
          <w:cantSplit/>
        </w:trPr>
        <w:tc>
          <w:tcPr>
            <w:tcW w:type="dxa" w:w="1196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0x2A6</w:t>
            </w:r>
          </w:p>
        </w:tc>
        <w:tc>
          <w:tcPr>
            <w:tcW w:type="dxa" w:w="787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J3、J4 角度</w:t>
            </w:r>
          </w:p>
        </w:tc>
      </w:tr>
      <w:tr>
        <w:trPr>
          <w:cantSplit/>
        </w:trPr>
        <w:tc>
          <w:tcPr>
            <w:tcW w:type="dxa" w:w="1196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0x2A7</w:t>
            </w:r>
          </w:p>
        </w:tc>
        <w:tc>
          <w:tcPr>
            <w:tcW w:type="dxa" w:w="787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J5、J6 角度</w:t>
            </w:r>
          </w:p>
        </w:tc>
      </w:tr>
      <w:tr>
        <w:trPr>
          <w:cantSplit/>
        </w:trPr>
        <w:tc>
          <w:tcPr>
            <w:tcW w:type="dxa" w:w="1196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0x2A8</w:t>
            </w:r>
          </w:p>
        </w:tc>
        <w:tc>
          <w:tcPr>
            <w:tcW w:type="dxa" w:w="787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夹爪行程（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 xml:space="preserve">int32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，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 xml:space="preserve">0.001 mm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）、夹爪力矩（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 xml:space="preserve">int16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，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 xml:space="preserve">0.001 N·m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）、状态码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Arial" w:cs="Arial"/>
          <w:b/>
          <w:i w:val="0"/>
          <w:color w:val="16365C"/>
          <w:sz w:val="24"/>
        </w:rPr>
        <w:t xml:space="preserve">8.2 </w:t>
      </w:r>
      <w:r>
        <w:rPr>
          <w:rFonts w:ascii="Arial" w:hAnsi="Arial" w:eastAsia="微软雅黑" w:cs="Arial"/>
          <w:b/>
          <w:i w:val="0"/>
          <w:color w:val="16365C"/>
          <w:sz w:val="24"/>
        </w:rPr>
        <w:t xml:space="preserve">关节高速反馈</w:t>
      </w:r>
      <w:r>
        <w:rPr>
          <w:rFonts w:ascii="Arial" w:hAnsi="Arial" w:eastAsia="Arial" w:cs="Arial"/>
          <w:b/>
          <w:i w:val="0"/>
          <w:color w:val="16365C"/>
          <w:sz w:val="24"/>
        </w:rPr>
        <w:t xml:space="preserve"> `0x251 ~ 0x256`</w:t>
      </w:r>
      <w:r>
        <w:rPr>
          <w:rFonts w:ascii="Arial" w:hAnsi="Arial" w:eastAsia="微软雅黑" w:cs="Arial"/>
          <w:b/>
          <w:i w:val="0"/>
          <w:color w:val="16365C"/>
          <w:sz w:val="24"/>
        </w:rPr>
        <w:t xml:space="preserve">（周期</w:t>
      </w:r>
      <w:r>
        <w:rPr>
          <w:rFonts w:ascii="Arial" w:hAnsi="Arial" w:eastAsia="Arial" w:cs="Arial"/>
          <w:b/>
          <w:i w:val="0"/>
          <w:color w:val="16365C"/>
          <w:sz w:val="24"/>
        </w:rPr>
        <w:t xml:space="preserve"> 20 ms ≈ 50 Hz</w:t>
      </w:r>
      <w:r>
        <w:rPr>
          <w:rFonts w:ascii="Arial" w:hAnsi="Arial" w:eastAsia="微软雅黑" w:cs="Arial"/>
          <w:b/>
          <w:i w:val="0"/>
          <w:color w:val="16365C"/>
          <w:sz w:val="24"/>
        </w:rPr>
        <w:t xml:space="preserve">）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387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字节</w:t>
            </w:r>
          </w:p>
        </w:tc>
        <w:tc>
          <w:tcPr>
            <w:tcW w:type="dxa" w:w="2160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1689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2829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单位</w:t>
            </w:r>
          </w:p>
        </w:tc>
      </w:tr>
      <w:tr>
        <w:trPr>
          <w:cantSplit/>
        </w:trPr>
        <w:tc>
          <w:tcPr>
            <w:tcW w:type="dxa" w:w="238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byte[0:2]</w:t>
            </w:r>
          </w:p>
        </w:tc>
        <w:tc>
          <w:tcPr>
            <w:tcW w:type="dxa" w:w="216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转速</w:t>
            </w:r>
          </w:p>
        </w:tc>
        <w:tc>
          <w:tcPr>
            <w:tcW w:type="dxa" w:w="1689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int16</w:t>
            </w:r>
          </w:p>
        </w:tc>
        <w:tc>
          <w:tcPr>
            <w:tcW w:type="dxa" w:w="2829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0.001 rad/s</w:t>
            </w:r>
          </w:p>
        </w:tc>
      </w:tr>
      <w:tr>
        <w:trPr>
          <w:cantSplit/>
        </w:trPr>
        <w:tc>
          <w:tcPr>
            <w:tcW w:type="dxa" w:w="238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byte[2:4]</w:t>
            </w:r>
          </w:p>
        </w:tc>
        <w:tc>
          <w:tcPr>
            <w:tcW w:type="dxa" w:w="216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A1A1A"/>
                <w:sz w:val="18"/>
              </w:rPr>
              <w:t>电机电流</w:t>
            </w:r>
          </w:p>
        </w:tc>
        <w:tc>
          <w:tcPr>
            <w:tcW w:type="dxa" w:w="1689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uint16</w:t>
            </w:r>
          </w:p>
        </w:tc>
        <w:tc>
          <w:tcPr>
            <w:tcW w:type="dxa" w:w="2829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A1A1A"/>
                <w:sz w:val="18"/>
              </w:rPr>
              <w:t>0.001 A</w:t>
            </w:r>
          </w:p>
        </w:tc>
      </w:tr>
      <w:tr>
        <w:trPr>
          <w:cantSplit/>
        </w:trPr>
        <w:tc>
          <w:tcPr>
            <w:tcW w:type="dxa" w:w="238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byte[4:8]</w:t>
            </w:r>
          </w:p>
        </w:tc>
        <w:tc>
          <w:tcPr>
            <w:tcW w:type="dxa" w:w="216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位置</w:t>
            </w:r>
          </w:p>
        </w:tc>
        <w:tc>
          <w:tcPr>
            <w:tcW w:type="dxa" w:w="1689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int32</w:t>
            </w:r>
          </w:p>
        </w:tc>
        <w:tc>
          <w:tcPr>
            <w:tcW w:type="dxa" w:w="2829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rad</w:t>
            </w:r>
          </w:p>
        </w:tc>
      </w:tr>
    </w:tbl>
    <w:p>
      <w:pPr>
        <w:spacing w:before="0" w:after="180" w:line="360" w:lineRule="auto"/>
      </w:pPr>
    </w:p>
    <w:tbl>
      <w:tblPr>
        <w:tblW w:type="auto" w:w="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140" w:type="dxa"/>
          <w:left w:w="240" w:type="dxa"/>
          <w:bottom w:w="140" w:type="dxa"/>
          <w:right w:w="200" w:type="dxa"/>
        </w:tblCellMar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left w:val="single" w:sz="24" w:space="0" w:color="2E75B6"/>
            </w:tcBorders>
            <w:shd w:val="clear" w:color="auto" w:fill="F4F8FC"/>
          </w:tcPr>
          <w:p>
            <w:pPr>
              <w:spacing w:after="60" w:line="288" w:lineRule="auto"/>
            </w:pPr>
            <w:r/>
            <w:r>
              <w:rPr>
                <w:rFonts w:ascii="Arial" w:hAnsi="Arial" w:eastAsia="微软雅黑" w:cs="Arial"/>
                <w:b/>
                <w:i w:val="0"/>
                <w:color w:val="16365C"/>
                <w:sz w:val="20"/>
              </w:rPr>
              <w:t>这是复现 FACTR 2 最关键的一帧</w:t>
            </w:r>
          </w:p>
          <w:p>
            <w:pPr>
              <w:spacing w:after="0" w:line="360" w:lineRule="auto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电机电流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8"/>
              </w:rPr>
              <w:t>I_m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 就在这里（节点 ID 1~6 对应 J1~J6）。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8"/>
              </w:rPr>
              <w:t>τ_m = K·I_m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，K 为力矩常数。SDK 的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8"/>
              </w:rPr>
              <w:t>GetArmHighSpdInfoMsgs()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 还会额外给出一个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8"/>
              </w:rPr>
              <w:t>effort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9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字段（按固定系数换算的力矩，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9"/>
              </w:rPr>
              <w:t xml:space="preserve">0.001 N·m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），可直接当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9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8"/>
              </w:rPr>
              <w:t>τ_m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 的初值，但</w:t>
            </w:r>
            <w:r>
              <w:rPr>
                <w:rFonts w:ascii="Times New Roman" w:hAnsi="Times New Roman" w:eastAsia="宋体" w:cs="Times New Roman"/>
                <w:b/>
                <w:i w:val="0"/>
                <w:color w:val="1A1A1A"/>
                <w:sz w:val="19"/>
              </w:rPr>
              <w:t>建议自己按 K 重算并标定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>（见复现报告第 7.3 节）。</w:t>
            </w:r>
          </w:p>
        </w:tc>
      </w:tr>
    </w:tbl>
    <w:p>
      <w:pPr>
        <w:spacing w:before="0" w:after="14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8.3 关节低速反馈 `0x261 ~ 0x266`（周期 100 ms）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1559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字节</w:t>
            </w:r>
          </w:p>
        </w:tc>
        <w:tc>
          <w:tcPr>
            <w:tcW w:type="dxa" w:w="6248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1259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单位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byte[0:2]</w:t>
            </w:r>
          </w:p>
        </w:tc>
        <w:tc>
          <w:tcPr>
            <w:tcW w:type="dxa" w:w="624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驱动器电压</w:t>
            </w:r>
          </w:p>
        </w:tc>
        <w:tc>
          <w:tcPr>
            <w:tcW w:type="dxa" w:w="1259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0.1 V</w:t>
            </w:r>
          </w:p>
        </w:tc>
      </w:tr>
      <w:tr>
        <w:trPr>
          <w:cantSplit/>
        </w:trPr>
        <w:tc>
          <w:tcPr>
            <w:tcW w:type="dxa" w:w="155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byte[2:4]</w:t>
            </w:r>
          </w:p>
        </w:tc>
        <w:tc>
          <w:tcPr>
            <w:tcW w:type="dxa" w:w="624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驱动器温度</w:t>
            </w:r>
          </w:p>
        </w:tc>
        <w:tc>
          <w:tcPr>
            <w:tcW w:type="dxa" w:w="1259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 ℃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byte[4]</w:t>
            </w:r>
          </w:p>
        </w:tc>
        <w:tc>
          <w:tcPr>
            <w:tcW w:type="dxa" w:w="624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电机温度</w:t>
            </w:r>
          </w:p>
        </w:tc>
        <w:tc>
          <w:tcPr>
            <w:tcW w:type="dxa" w:w="1259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 ℃</w:t>
            </w:r>
          </w:p>
        </w:tc>
      </w:tr>
      <w:tr>
        <w:trPr>
          <w:cantSplit/>
        </w:trPr>
        <w:tc>
          <w:tcPr>
            <w:tcW w:type="dxa" w:w="155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byte[5]</w:t>
            </w:r>
          </w:p>
        </w:tc>
        <w:tc>
          <w:tcPr>
            <w:tcW w:type="dxa" w:w="624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驱动器状态位（电压低 / 电机过温 / 过流 / 驱动过温 / 碰撞保护 / 错误 / 使能 / 堵转）</w:t>
            </w:r>
          </w:p>
        </w:tc>
        <w:tc>
          <w:tcPr>
            <w:tcW w:type="dxa" w:w="1259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byte[6:8]</w:t>
            </w:r>
          </w:p>
        </w:tc>
        <w:tc>
          <w:tcPr>
            <w:tcW w:type="dxa" w:w="624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母线电流（</w:t>
            </w:r>
            <w:r>
              <w:rPr>
                <w:rFonts w:ascii="Times New Roman" w:hAnsi="Times New Roman" w:eastAsia="宋体" w:cs="Times New Roman"/>
                <w:b/>
                <w:i w:val="0"/>
                <w:color w:val="1A1A1A"/>
                <w:sz w:val="18"/>
              </w:rPr>
              <w:t>1.5 kg 关节电机无采样，默认发 0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）</w:t>
            </w:r>
          </w:p>
        </w:tc>
        <w:tc>
          <w:tcPr>
            <w:tcW w:type="dxa" w:w="1259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0.001 A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8.4 控制指令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2307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6763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30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0x150</w:t>
            </w:r>
          </w:p>
        </w:tc>
        <w:tc>
          <w:tcPr>
            <w:tcW w:type="dxa" w:w="676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运动控制指令 1（含拖动示教指令、轨迹索引、离线轨迹包校验）</w:t>
            </w:r>
          </w:p>
        </w:tc>
      </w:tr>
      <w:tr>
        <w:trPr>
          <w:cantSplit/>
        </w:trPr>
        <w:tc>
          <w:tcPr>
            <w:tcW w:type="dxa" w:w="230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0x151</w:t>
            </w:r>
          </w:p>
        </w:tc>
        <w:tc>
          <w:tcPr>
            <w:tcW w:type="dxa" w:w="676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控制模式 / MOVE 模式（P/J/L/C/M）/ 速度百分比 / </w:t>
            </w:r>
            <w:r>
              <w:rPr>
                <w:rFonts w:ascii="Times New Roman" w:hAnsi="Times New Roman" w:eastAsia="宋体" w:cs="Times New Roman"/>
                <w:b/>
                <w:i w:val="0"/>
                <w:color w:val="1A1A1A"/>
                <w:sz w:val="18"/>
              </w:rPr>
              <w:t>MIT 模式标志（0xAD）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 / 安装位置（水平正装、侧装左、侧装右）</w:t>
            </w:r>
          </w:p>
        </w:tc>
      </w:tr>
      <w:tr>
        <w:trPr>
          <w:cantSplit/>
        </w:trPr>
        <w:tc>
          <w:tcPr>
            <w:tcW w:type="dxa" w:w="230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0x152 ~ 0x154</w:t>
            </w:r>
          </w:p>
        </w:tc>
        <w:tc>
          <w:tcPr>
            <w:tcW w:type="dxa" w:w="676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笛卡尔目标 X/Y/Z/RX/RY/RZ（0.001 mm / 0.001°）</w:t>
            </w:r>
          </w:p>
        </w:tc>
      </w:tr>
      <w:tr>
        <w:trPr>
          <w:cantSplit/>
        </w:trPr>
        <w:tc>
          <w:tcPr>
            <w:tcW w:type="dxa" w:w="230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0x155 ~ 0x157</w:t>
            </w:r>
          </w:p>
        </w:tc>
        <w:tc>
          <w:tcPr>
            <w:tcW w:type="dxa" w:w="676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关节目标 J1~J6（0.001°）</w:t>
            </w:r>
          </w:p>
        </w:tc>
      </w:tr>
      <w:tr>
        <w:trPr>
          <w:cantSplit/>
        </w:trPr>
        <w:tc>
          <w:tcPr>
            <w:tcW w:type="dxa" w:w="230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0x158</w:t>
            </w:r>
          </w:p>
        </w:tc>
        <w:tc>
          <w:tcPr>
            <w:tcW w:type="dxa" w:w="676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圆弧模式点位序号（起点/中点/终点）</w:t>
            </w:r>
          </w:p>
        </w:tc>
      </w:tr>
      <w:tr>
        <w:trPr>
          <w:cantSplit/>
        </w:trPr>
        <w:tc>
          <w:tcPr>
            <w:tcW w:type="dxa" w:w="230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0x159</w:t>
            </w:r>
          </w:p>
        </w:tc>
        <w:tc>
          <w:tcPr>
            <w:tcW w:type="dxa" w:w="676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夹爪行程 + 力矩 + 使能/清错 + 零点设置</w:t>
            </w:r>
          </w:p>
        </w:tc>
      </w:tr>
      <w:tr>
        <w:trPr>
          <w:cantSplit/>
        </w:trPr>
        <w:tc>
          <w:tcPr>
            <w:tcW w:type="dxa" w:w="230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0x15A ~ 0x15F</w:t>
            </w:r>
          </w:p>
        </w:tc>
        <w:tc>
          <w:tcPr>
            <w:tcW w:type="dxa" w:w="676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J1~J6 单关节 </w:t>
            </w:r>
            <w:r>
              <w:rPr>
                <w:rFonts w:ascii="Times New Roman" w:hAnsi="Times New Roman" w:eastAsia="宋体" w:cs="Times New Roman"/>
                <w:b/>
                <w:i w:val="0"/>
                <w:color w:val="1A1A1A"/>
                <w:sz w:val="18"/>
              </w:rPr>
              <w:t>MIT 控制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（Pos_ref / Vel_ref / Kp / Kd / T_ref），官方参考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Kp=10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Kd=0.8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8.5 配置与查询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3078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5992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0x470</w:t>
            </w:r>
          </w:p>
        </w:tc>
        <w:tc>
          <w:tcPr>
            <w:tcW w:type="dxa" w:w="5992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随动主从设置：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0xFA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 设为示教输入臂、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0xFC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 设为运动输出臂；Byte1/Byte2 设置反馈/控制 ID 偏移（0x10 / 0x20）</w:t>
            </w:r>
          </w:p>
        </w:tc>
      </w:tr>
      <w:tr>
        <w:trPr>
          <w:cantSplit/>
        </w:trPr>
        <w:tc>
          <w:tcPr>
            <w:tcW w:type="dxa" w:w="3078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0x471</w:t>
            </w:r>
          </w:p>
        </w:tc>
        <w:tc>
          <w:tcPr>
            <w:tcW w:type="dxa" w:w="5992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电机使能 / 失能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0x472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0x473</w:t>
            </w:r>
          </w:p>
        </w:tc>
        <w:tc>
          <w:tcPr>
            <w:tcW w:type="dxa" w:w="5992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查询 / 回读关节限位与最大速度、最大加速度</w:t>
            </w:r>
          </w:p>
        </w:tc>
      </w:tr>
      <w:tr>
        <w:trPr>
          <w:cantSplit/>
        </w:trPr>
        <w:tc>
          <w:tcPr>
            <w:tcW w:type="dxa" w:w="3078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0x474</w:t>
            </w:r>
          </w:p>
        </w:tc>
        <w:tc>
          <w:tcPr>
            <w:tcW w:type="dxa" w:w="5992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设置关节限位与最大速度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0x475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0x476</w:t>
            </w:r>
          </w:p>
        </w:tc>
        <w:tc>
          <w:tcPr>
            <w:tcW w:type="dxa" w:w="5992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关节设置 / 应答</w:t>
            </w:r>
          </w:p>
        </w:tc>
      </w:tr>
      <w:tr>
        <w:trPr>
          <w:cantSplit/>
        </w:trPr>
        <w:tc>
          <w:tcPr>
            <w:tcW w:type="dxa" w:w="3078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0x477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0x478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0x479</w:t>
            </w:r>
          </w:p>
        </w:tc>
        <w:tc>
          <w:tcPr>
            <w:tcW w:type="dxa" w:w="5992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参数查询与设置 / 末端速度加速度回读 / 末端速度加速度设置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0x47A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0x47B</w:t>
            </w:r>
          </w:p>
        </w:tc>
        <w:tc>
          <w:tcPr>
            <w:tcW w:type="dxa" w:w="5992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碰撞防护等级设置 / 回读</w:t>
            </w:r>
          </w:p>
        </w:tc>
      </w:tr>
      <w:tr>
        <w:trPr>
          <w:cantSplit/>
        </w:trPr>
        <w:tc>
          <w:tcPr>
            <w:tcW w:type="dxa" w:w="3078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0x47C</w:t>
            </w:r>
          </w:p>
        </w:tc>
        <w:tc>
          <w:tcPr>
            <w:tcW w:type="dxa" w:w="5992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电机最大加速度限位回读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0x47D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0x47E</w:t>
            </w:r>
          </w:p>
        </w:tc>
        <w:tc>
          <w:tcPr>
            <w:tcW w:type="dxa" w:w="5992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夹爪、示教器参数设置 / 回读</w:t>
            </w:r>
          </w:p>
        </w:tc>
      </w:tr>
    </w:tbl>
    <w:p>
      <w:pPr>
        <w:spacing w:before="0" w:after="180" w:line="360" w:lineRule="auto"/>
      </w:pPr>
    </w:p>
    <w:tbl>
      <w:tblPr>
        <w:tblW w:type="auto" w:w="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140" w:type="dxa"/>
          <w:left w:w="240" w:type="dxa"/>
          <w:bottom w:w="140" w:type="dxa"/>
          <w:right w:w="200" w:type="dxa"/>
        </w:tblCellMar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left w:val="single" w:sz="24" w:space="0" w:color="2E75B6"/>
            </w:tcBorders>
            <w:shd w:val="clear" w:color="auto" w:fill="F4F8FC"/>
          </w:tcPr>
          <w:p>
            <w:pPr>
              <w:spacing w:after="60" w:line="288" w:lineRule="auto"/>
            </w:pPr>
            <w:r/>
            <w:r>
              <w:rPr>
                <w:rFonts w:ascii="Arial" w:hAnsi="Arial" w:eastAsia="微软雅黑" w:cs="Arial"/>
                <w:b/>
                <w:i w:val="0"/>
                <w:color w:val="16365C"/>
                <w:sz w:val="20"/>
              </w:rPr>
              <w:t>单总线双臂</w:t>
            </w:r>
          </w:p>
          <w:p>
            <w:pPr>
              <w:spacing w:after="0" w:line="360" w:lineRule="auto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左臂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8"/>
              </w:rPr>
              <w:t>0x470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 设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8"/>
              </w:rPr>
              <w:t>0x10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（反馈 0x2Bx / 控制 0x16x），右臂保持默认（0x2Ax / 0x15x），即可在同一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8"/>
              </w:rPr>
              <w:t>can0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 上同时驱动两台，无需两个 USB-CAN。论文里的双臂 Piper 装置就是这么搭的。</w:t>
            </w:r>
          </w:p>
        </w:tc>
      </w:tr>
    </w:tbl>
    <w:p>
      <w:pPr>
        <w:spacing w:before="0" w:after="140" w:line="360" w:lineRule="auto"/>
      </w:pPr>
    </w:p>
    <w:p>
      <w:pPr>
        <w:pBdr>
          <w:bottom w:val="single" w:sz="4" w:space="1" w:color="C9D6E4"/>
        </w:pBdr>
        <w:spacing w:before="40" w:after="40" w:line="24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9. 反馈频率与实时性预算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755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数据</w:t>
            </w:r>
          </w:p>
        </w:tc>
        <w:tc>
          <w:tcPr>
            <w:tcW w:type="dxa" w:w="1247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帧</w:t>
            </w:r>
          </w:p>
        </w:tc>
        <w:tc>
          <w:tcPr>
            <w:tcW w:type="dxa" w:w="3090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周期</w:t>
            </w:r>
          </w:p>
        </w:tc>
        <w:tc>
          <w:tcPr>
            <w:tcW w:type="dxa" w:w="1984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可用频率</w:t>
            </w:r>
          </w:p>
        </w:tc>
      </w:tr>
      <w:tr>
        <w:trPr>
          <w:cantSplit/>
        </w:trPr>
        <w:tc>
          <w:tcPr>
            <w:tcW w:type="dxa" w:w="2755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关节位置 / 速度 / </w:t>
            </w:r>
            <w:r>
              <w:rPr>
                <w:rFonts w:ascii="Times New Roman" w:hAnsi="Times New Roman" w:eastAsia="宋体" w:cs="Times New Roman"/>
                <w:b/>
                <w:i w:val="0"/>
                <w:color w:val="1A1A1A"/>
                <w:sz w:val="18"/>
              </w:rPr>
              <w:t>电流</w:t>
            </w:r>
          </w:p>
        </w:tc>
        <w:tc>
          <w:tcPr>
            <w:tcW w:type="dxa" w:w="124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0x251~0x256</w:t>
            </w:r>
          </w:p>
        </w:tc>
        <w:tc>
          <w:tcPr>
            <w:tcW w:type="dxa" w:w="309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20 ms</w:t>
            </w:r>
          </w:p>
        </w:tc>
        <w:tc>
          <w:tcPr>
            <w:tcW w:type="dxa" w:w="198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A1A1A"/>
                <w:sz w:val="18"/>
              </w:rPr>
              <w:t>50 Hz</w:t>
            </w:r>
          </w:p>
        </w:tc>
      </w:tr>
      <w:tr>
        <w:trPr>
          <w:cantSplit/>
        </w:trPr>
        <w:tc>
          <w:tcPr>
            <w:tcW w:type="dxa" w:w="2755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关节角（度）、末端位姿、夹爪</w:t>
            </w:r>
          </w:p>
        </w:tc>
        <w:tc>
          <w:tcPr>
            <w:tcW w:type="dxa" w:w="124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0x2A1~0x2A8</w:t>
            </w:r>
          </w:p>
        </w:tc>
        <w:tc>
          <w:tcPr>
            <w:tcW w:type="dxa" w:w="309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由主控轮询，SDK 日志中带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Hz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 字段</w:t>
            </w:r>
          </w:p>
        </w:tc>
        <w:tc>
          <w:tcPr>
            <w:tcW w:type="dxa" w:w="1984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实测常为 100~200 Hz</w:t>
            </w:r>
          </w:p>
        </w:tc>
      </w:tr>
      <w:tr>
        <w:trPr>
          <w:cantSplit/>
        </w:trPr>
        <w:tc>
          <w:tcPr>
            <w:tcW w:type="dxa" w:w="2755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电压 / 温度 / 母线电流</w:t>
            </w:r>
          </w:p>
        </w:tc>
        <w:tc>
          <w:tcPr>
            <w:tcW w:type="dxa" w:w="124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0x261~0x266</w:t>
            </w:r>
          </w:p>
        </w:tc>
        <w:tc>
          <w:tcPr>
            <w:tcW w:type="dxa" w:w="309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100 ms</w:t>
            </w:r>
          </w:p>
        </w:tc>
        <w:tc>
          <w:tcPr>
            <w:tcW w:type="dxa" w:w="198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10 Hz</w:t>
            </w:r>
          </w:p>
        </w:tc>
      </w:tr>
    </w:tbl>
    <w:p>
      <w:pPr>
        <w:spacing w:before="0" w:after="180" w:line="360" w:lineRule="auto"/>
      </w:pP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工程结论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训练/推理用 100 Hz 时，电流只有 50 Hz 采样 → 必须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零阶保持或线性插值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，并在文档里写明插值方式，否则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τ_m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序列会有阶梯伪影；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更稳妥的做法：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整套管线直接跑 50 Hz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，与电流原生频率对齐，再把论文的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H=50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（1 秒历史 @100 Hz）换算成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H=25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（1 秒 @50 Hz）；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控制指令下发建议 ≤ 100 Hz，位置-速度模式下指令间隔过短会被主控平滑，反而引入跟踪滞后。</w:t>
      </w:r>
    </w:p>
    <w:p>
      <w:pPr>
        <w:pBdr>
          <w:bottom w:val="single" w:sz="4" w:space="1" w:color="C9D6E4"/>
        </w:pBdr>
        <w:spacing w:before="40" w:after="40" w:line="24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10. 安全、边界与常见坑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10.1 硬边界（官方）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负载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≤ 1.5 kg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（含末端工具）；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供电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24 V，绝不超过 26 V，电流 ≥ 10 A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；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工作温度 -20~50 ℃，湿度 25%~85% 非冷凝，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IP22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（不防水不防尘，远离切削液、粉尘）；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拖动示教单条轨迹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≤ 3 分钟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；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本体工作时不带碰撞检测传感器（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无自动避障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），必须靠人/软件保护；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运行中本体发热，停机后需冷却约 1 小时再触碰；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强磁场会损坏本体，远离电磁铁、大功率电机。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10.2 碰撞保护、维护与紧急处理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碰撞保护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：上位机「碰撞等级」区可对 6 个关节分别设置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等级 1 ~ 等级 8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（操作流程：编辑 → 保存）。等级越高越灵敏/越保守（以官方上位机说明为准）。做数据采集或力估计实验时，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固定等级并写入实验记录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——等级变化会改变力矩行为，导致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τ_f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分布漂移。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维护与保养（官方）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存放：使用完毕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复位零点后断电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，线束收纳，避免缠绕与大力牵拉；环境 -20~50 ℃、湿度 25%~85% 非冷凝。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保养（必须在零点、断电状态下进行）：湿巾/干布清理灰尘油渍；检查螺丝是否松动；检查电机与结构件有无破损变形；检查电源线与 CAN 线是否稳固、表皮是否破损。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紧急处理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断电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：紧急情况可直接拔航插断电。注意断电后机械臂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立即失能并自由掉落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，需防止砸伤人或损坏设备；官方明确「拔线是应急手段，不用于防止伤害」。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急停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：连接上位机时，可用上位机暂停按钮暂停/恢复动作。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10.3 常见坑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2755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现象</w:t>
            </w:r>
          </w:p>
        </w:tc>
        <w:tc>
          <w:tcPr>
            <w:tcW w:type="dxa" w:w="3005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原因</w:t>
            </w:r>
          </w:p>
        </w:tc>
        <w:tc>
          <w:tcPr>
            <w:tcW w:type="dxa" w:w="3311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755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GetPiperFirmwareVersion()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 返回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-0x4AF</w:t>
            </w:r>
          </w:p>
        </w:tc>
        <w:tc>
          <w:tcPr>
            <w:tcW w:type="dxa" w:w="300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读得太早，反馈帧未到</w:t>
            </w:r>
          </w:p>
        </w:tc>
        <w:tc>
          <w:tcPr>
            <w:tcW w:type="dxa" w:w="3311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ConnectPort()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 后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sleep(0.025+)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 再读</w:t>
            </w:r>
          </w:p>
        </w:tc>
      </w:tr>
      <w:tr>
        <w:trPr>
          <w:cantSplit/>
        </w:trPr>
        <w:tc>
          <w:tcPr>
            <w:tcW w:type="dxa" w:w="2755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使能后不动</w:t>
            </w:r>
          </w:p>
        </w:tc>
        <w:tc>
          <w:tcPr>
            <w:tcW w:type="dxa" w:w="300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未切到 CAN 指令控制模式 / 仍在示教模式</w:t>
            </w:r>
          </w:p>
        </w:tc>
        <w:tc>
          <w:tcPr>
            <w:tcW w:type="dxa" w:w="3311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示教灯熄灭 → 上位机待机 → CAN 模式，且</w:t>
            </w:r>
            <w:r>
              <w:rPr>
                <w:rFonts w:ascii="Times New Roman" w:hAnsi="Times New Roman" w:eastAsia="宋体" w:cs="Times New Roman"/>
                <w:b/>
                <w:i w:val="0"/>
                <w:color w:val="1A1A1A"/>
                <w:sz w:val="18"/>
              </w:rPr>
              <w:t>先回零位</w:t>
            </w:r>
          </w:p>
        </w:tc>
      </w:tr>
      <w:tr>
        <w:trPr>
          <w:cantSplit/>
        </w:trPr>
        <w:tc>
          <w:tcPr>
            <w:tcW w:type="dxa" w:w="2755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关节角全 0</w:t>
            </w:r>
          </w:p>
        </w:tc>
        <w:tc>
          <w:tcPr>
            <w:tcW w:type="dxa" w:w="300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读到首帧默认值 / 机械臂在主站模式</w:t>
            </w:r>
          </w:p>
        </w:tc>
        <w:tc>
          <w:tcPr>
            <w:tcW w:type="dxa" w:w="3311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丢弃首帧；用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MasterSlaveConfig(0xFC,0,0,0)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 切从站</w:t>
            </w:r>
          </w:p>
        </w:tc>
      </w:tr>
      <w:tr>
        <w:trPr>
          <w:cantSplit/>
        </w:trPr>
        <w:tc>
          <w:tcPr>
            <w:tcW w:type="dxa" w:w="2755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SendCanMessage(100017)</w:t>
            </w:r>
          </w:p>
        </w:tc>
        <w:tc>
          <w:tcPr>
            <w:tcW w:type="dxa" w:w="300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CAN 模块未激活或掉线</w:t>
            </w:r>
          </w:p>
        </w:tc>
        <w:tc>
          <w:tcPr>
            <w:tcW w:type="dxa" w:w="3311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ip link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 检查、重插、重启上位机</w:t>
            </w:r>
          </w:p>
        </w:tc>
      </w:tr>
      <w:tr>
        <w:trPr>
          <w:cantSplit/>
        </w:trPr>
        <w:tc>
          <w:tcPr>
            <w:tcW w:type="dxa" w:w="2755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双臂只有一台响应</w:t>
            </w:r>
          </w:p>
        </w:tc>
        <w:tc>
          <w:tcPr>
            <w:tcW w:type="dxa" w:w="300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两台 ID 冲突</w:t>
            </w:r>
          </w:p>
        </w:tc>
        <w:tc>
          <w:tcPr>
            <w:tcW w:type="dxa" w:w="3311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用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0x470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 给一台设 0x10 / 0x20 偏移</w:t>
            </w:r>
          </w:p>
        </w:tc>
      </w:tr>
      <w:tr>
        <w:trPr>
          <w:cantSplit/>
        </w:trPr>
        <w:tc>
          <w:tcPr>
            <w:tcW w:type="dxa" w:w="2755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停顿后再启动仍使能</w:t>
            </w:r>
          </w:p>
        </w:tc>
        <w:tc>
          <w:tcPr>
            <w:tcW w:type="dxa" w:w="300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使能状态跨进程保持</w:t>
            </w:r>
          </w:p>
        </w:tc>
        <w:tc>
          <w:tcPr>
            <w:tcW w:type="dxa" w:w="3311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退出前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DisableArm(7)</w:t>
            </w:r>
          </w:p>
        </w:tc>
      </w:tr>
      <w:tr>
        <w:trPr>
          <w:cantSplit/>
        </w:trPr>
        <w:tc>
          <w:tcPr>
            <w:tcW w:type="dxa" w:w="2755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运动学对不上 URDF</w:t>
            </w:r>
          </w:p>
        </w:tc>
        <w:tc>
          <w:tcPr>
            <w:tcW w:type="dxa" w:w="300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固件 ≥ S-V1.6-3 DH 变了（J2/J3 偏移 2°）</w:t>
            </w:r>
          </w:p>
        </w:tc>
        <w:tc>
          <w:tcPr>
            <w:tcW w:type="dxa" w:w="3311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换新 URDF，或 SDK 里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dh_is_offset=1</w:t>
            </w:r>
          </w:p>
        </w:tc>
      </w:tr>
      <w:tr>
        <w:trPr>
          <w:cantSplit/>
        </w:trPr>
        <w:tc>
          <w:tcPr>
            <w:tcW w:type="dxa" w:w="2755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电流数据跳变/为 0</w:t>
            </w:r>
          </w:p>
        </w:tc>
        <w:tc>
          <w:tcPr>
            <w:tcW w:type="dxa" w:w="300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用了低速帧的母线电流（1.5 kg 机型无采样）</w:t>
            </w:r>
          </w:p>
        </w:tc>
        <w:tc>
          <w:tcPr>
            <w:tcW w:type="dxa" w:w="3311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改用高速帧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0x251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电流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 字段</w:t>
            </w:r>
          </w:p>
        </w:tc>
      </w:tr>
    </w:tbl>
    <w:p>
      <w:pPr>
        <w:spacing w:before="0" w:after="180" w:line="360" w:lineRule="auto"/>
      </w:pPr>
    </w:p>
    <w:p>
      <w:pPr>
        <w:pBdr>
          <w:bottom w:val="single" w:sz="4" w:space="1" w:color="C9D6E4"/>
        </w:pBdr>
        <w:spacing w:before="40" w:after="40" w:line="24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11. 官方资料索引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4116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资料</w:t>
            </w:r>
          </w:p>
        </w:tc>
        <w:tc>
          <w:tcPr>
            <w:tcW w:type="dxa" w:w="4955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链接</w:t>
            </w:r>
          </w:p>
        </w:tc>
      </w:tr>
      <w:tr>
        <w:trPr>
          <w:cantSplit/>
        </w:trPr>
        <w:tc>
          <w:tcPr>
            <w:tcW w:type="dxa" w:w="4116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产品页（规格、配件、报价 $1,999）</w:t>
            </w:r>
          </w:p>
        </w:tc>
        <w:tc>
          <w:tcPr>
            <w:tcW w:type="dxa" w:w="495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https://global.agilex.ai/products/piper</w:t>
            </w:r>
          </w:p>
        </w:tc>
      </w:tr>
      <w:tr>
        <w:trPr>
          <w:cantSplit/>
        </w:trPr>
        <w:tc>
          <w:tcPr>
            <w:tcW w:type="dxa" w:w="4116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PiPER-X 产品页（对照版本差异）</w:t>
            </w:r>
          </w:p>
        </w:tc>
        <w:tc>
          <w:tcPr>
            <w:tcW w:type="dxa" w:w="495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https://global.agilex.ai/products/piper-x</w:t>
            </w:r>
          </w:p>
        </w:tc>
      </w:tr>
      <w:tr>
        <w:trPr>
          <w:cantSplit/>
        </w:trPr>
        <w:tc>
          <w:tcPr>
            <w:tcW w:type="dxa" w:w="4116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快速上手手册（EN，V1.0，2024.09）</w:t>
            </w:r>
          </w:p>
        </w:tc>
        <w:tc>
          <w:tcPr>
            <w:tcW w:type="dxa" w:w="495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https://download.westonrobot.net/robot/piper/piper-quick-start-en-v1.0.pdf</w:t>
            </w:r>
          </w:p>
        </w:tc>
      </w:tr>
      <w:tr>
        <w:trPr>
          <w:cantSplit/>
        </w:trPr>
        <w:tc>
          <w:tcPr>
            <w:tcW w:type="dxa" w:w="4116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用户手册（中文，v1.1.0，11 MB）</w:t>
            </w:r>
          </w:p>
        </w:tc>
        <w:tc>
          <w:tcPr>
            <w:tcW w:type="dxa" w:w="495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https://download.westonrobot.net/robot/piper/piper-user-manual-zh-v1.1.0.pdf</w:t>
            </w:r>
          </w:p>
        </w:tc>
      </w:tr>
      <w:tr>
        <w:trPr>
          <w:cantSplit/>
        </w:trPr>
        <w:tc>
          <w:tcPr>
            <w:tcW w:type="dxa" w:w="4116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用户手册（EN，v1.0）</w:t>
            </w:r>
          </w:p>
        </w:tc>
        <w:tc>
          <w:tcPr>
            <w:tcW w:type="dxa" w:w="495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https://download.westonrobot.net/robot/piper/piper-user-manual-en-v1.0.pdf</w:t>
            </w:r>
          </w:p>
        </w:tc>
      </w:tr>
      <w:tr>
        <w:trPr>
          <w:cantSplit/>
        </w:trPr>
        <w:tc>
          <w:tcPr>
            <w:tcW w:type="dxa" w:w="4116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CAN 协议 API 手册（中文，v1.5，xlsx）</w:t>
            </w:r>
          </w:p>
        </w:tc>
        <w:tc>
          <w:tcPr>
            <w:tcW w:type="dxa" w:w="495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https://download.westonrobot.net/robot/piper/piper-api-reference-can-protocol-zh-v1.5.xlsx</w:t>
            </w:r>
          </w:p>
        </w:tc>
      </w:tr>
      <w:tr>
        <w:trPr>
          <w:cantSplit/>
        </w:trPr>
        <w:tc>
          <w:tcPr>
            <w:tcW w:type="dxa" w:w="4116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Python SDK（piper_sdk）</w:t>
            </w:r>
          </w:p>
        </w:tc>
        <w:tc>
          <w:tcPr>
            <w:tcW w:type="dxa" w:w="495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https://github.com/agilexrobotics/piper_sdk</w:t>
            </w:r>
          </w:p>
        </w:tc>
      </w:tr>
      <w:tr>
        <w:trPr>
          <w:cantSplit/>
        </w:trPr>
        <w:tc>
          <w:tcPr>
            <w:tcW w:type="dxa" w:w="4116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SDK 示例</w:t>
            </w:r>
          </w:p>
        </w:tc>
        <w:tc>
          <w:tcPr>
            <w:tcW w:type="dxa" w:w="495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https://github.com/agilexrobotics/piper_sdk_demo</w:t>
            </w:r>
          </w:p>
        </w:tc>
      </w:tr>
      <w:tr>
        <w:trPr>
          <w:cantSplit/>
        </w:trPr>
        <w:tc>
          <w:tcPr>
            <w:tcW w:type="dxa" w:w="4116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ROS 1（noetic）</w:t>
            </w:r>
          </w:p>
        </w:tc>
        <w:tc>
          <w:tcPr>
            <w:tcW w:type="dxa" w:w="495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https://github.com/agilexrobotics/Piper_ros/tree/ros-noetic-no-aloha</w:t>
            </w:r>
          </w:p>
        </w:tc>
      </w:tr>
      <w:tr>
        <w:trPr>
          <w:cantSplit/>
        </w:trPr>
        <w:tc>
          <w:tcPr>
            <w:tcW w:type="dxa" w:w="4116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ROS 2（humble / foxy）</w:t>
            </w:r>
          </w:p>
        </w:tc>
        <w:tc>
          <w:tcPr>
            <w:tcW w:type="dxa" w:w="495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https://github.com/agilexrobotics/Piper_ros/tree/ros-humble-no-aloha</w:t>
            </w:r>
          </w:p>
        </w:tc>
      </w:tr>
      <w:tr>
        <w:trPr>
          <w:cantSplit/>
        </w:trPr>
        <w:tc>
          <w:tcPr>
            <w:tcW w:type="dxa" w:w="4116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仿真 / MoveIt 2 / Isaac Sim</w:t>
            </w:r>
          </w:p>
        </w:tc>
        <w:tc>
          <w:tcPr>
            <w:tcW w:type="dxa" w:w="495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https://github.com/agilexrobotics/agilex_open_class/tree/master/piper · https://github.com/agilexrobotics/piper_isaac_sim</w:t>
            </w:r>
          </w:p>
        </w:tc>
      </w:tr>
      <w:tr>
        <w:trPr>
          <w:cantSplit/>
        </w:trPr>
        <w:tc>
          <w:tcPr>
            <w:tcW w:type="dxa" w:w="4116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URDF</w:t>
            </w:r>
          </w:p>
        </w:tc>
        <w:tc>
          <w:tcPr>
            <w:tcW w:type="dxa" w:w="495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https://github.com/agilexrobotics/Piper_ros/tree/ros-noetic-no-aloha/src/piper_description/urdf</w:t>
            </w:r>
          </w:p>
        </w:tc>
      </w:tr>
      <w:tr>
        <w:trPr>
          <w:cantSplit/>
        </w:trPr>
        <w:tc>
          <w:tcPr>
            <w:tcW w:type="dxa" w:w="4116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官方支持邮箱</w:t>
            </w:r>
          </w:p>
        </w:tc>
        <w:tc>
          <w:tcPr>
            <w:tcW w:type="dxa" w:w="495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support@agilex.ai</w:t>
            </w:r>
          </w:p>
        </w:tc>
      </w:tr>
    </w:tbl>
    <w:p>
      <w:pPr>
        <w:spacing w:before="0" w:after="180" w:line="360" w:lineRule="auto"/>
      </w:pPr>
    </w:p>
    <w:tbl>
      <w:tblPr>
        <w:tblW w:type="auto" w:w="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140" w:type="dxa"/>
          <w:left w:w="240" w:type="dxa"/>
          <w:bottom w:w="140" w:type="dxa"/>
          <w:right w:w="200" w:type="dxa"/>
        </w:tblCellMar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left w:val="single" w:sz="24" w:space="0" w:color="2E75B6"/>
            </w:tcBorders>
            <w:shd w:val="clear" w:color="auto" w:fill="F4F8FC"/>
          </w:tcPr>
          <w:p>
            <w:pPr>
              <w:spacing w:after="60" w:line="288" w:lineRule="auto"/>
            </w:pPr>
            <w:r/>
          </w:p>
          <w:p>
            <w:pPr>
              <w:spacing w:after="0" w:line="360" w:lineRule="auto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>说明：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8"/>
              </w:rPr>
              <w:t>new.agilex.ai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 域名证书已过期（2026-10 抓取时 TLS 握手失败），故手册与协议统一引用 Weston Robot 的官方镜像（文件由 AgileX 发布，内容一致，有 SHA256 校验）。本目录下已保存副本，无需再联网。</w:t>
            </w:r>
          </w:p>
        </w:tc>
      </w:tr>
    </w:tbl>
    <w:p>
      <w:pPr>
        <w:spacing w:before="0" w:after="140" w:line="36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62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i w:val="0"/>
        <w:color w:val="595959"/>
        <w:sz w:val="17"/>
      </w:rPr>
      <w:t xml:space="preserve">— </w:t>
    </w:r>
    <w:r>
      <w:rPr>
        <w:rFonts w:ascii="Times New Roman" w:hAnsi="Times New Roman" w:eastAsia="宋体" w:cs="Times New Roman"/>
        <w:b w:val="0"/>
        <w:i w:val="0"/>
        <w:color w:val="595959"/>
        <w:sz w:val="17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 w:cs="Times New Roman"/>
        <w:b w:val="0"/>
        <w:i w:val="0"/>
        <w:color w:val="595959"/>
        <w:sz w:val="17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微软雅黑" w:cs="Arial"/>
        <w:b w:val="0"/>
        <w:i w:val="0"/>
        <w:color w:val="8C9AAB"/>
        <w:sz w:val="16"/>
      </w:rPr>
      <w:t>PiPER 标准版 · 官方参数与使用说明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