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0" w:line="360" w:lineRule="auto"/>
      </w:pPr>
    </w:p>
    <w:p>
      <w:pPr>
        <w:pBdr>
          <w:bottom w:val="single" w:sz="18" w:space="6" w:color="16365C"/>
        </w:pBdr>
        <w:spacing w:before="0" w:after="0" w:line="240" w:lineRule="auto"/>
      </w:pPr>
    </w:p>
    <w:p>
      <w:pPr>
        <w:spacing w:before="280" w:after="80" w:line="288" w:lineRule="auto"/>
      </w:pPr>
      <w:r>
        <w:rPr>
          <w:rFonts w:ascii="Arial" w:hAnsi="Arial" w:eastAsia="微软雅黑" w:cs="Arial"/>
          <w:b/>
          <w:i w:val="0"/>
          <w:color w:val="2E75B6"/>
          <w:sz w:val="20"/>
        </w:rPr>
        <w:t>复 现 操 作 指 南</w:t>
      </w:r>
    </w:p>
    <w:p>
      <w:pPr>
        <w:spacing w:before="80" w:after="120" w:line="269" w:lineRule="auto"/>
      </w:pPr>
      <w:r>
        <w:rPr>
          <w:rFonts w:ascii="Arial" w:hAnsi="Arial" w:eastAsia="微软雅黑" w:cs="Arial"/>
          <w:b/>
          <w:i w:val="0"/>
          <w:color w:val="16365C"/>
          <w:sz w:val="54"/>
        </w:rPr>
        <w:t>在 PiPER 上</w:t>
        <w:br/>
        <w:t>把力觉跑通</w:t>
      </w:r>
    </w:p>
    <w:p>
      <w:pPr>
        <w:spacing w:before="40" w:after="40" w:line="324" w:lineRule="auto"/>
      </w:pPr>
      <w:r>
        <w:rPr>
          <w:rFonts w:ascii="Arial" w:hAnsi="Arial" w:eastAsia="微软雅黑" w:cs="Arial"/>
          <w:b w:val="0"/>
          <w:i w:val="0"/>
          <w:color w:val="595959"/>
          <w:sz w:val="21"/>
        </w:rPr>
        <w:t>按 L0–L4 逐级推进：每一步做什么、拿什么验收、卡住查哪里</w:t>
      </w:r>
    </w:p>
    <w:p>
      <w:pPr>
        <w:spacing w:before="200" w:after="0" w:line="324" w:lineRule="auto"/>
      </w:pPr>
      <w:r>
        <w:rPr>
          <w:rFonts w:ascii="Arial" w:hAnsi="Arial" w:eastAsia="Arial" w:cs="Arial"/>
          <w:b/>
          <w:i w:val="0"/>
          <w:color w:val="2E75B6"/>
          <w:sz w:val="20"/>
        </w:rPr>
        <w:t xml:space="preserve">NEXT </w:t>
      </w:r>
      <w:r>
        <w:rPr>
          <w:rFonts w:ascii="Arial" w:hAnsi="Arial" w:eastAsia="微软雅黑" w:cs="Arial"/>
          <w:b/>
          <w:i w:val="0"/>
          <w:color w:val="2E75B6"/>
          <w:sz w:val="20"/>
        </w:rPr>
        <w:t xml:space="preserve">神经外部力矩估计　</w:t>
      </w:r>
      <w:r>
        <w:rPr>
          <w:rFonts w:ascii="Arial" w:hAnsi="Arial" w:eastAsia="Arial" w:cs="Arial"/>
          <w:b/>
          <w:i w:val="0"/>
          <w:color w:val="2E75B6"/>
          <w:sz w:val="20"/>
        </w:rPr>
        <w:t xml:space="preserve">·</w:t>
      </w:r>
      <w:r>
        <w:rPr>
          <w:rFonts w:ascii="Arial" w:hAnsi="Arial" w:eastAsia="微软雅黑" w:cs="Arial"/>
          <w:b/>
          <w:i w:val="0"/>
          <w:color w:val="2E75B6"/>
          <w:sz w:val="20"/>
        </w:rPr>
        <w:t xml:space="preserve">　</w:t>
      </w:r>
      <w:r>
        <w:rPr>
          <w:rFonts w:ascii="Arial" w:hAnsi="Arial" w:eastAsia="Arial" w:cs="Arial"/>
          <w:b/>
          <w:i w:val="0"/>
          <w:color w:val="2E75B6"/>
          <w:sz w:val="20"/>
        </w:rPr>
        <w:t xml:space="preserve">FIRST </w:t>
      </w:r>
      <w:r>
        <w:rPr>
          <w:rFonts w:ascii="Arial" w:hAnsi="Arial" w:eastAsia="微软雅黑" w:cs="Arial"/>
          <w:b/>
          <w:i w:val="0"/>
          <w:color w:val="2E75B6"/>
          <w:sz w:val="20"/>
        </w:rPr>
        <w:t xml:space="preserve">力信息驱动重采样　</w:t>
      </w:r>
      <w:r>
        <w:rPr>
          <w:rFonts w:ascii="Arial" w:hAnsi="Arial" w:eastAsia="Arial" w:cs="Arial"/>
          <w:b/>
          <w:i w:val="0"/>
          <w:color w:val="2E75B6"/>
          <w:sz w:val="20"/>
        </w:rPr>
        <w:t xml:space="preserve">·</w:t>
      </w:r>
      <w:r>
        <w:rPr>
          <w:rFonts w:ascii="Arial" w:hAnsi="Arial" w:eastAsia="微软雅黑" w:cs="Arial"/>
          <w:b/>
          <w:i w:val="0"/>
          <w:color w:val="2E75B6"/>
          <w:sz w:val="20"/>
        </w:rPr>
        <w:t xml:space="preserve">　自由空间</w:t>
      </w:r>
      <w:r>
        <w:rPr>
          <w:rFonts w:ascii="Arial" w:hAnsi="Arial" w:eastAsia="Arial" w:cs="Arial"/>
          <w:b/>
          <w:i w:val="0"/>
          <w:color w:val="2E75B6"/>
          <w:sz w:val="20"/>
        </w:rPr>
        <w:t xml:space="preserve"> L1 </w:t>
      </w:r>
      <w:r>
        <w:rPr>
          <w:rFonts w:ascii="Arial" w:hAnsi="Arial" w:eastAsia="微软雅黑" w:cs="Arial"/>
          <w:b/>
          <w:i w:val="0"/>
          <w:color w:val="2E75B6"/>
          <w:sz w:val="20"/>
        </w:rPr>
        <w:t xml:space="preserve">目标</w:t>
      </w:r>
      <w:r>
        <w:rPr>
          <w:rFonts w:ascii="Arial" w:hAnsi="Arial" w:eastAsia="Arial" w:cs="Arial"/>
          <w:b/>
          <w:i w:val="0"/>
          <w:color w:val="2E75B6"/>
          <w:sz w:val="20"/>
        </w:rPr>
        <w:t xml:space="preserve"> ≤ 0.05 N·m</w:t>
      </w:r>
    </w:p>
    <w:p>
      <w:pPr>
        <w:spacing w:before="120" w:after="0" w:line="360" w:lineRule="auto"/>
      </w:pPr>
    </w:p>
    <w:p>
      <w:pPr>
        <w:pBdr>
          <w:bottom w:val="single" w:sz="6" w:space="4" w:color="C9D6E4"/>
        </w:pBdr>
        <w:spacing w:before="0" w:after="0" w:line="240" w:lineRule="auto"/>
      </w:pPr>
    </w:p>
    <w:p>
      <w:pPr>
        <w:spacing w:before="120" w:after="40" w:line="360" w:lineRule="auto"/>
      </w:pPr>
    </w:p>
    <w:tbl>
      <w:tblPr>
        <w:tblW w:type="auto" w:w="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74"/>
          </w:tcPr>
          <w:p>
            <w:pPr>
              <w:spacing w:after="60"/>
            </w:pPr>
            <w:r>
              <w:rPr>
                <w:rFonts w:ascii="Arial" w:hAnsi="Arial" w:eastAsia="微软雅黑" w:cs="Arial"/>
                <w:b/>
                <w:i w:val="0"/>
                <w:color w:val="2E75B6"/>
                <w:sz w:val="17"/>
              </w:rPr>
              <w:t>配套文档</w:t>
            </w:r>
          </w:p>
        </w:tc>
        <w:tc>
          <w:tcPr>
            <w:tcW w:type="dxa" w:w="7483"/>
          </w:tcPr>
          <w:p>
            <w:pPr>
              <w:spacing w:after="60" w:line="300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595959"/>
                <w:sz w:val="17"/>
              </w:rPr>
              <w:t>《PiPER 标准版 FACTR 2 复现实施报告》修订版 2.0</w:t>
            </w:r>
          </w:p>
        </w:tc>
      </w:tr>
      <w:tr>
        <w:tc>
          <w:tcPr>
            <w:tcW w:type="dxa" w:w="1474"/>
          </w:tcPr>
          <w:p>
            <w:pPr>
              <w:spacing w:after="60"/>
            </w:pPr>
            <w:r>
              <w:rPr>
                <w:rFonts w:ascii="Arial" w:hAnsi="Arial" w:eastAsia="微软雅黑" w:cs="Arial"/>
                <w:b/>
                <w:i w:val="0"/>
                <w:color w:val="2E75B6"/>
                <w:sz w:val="17"/>
              </w:rPr>
              <w:t>适用平台</w:t>
            </w:r>
          </w:p>
        </w:tc>
        <w:tc>
          <w:tcPr>
            <w:tcW w:type="dxa" w:w="7483"/>
          </w:tcPr>
          <w:p>
            <w:pPr>
              <w:spacing w:after="60" w:line="300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595959"/>
                <w:sz w:val="17"/>
              </w:rPr>
              <w:t>AgileX PiPER 标准版：6 DoF，1.5 kg 负载，</w:t>
              <w:br/>
              <w:t>无关节力矩传感器，CAN 1 Mbps</w:t>
            </w:r>
          </w:p>
        </w:tc>
      </w:tr>
      <w:tr>
        <w:tc>
          <w:tcPr>
            <w:tcW w:type="dxa" w:w="1474"/>
          </w:tcPr>
          <w:p>
            <w:pPr>
              <w:spacing w:after="60"/>
            </w:pPr>
            <w:r>
              <w:rPr>
                <w:rFonts w:ascii="Arial" w:hAnsi="Arial" w:eastAsia="微软雅黑" w:cs="Arial"/>
                <w:b/>
                <w:i w:val="0"/>
                <w:color w:val="2E75B6"/>
                <w:sz w:val="17"/>
              </w:rPr>
              <w:t>文档定位</w:t>
            </w:r>
          </w:p>
        </w:tc>
        <w:tc>
          <w:tcPr>
            <w:tcW w:type="dxa" w:w="7483"/>
          </w:tcPr>
          <w:p>
            <w:pPr>
              <w:spacing w:after="60" w:line="300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595959"/>
                <w:sz w:val="17"/>
              </w:rPr>
              <w:t>执行手册：阶段任务、命令、验收门与故障处理；</w:t>
              <w:br/>
              <w:t>论证与证据边界见实施报告</w:t>
            </w:r>
          </w:p>
        </w:tc>
      </w:tr>
      <w:tr>
        <w:tc>
          <w:tcPr>
            <w:tcW w:type="dxa" w:w="1474"/>
          </w:tcPr>
          <w:p>
            <w:pPr>
              <w:spacing w:after="60"/>
            </w:pPr>
            <w:r>
              <w:rPr>
                <w:rFonts w:ascii="Arial" w:hAnsi="Arial" w:eastAsia="微软雅黑" w:cs="Arial"/>
                <w:b/>
                <w:i w:val="0"/>
                <w:color w:val="2E75B6"/>
                <w:sz w:val="17"/>
              </w:rPr>
              <w:t>使用前提</w:t>
            </w:r>
          </w:p>
        </w:tc>
        <w:tc>
          <w:tcPr>
            <w:tcW w:type="dxa" w:w="7483"/>
          </w:tcPr>
          <w:p>
            <w:pPr>
              <w:spacing w:after="60" w:line="300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595959"/>
                <w:sz w:val="17"/>
              </w:rPr>
              <w:t>已通读实施报告第 4 至 9 章；本册只讲怎么做</w:t>
            </w:r>
          </w:p>
        </w:tc>
      </w:tr>
      <w:tr>
        <w:tc>
          <w:tcPr>
            <w:tcW w:type="dxa" w:w="1474"/>
          </w:tcPr>
          <w:p>
            <w:pPr>
              <w:spacing w:after="60"/>
            </w:pPr>
            <w:r>
              <w:rPr>
                <w:rFonts w:ascii="Arial" w:hAnsi="Arial" w:eastAsia="微软雅黑" w:cs="Arial"/>
                <w:b/>
                <w:i w:val="0"/>
                <w:color w:val="2E75B6"/>
                <w:sz w:val="17"/>
              </w:rPr>
              <w:t>版本日期</w:t>
            </w:r>
          </w:p>
        </w:tc>
        <w:tc>
          <w:tcPr>
            <w:tcW w:type="dxa" w:w="7483"/>
          </w:tcPr>
          <w:p>
            <w:pPr>
              <w:spacing w:after="60" w:line="300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595959"/>
                <w:sz w:val="17"/>
              </w:rPr>
              <w:t>2026 年 10 月 19 日</w:t>
            </w:r>
          </w:p>
        </w:tc>
      </w:tr>
    </w:tbl>
    <w:p>
      <w:pPr>
        <w:spacing w:before="160" w:after="0" w:line="360" w:lineRule="auto"/>
      </w:pPr>
    </w:p>
    <w:p>
      <w:pPr>
        <w:spacing w:before="0" w:after="0" w:line="324" w:lineRule="auto"/>
        <w:jc w:val="left"/>
      </w:pPr>
      <w:r>
        <w:rPr>
          <w:rFonts w:ascii="Times New Roman" w:hAnsi="Times New Roman" w:eastAsia="宋体" w:cs="Times New Roman"/>
          <w:b/>
          <w:i w:val="0"/>
          <w:color w:val="16365C"/>
          <w:sz w:val="19"/>
        </w:rPr>
        <w:t>这本册子只讲执行：每一阶段做什么、拿什么验收、卡住查哪里；论证与证据边界见《复现实施报告》。</w:t>
      </w:r>
    </w:p>
    <w:p>
      <w:r>
        <w:br w:type="page"/>
      </w:r>
    </w:p>
    <w:p>
      <w:pPr>
        <w:keepNext/>
        <w:keepLines/>
        <w:pBdr>
          <w:bottom w:val="single" w:sz="10" w:space="4" w:color="2E75B6"/>
        </w:pBdr>
        <w:spacing w:before="400" w:after="180" w:line="288" w:lineRule="auto"/>
      </w:pPr>
      <w:r>
        <w:rPr>
          <w:rFonts w:ascii="Arial" w:hAnsi="Arial" w:eastAsia="微软雅黑" w:cs="Arial"/>
          <w:b/>
          <w:i w:val="0"/>
          <w:color w:val="16365C"/>
          <w:sz w:val="30"/>
        </w:rPr>
        <w:t>0 怎么用这本指南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</w:trPr>
        <w:tc>
          <w:tcPr>
            <w:tcW w:type="dxa" w:w="4757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你现在的状态</w:t>
            </w:r>
          </w:p>
        </w:tc>
        <w:tc>
          <w:tcPr>
            <w:tcW w:type="dxa" w:w="4314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直接跳到</w:t>
            </w:r>
          </w:p>
        </w:tc>
      </w:tr>
      <w:tr>
        <w:trPr>
          <w:cantSplit/>
        </w:trPr>
        <w:tc>
          <w:tcPr>
            <w:tcW w:type="dxa" w:w="4757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刚拿到机械臂，还没跑通 CAN</w:t>
            </w:r>
          </w:p>
        </w:tc>
        <w:tc>
          <w:tcPr>
            <w:tcW w:type="dxa" w:w="4314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第 2 章、第 3 章、第 4 章</w:t>
            </w:r>
          </w:p>
        </w:tc>
      </w:tr>
      <w:tr>
        <w:trPr>
          <w:cantSplit/>
        </w:trPr>
        <w:tc>
          <w:tcPr>
            <w:tcW w:type="dxa" w:w="4757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能读数据，但不知道力矩对不对</w:t>
            </w:r>
          </w:p>
        </w:tc>
        <w:tc>
          <w:tcPr>
            <w:tcW w:type="dxa" w:w="4314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第 5 章</w:t>
            </w:r>
          </w:p>
        </w:tc>
      </w:tr>
      <w:tr>
        <w:trPr>
          <w:cantSplit/>
        </w:trPr>
        <w:tc>
          <w:tcPr>
            <w:tcW w:type="dxa" w:w="4757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要开始采数据训练</w:t>
            </w:r>
          </w:p>
        </w:tc>
        <w:tc>
          <w:tcPr>
            <w:tcW w:type="dxa" w:w="4314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第 6 章、第 7 章</w:t>
            </w:r>
          </w:p>
        </w:tc>
      </w:tr>
      <w:tr>
        <w:trPr>
          <w:cantSplit/>
        </w:trPr>
        <w:tc>
          <w:tcPr>
            <w:tcW w:type="dxa" w:w="4757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模型误差不错，想验证接触</w:t>
            </w:r>
          </w:p>
        </w:tc>
        <w:tc>
          <w:tcPr>
            <w:tcW w:type="dxa" w:w="4314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第 8 章</w:t>
            </w:r>
          </w:p>
        </w:tc>
      </w:tr>
      <w:tr>
        <w:trPr>
          <w:cantSplit/>
        </w:trPr>
        <w:tc>
          <w:tcPr>
            <w:tcW w:type="dxa" w:w="4757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要做策略实验</w:t>
            </w:r>
          </w:p>
        </w:tc>
        <w:tc>
          <w:tcPr>
            <w:tcW w:type="dxa" w:w="4314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第 9 章</w:t>
            </w:r>
          </w:p>
        </w:tc>
      </w:tr>
      <w:tr>
        <w:trPr>
          <w:cantSplit/>
        </w:trPr>
        <w:tc>
          <w:tcPr>
            <w:tcW w:type="dxa" w:w="4757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结果不对，怀疑哪里错了</w:t>
            </w:r>
          </w:p>
        </w:tc>
        <w:tc>
          <w:tcPr>
            <w:tcW w:type="dxa" w:w="4314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第 12 章故障速查</w:t>
            </w:r>
          </w:p>
        </w:tc>
      </w:tr>
    </w:tbl>
    <w:p>
      <w:pPr>
        <w:spacing w:before="0" w:after="180" w:line="360" w:lineRule="auto"/>
      </w:pP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一条总原则：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上一阶段的门没过，不要开下一阶段。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 本指南里每个阶段末尾都有一个「验收门」，门是硬的，不是建议值。</w:t>
      </w:r>
    </w:p>
    <w:p>
      <w:pPr>
        <w:keepNext/>
        <w:keepLines/>
        <w:pBdr>
          <w:bottom w:val="single" w:sz="10" w:space="4" w:color="2E75B6"/>
        </w:pBdr>
        <w:spacing w:before="400" w:after="180" w:line="288" w:lineRule="auto"/>
      </w:pPr>
      <w:r>
        <w:rPr>
          <w:rFonts w:ascii="Arial" w:hAnsi="Arial" w:eastAsia="微软雅黑" w:cs="Arial"/>
          <w:b/>
          <w:i w:val="0"/>
          <w:color w:val="16365C"/>
          <w:sz w:val="30"/>
        </w:rPr>
        <w:t>1 四道门：先想清楚要证明什么</w:t>
      </w: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复现 FACTR 2 不是「跑出一个数」，而是分别回答四个问题。四个问题需要四种证据，任何一个数字都不能替代另一个。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/>
        </w:trPr>
        <w:tc>
          <w:tcPr>
            <w:tcW w:type="dxa" w:w="1032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门</w:t>
            </w:r>
          </w:p>
        </w:tc>
        <w:tc>
          <w:tcPr>
            <w:tcW w:type="dxa" w:w="2551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要回答的问题</w:t>
            </w:r>
          </w:p>
        </w:tc>
        <w:tc>
          <w:tcPr>
            <w:tcW w:type="dxa" w:w="3345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需要的证据</w:t>
            </w:r>
          </w:p>
        </w:tc>
        <w:tc>
          <w:tcPr>
            <w:tcW w:type="dxa" w:w="2143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最常见的假通过</w:t>
            </w:r>
          </w:p>
        </w:tc>
      </w:tr>
      <w:tr>
        <w:trPr>
          <w:cantSplit/>
        </w:trPr>
        <w:tc>
          <w:tcPr>
            <w:tcW w:type="dxa" w:w="1032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L1 自由空间</w:t>
            </w:r>
          </w:p>
        </w:tc>
        <w:tc>
          <w:tcPr>
            <w:tcW w:type="dxa" w:w="2551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能不能准确预测无接触时的关节力矩</w:t>
            </w:r>
          </w:p>
        </w:tc>
        <w:tc>
          <w:tcPr>
            <w:tcW w:type="dxa" w:w="3345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独立测试集上的关节平均 MAE、逐关节偏置与 P95</w:t>
            </w:r>
          </w:p>
        </w:tc>
        <w:tc>
          <w:tcPr>
            <w:tcW w:type="dxa" w:w="2143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用训练集或相邻轨迹当测试集</w:t>
            </w:r>
          </w:p>
        </w:tc>
      </w:tr>
      <w:tr>
        <w:trPr>
          <w:cantSplit/>
        </w:trPr>
        <w:tc>
          <w:tcPr>
            <w:tcW w:type="dxa" w:w="1032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L2 接触检测</w:t>
            </w:r>
          </w:p>
        </w:tc>
        <w:tc>
          <w:tcPr>
            <w:tcW w:type="dxa" w:w="2551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残差能不能识别真实接触</w:t>
            </w:r>
          </w:p>
        </w:tc>
        <w:tc>
          <w:tcPr>
            <w:tcW w:type="dxa" w:w="3345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事件级 precision / recall、误触发率、延迟</w:t>
            </w:r>
          </w:p>
        </w:tc>
        <w:tc>
          <w:tcPr>
            <w:tcW w:type="dxa" w:w="2143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只报样本级 F1，不报事件</w:t>
            </w:r>
          </w:p>
        </w:tc>
      </w:tr>
      <w:tr>
        <w:trPr>
          <w:cantSplit/>
        </w:trPr>
        <w:tc>
          <w:tcPr>
            <w:tcW w:type="dxa" w:w="1032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L2 尺度</w:t>
            </w:r>
          </w:p>
        </w:tc>
        <w:tc>
          <w:tcPr>
            <w:tcW w:type="dxa" w:w="2551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残差是不是可信的物理力矩</w:t>
            </w:r>
          </w:p>
        </w:tc>
        <w:tc>
          <w:tcPr>
            <w:tcW w:type="dxa" w:w="3345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独立参考（砝码或力传感器）+ 不确定度</w:t>
            </w:r>
          </w:p>
        </w:tc>
        <w:tc>
          <w:tcPr>
            <w:tcW w:type="dxa" w:w="2143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用自由空间贴零反推 K</w:t>
            </w:r>
          </w:p>
        </w:tc>
      </w:tr>
      <w:tr>
        <w:trPr>
          <w:cantSplit/>
        </w:trPr>
        <w:tc>
          <w:tcPr>
            <w:tcW w:type="dxa" w:w="1032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L4 策略</w:t>
            </w:r>
          </w:p>
        </w:tc>
        <w:tc>
          <w:tcPr>
            <w:tcW w:type="dxa" w:w="2551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FIRST 是否真的改善策略</w:t>
            </w:r>
          </w:p>
        </w:tc>
        <w:tc>
          <w:tcPr>
            <w:tcW w:type="dxa" w:w="3345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A/B/C/D 四组对照 + 区间</w:t>
            </w:r>
          </w:p>
        </w:tc>
        <w:tc>
          <w:tcPr>
            <w:tcW w:type="dxa" w:w="2143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只跑 D 组，或改了训练预算</w:t>
            </w:r>
          </w:p>
        </w:tc>
      </w:tr>
    </w:tbl>
    <w:p>
      <w:pPr>
        <w:spacing w:before="0" w:after="180" w:line="360" w:lineRule="auto"/>
      </w:pPr>
    </w:p>
    <w:tbl>
      <w:tblPr>
        <w:tblW w:type="auto" w:w="0"/>
        <w:jc w:val="center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Layout w:type="fixed"/>
        <w:tblCellMar>
          <w:top w:w="140" w:type="dxa"/>
          <w:left w:w="240" w:type="dxa"/>
          <w:bottom w:w="140" w:type="dxa"/>
          <w:right w:w="200" w:type="dxa"/>
        </w:tblCellMar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left w:val="single" w:sz="24" w:space="0" w:color="2E75B6"/>
            </w:tcBorders>
            <w:shd w:val="clear" w:color="auto" w:fill="F4F8FC"/>
          </w:tcPr>
          <w:p>
            <w:pPr>
              <w:spacing w:after="60" w:line="288" w:lineRule="auto"/>
            </w:pPr>
            <w:r/>
          </w:p>
          <w:p>
            <w:pPr>
              <w:spacing w:after="0" w:line="360" w:lineRule="auto"/>
              <w:jc w:val="both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9"/>
              </w:rPr>
              <w:t>验收门：先写下你要证明哪几条，再决定买不买第二台臂、力传感器、相机。只验证自由空间预测，单臂 + 工装就够。</w:t>
            </w:r>
          </w:p>
        </w:tc>
      </w:tr>
    </w:tbl>
    <w:p>
      <w:pPr>
        <w:spacing w:before="0" w:after="140" w:line="360" w:lineRule="auto"/>
      </w:pPr>
    </w:p>
    <w:p>
      <w:pPr>
        <w:keepNext/>
        <w:keepLines/>
        <w:pBdr>
          <w:bottom w:val="single" w:sz="10" w:space="4" w:color="2E75B6"/>
        </w:pBdr>
        <w:spacing w:before="400" w:after="180" w:line="288" w:lineRule="auto"/>
      </w:pPr>
      <w:r>
        <w:rPr>
          <w:rFonts w:ascii="Arial" w:hAnsi="Arial" w:eastAsia="微软雅黑" w:cs="Arial"/>
          <w:b/>
          <w:i w:val="0"/>
          <w:color w:val="16365C"/>
          <w:sz w:val="30"/>
        </w:rPr>
        <w:t>2 开工清单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2.1 硬件与工装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1208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3929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要求</w:t>
            </w:r>
          </w:p>
        </w:tc>
        <w:tc>
          <w:tcPr>
            <w:tcW w:type="dxa" w:w="3929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备注</w:t>
            </w:r>
          </w:p>
        </w:tc>
      </w:tr>
      <w:tr>
        <w:trPr>
          <w:cantSplit/>
        </w:trPr>
        <w:tc>
          <w:tcPr>
            <w:tcW w:type="dxa" w:w="1208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机械臂</w:t>
            </w:r>
          </w:p>
        </w:tc>
        <w:tc>
          <w:tcPr>
            <w:tcW w:type="dxa" w:w="3929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PiPER 标准版，记录设备编号</w:t>
            </w:r>
          </w:p>
        </w:tc>
        <w:tc>
          <w:tcPr>
            <w:tcW w:type="dxa" w:w="3929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双臂实验需两台并记录主从 ID 偏移</w:t>
            </w:r>
          </w:p>
        </w:tc>
      </w:tr>
      <w:tr>
        <w:trPr>
          <w:cantSplit/>
        </w:trPr>
        <w:tc>
          <w:tcPr>
            <w:tcW w:type="dxa" w:w="1208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电源</w:t>
            </w:r>
          </w:p>
        </w:tc>
        <w:tc>
          <w:tcPr>
            <w:tcW w:type="dxa" w:w="3929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DC 24 V，电流 ≥10 A，不超过 26 V</w:t>
            </w:r>
          </w:p>
        </w:tc>
        <w:tc>
          <w:tcPr>
            <w:tcW w:type="dxa" w:w="3929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超压直接损伤驱动板</w:t>
            </w:r>
          </w:p>
        </w:tc>
      </w:tr>
      <w:tr>
        <w:trPr>
          <w:cantSplit/>
        </w:trPr>
        <w:tc>
          <w:tcPr>
            <w:tcW w:type="dxa" w:w="1208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CAN 接口</w:t>
            </w:r>
          </w:p>
        </w:tc>
        <w:tc>
          <w:tcPr>
            <w:tcW w:type="dxa" w:w="3929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1 Mbps，CAN 2.0B 标准帧</w:t>
            </w:r>
          </w:p>
        </w:tc>
        <w:tc>
          <w:tcPr>
            <w:tcW w:type="dxa" w:w="3929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USB-CAN 需确认驱动与时延</w:t>
            </w:r>
          </w:p>
        </w:tc>
      </w:tr>
      <w:tr>
        <w:trPr>
          <w:cantSplit/>
        </w:trPr>
        <w:tc>
          <w:tcPr>
            <w:tcW w:type="dxa" w:w="1208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工装</w:t>
            </w:r>
          </w:p>
        </w:tc>
        <w:tc>
          <w:tcPr>
            <w:tcW w:type="dxa" w:w="3929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固定底座、可重复的接触工装</w:t>
            </w:r>
          </w:p>
        </w:tc>
        <w:tc>
          <w:tcPr>
            <w:tcW w:type="dxa" w:w="3929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海绵、弹簧、已知质量块均可</w:t>
            </w:r>
          </w:p>
        </w:tc>
      </w:tr>
      <w:tr>
        <w:trPr>
          <w:cantSplit/>
        </w:trPr>
        <w:tc>
          <w:tcPr>
            <w:tcW w:type="dxa" w:w="1208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标定件</w:t>
            </w:r>
          </w:p>
        </w:tc>
        <w:tc>
          <w:tcPr>
            <w:tcW w:type="dxa" w:w="3929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已知质量砝码 + 可测力臂</w:t>
            </w:r>
          </w:p>
        </w:tc>
        <w:tc>
          <w:tcPr>
            <w:tcW w:type="dxa" w:w="3929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或一台可溯源的力传感器</w:t>
            </w:r>
          </w:p>
        </w:tc>
      </w:tr>
      <w:tr>
        <w:trPr>
          <w:cantSplit/>
        </w:trPr>
        <w:tc>
          <w:tcPr>
            <w:tcW w:type="dxa" w:w="1208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末端</w:t>
            </w:r>
          </w:p>
        </w:tc>
        <w:tc>
          <w:tcPr>
            <w:tcW w:type="dxa" w:w="3929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最终配置的夹爪/相机/支架</w:t>
            </w:r>
          </w:p>
        </w:tc>
        <w:tc>
          <w:tcPr>
            <w:tcW w:type="dxa" w:w="3929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标定与采数据必须在同一末端配置下</w:t>
            </w:r>
          </w:p>
        </w:tc>
      </w:tr>
    </w:tbl>
    <w:p>
      <w:pPr>
        <w:spacing w:before="0" w:after="180" w:line="360" w:lineRule="auto"/>
      </w:pP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2.2 软件与版本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官方实现：</w:t>
      </w:r>
      <w:r>
        <w:rPr>
          <w:rFonts w:ascii="Consolas" w:hAnsi="Consolas" w:eastAsia="Consolas" w:cs="Consolas"/>
          <w:b w:val="0"/>
          <w:i w:val="0"/>
          <w:color w:val="1F4E79"/>
          <w:sz w:val="19"/>
        </w:rPr>
        <w:t>github.com/philiphan0109/factr2_next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，首次选定后记录 commit，之后不换。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机器人侧环境：作者说明为 ROS2 Jazzy + Python 3.12；本机 Windows 环境只用于文档处理，不能当实验环境。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控制侧：</w:t>
      </w:r>
      <w:r>
        <w:rPr>
          <w:rFonts w:ascii="Consolas" w:hAnsi="Consolas" w:eastAsia="Consolas" w:cs="Consolas"/>
          <w:b w:val="0"/>
          <w:i w:val="0"/>
          <w:color w:val="1F4E79"/>
          <w:sz w:val="19"/>
        </w:rPr>
        <w:t>piper_sdk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 版本、固件版本、URDF 版本三者必须一起记录。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2.3 一页版本登记表</w:t>
      </w: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开工第一件事，把这张表填满，之后每次实验复制一份。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</w:trPr>
        <w:tc>
          <w:tcPr>
            <w:tcW w:type="dxa" w:w="6877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2194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6877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机械臂编号 / 固件版本</w:t>
            </w:r>
          </w:p>
        </w:tc>
        <w:tc>
          <w:tcPr>
            <w:tcW w:type="dxa" w:w="2194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未核验</w:t>
            </w:r>
          </w:p>
        </w:tc>
      </w:tr>
      <w:tr>
        <w:trPr>
          <w:cantSplit/>
        </w:trPr>
        <w:tc>
          <w:tcPr>
            <w:tcW w:type="dxa" w:w="6877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piper_sdk commit</w:t>
            </w:r>
          </w:p>
        </w:tc>
        <w:tc>
          <w:tcPr>
            <w:tcW w:type="dxa" w:w="2194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未核验</w:t>
            </w:r>
          </w:p>
        </w:tc>
      </w:tr>
      <w:tr>
        <w:trPr>
          <w:cantSplit/>
        </w:trPr>
        <w:tc>
          <w:tcPr>
            <w:tcW w:type="dxa" w:w="6877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factr2_next commit</w:t>
            </w:r>
          </w:p>
        </w:tc>
        <w:tc>
          <w:tcPr>
            <w:tcW w:type="dxa" w:w="2194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未核验</w:t>
            </w:r>
          </w:p>
        </w:tc>
      </w:tr>
      <w:tr>
        <w:trPr>
          <w:cantSplit/>
        </w:trPr>
        <w:tc>
          <w:tcPr>
            <w:tcW w:type="dxa" w:w="6877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URDF 来源与哈希</w:t>
            </w:r>
          </w:p>
        </w:tc>
        <w:tc>
          <w:tcPr>
            <w:tcW w:type="dxa" w:w="2194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未核验</w:t>
            </w:r>
          </w:p>
        </w:tc>
      </w:tr>
      <w:tr>
        <w:trPr>
          <w:cantSplit/>
        </w:trPr>
        <w:tc>
          <w:tcPr>
            <w:tcW w:type="dxa" w:w="6877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控制模式 / 速度上限</w:t>
            </w:r>
          </w:p>
        </w:tc>
        <w:tc>
          <w:tcPr>
            <w:tcW w:type="dxa" w:w="2194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未核验</w:t>
            </w:r>
          </w:p>
        </w:tc>
      </w:tr>
      <w:tr>
        <w:trPr>
          <w:cantSplit/>
        </w:trPr>
        <w:tc>
          <w:tcPr>
            <w:tcW w:type="dxa" w:w="6877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末端配置与总负载</w:t>
            </w:r>
          </w:p>
        </w:tc>
        <w:tc>
          <w:tcPr>
            <w:tcW w:type="dxa" w:w="2194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未核验</w:t>
            </w:r>
          </w:p>
        </w:tc>
      </w:tr>
      <w:tr>
        <w:trPr>
          <w:cantSplit/>
        </w:trPr>
        <w:tc>
          <w:tcPr>
            <w:tcW w:type="dxa" w:w="6877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K 标定版本 ID</w:t>
            </w:r>
          </w:p>
        </w:tc>
        <w:tc>
          <w:tcPr>
            <w:tcW w:type="dxa" w:w="2194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未核验</w:t>
            </w:r>
          </w:p>
        </w:tc>
      </w:tr>
      <w:tr>
        <w:trPr>
          <w:cantSplit/>
        </w:trPr>
        <w:tc>
          <w:tcPr>
            <w:tcW w:type="dxa" w:w="6877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数据版本哈希 / 随机种子</w:t>
            </w:r>
          </w:p>
        </w:tc>
        <w:tc>
          <w:tcPr>
            <w:tcW w:type="dxa" w:w="2194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未核验</w:t>
            </w:r>
          </w:p>
        </w:tc>
      </w:tr>
    </w:tbl>
    <w:p>
      <w:pPr>
        <w:spacing w:before="0" w:after="180" w:line="360" w:lineRule="auto"/>
      </w:pPr>
    </w:p>
    <w:tbl>
      <w:tblPr>
        <w:tblW w:type="auto" w:w="0"/>
        <w:jc w:val="center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Layout w:type="fixed"/>
        <w:tblCellMar>
          <w:top w:w="140" w:type="dxa"/>
          <w:left w:w="240" w:type="dxa"/>
          <w:bottom w:w="140" w:type="dxa"/>
          <w:right w:w="200" w:type="dxa"/>
        </w:tblCellMar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left w:val="single" w:sz="24" w:space="0" w:color="2E75B6"/>
            </w:tcBorders>
            <w:shd w:val="clear" w:color="auto" w:fill="F4F8FC"/>
          </w:tcPr>
          <w:p>
            <w:pPr>
              <w:spacing w:after="60" w:line="288" w:lineRule="auto"/>
            </w:pPr>
            <w:r/>
          </w:p>
          <w:p>
            <w:pPr>
              <w:spacing w:after="0" w:line="360" w:lineRule="auto"/>
              <w:jc w:val="both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9"/>
              </w:rPr>
              <w:t>规则：未知项写「未核验」，不要填一个看起来精确的默认值。伪精确比空白更危险。</w:t>
            </w:r>
          </w:p>
        </w:tc>
      </w:tr>
    </w:tbl>
    <w:p>
      <w:pPr>
        <w:spacing w:before="0" w:after="140" w:line="360" w:lineRule="auto"/>
      </w:pPr>
    </w:p>
    <w:p>
      <w:pPr>
        <w:keepNext/>
        <w:keepLines/>
        <w:pBdr>
          <w:bottom w:val="single" w:sz="10" w:space="4" w:color="2E75B6"/>
        </w:pBdr>
        <w:spacing w:before="400" w:after="180" w:line="288" w:lineRule="auto"/>
      </w:pPr>
      <w:r>
        <w:rPr>
          <w:rFonts w:ascii="Arial" w:hAnsi="Arial" w:eastAsia="微软雅黑" w:cs="Arial"/>
          <w:b/>
          <w:i w:val="0"/>
          <w:color w:val="16365C"/>
          <w:sz w:val="30"/>
        </w:rPr>
        <w:t>3 阶段 0：环境与版本冻结</w:t>
      </w: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预计半天。目标不是「程序能启动」，而是「每一步都能复现」。</w:t>
      </w: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步骤</w:t>
      </w:r>
    </w:p>
    <w:p>
      <w:pPr>
        <w:spacing w:before="0" w:after="80" w:line="372" w:lineRule="auto"/>
        <w:ind w:left="440" w:hanging="240"/>
      </w:pPr>
      <w:r>
        <w:rPr>
          <w:rFonts w:ascii="Times New Roman" w:hAnsi="Times New Roman" w:eastAsia="宋体" w:cs="Times New Roman"/>
          <w:b/>
          <w:i w:val="0"/>
          <w:color w:val="2E75B6"/>
          <w:sz w:val="20"/>
        </w:rPr>
        <w:t xml:space="preserve">1.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上电前核对供电与急停，机械臂置于行程中部、无障碍。</w:t>
      </w:r>
    </w:p>
    <w:p>
      <w:pPr>
        <w:spacing w:before="0" w:after="80" w:line="372" w:lineRule="auto"/>
        <w:ind w:left="440" w:hanging="240"/>
      </w:pPr>
      <w:r>
        <w:rPr>
          <w:rFonts w:ascii="Times New Roman" w:hAnsi="Times New Roman" w:eastAsia="宋体" w:cs="Times New Roman"/>
          <w:b/>
          <w:i w:val="0"/>
          <w:color w:val="2E75B6"/>
          <w:sz w:val="20"/>
        </w:rPr>
        <w:t xml:space="preserve">2.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连接 CAN，确认比特率 1 Mbps，示波或日志确认收到 </w:t>
      </w:r>
      <w:r>
        <w:rPr>
          <w:rFonts w:ascii="Consolas" w:hAnsi="Consolas" w:eastAsia="Consolas" w:cs="Consolas"/>
          <w:b w:val="0"/>
          <w:i w:val="0"/>
          <w:color w:val="1F4E79"/>
          <w:sz w:val="19"/>
        </w:rPr>
        <w:t>0x2A1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 心跳类反馈。</w:t>
      </w:r>
    </w:p>
    <w:p>
      <w:pPr>
        <w:spacing w:before="0" w:after="80" w:line="372" w:lineRule="auto"/>
        <w:ind w:left="440" w:hanging="240"/>
      </w:pPr>
      <w:r>
        <w:rPr>
          <w:rFonts w:ascii="Times New Roman" w:hAnsi="Times New Roman" w:eastAsia="宋体" w:cs="Times New Roman"/>
          <w:b/>
          <w:i w:val="0"/>
          <w:color w:val="2E75B6"/>
          <w:sz w:val="20"/>
        </w:rPr>
        <w:t xml:space="preserve">3.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读取固件版本并记录：</w:t>
      </w:r>
    </w:p>
    <w:tbl>
      <w:tblPr>
        <w:tblW w:type="auto" w:w="0"/>
        <w:jc w:val="center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Layout w:type="fixed"/>
        <w:tblCellMar>
          <w:top w:w="100" w:type="dxa"/>
          <w:left w:w="200" w:type="dxa"/>
          <w:bottom w:w="100" w:type="dxa"/>
          <w:right w:w="140" w:type="dxa"/>
        </w:tblCellMar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left w:val="single" w:sz="18" w:space="0" w:color="9DB6D0"/>
            </w:tcBorders>
            <w:shd w:val="clear" w:color="auto" w:fill="F6F8FA"/>
          </w:tcPr>
          <w:p>
            <w:pPr>
              <w:spacing w:before="0" w:after="0" w:line="283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 xml:space="preserve">   from piper_sdk import C_PiperInterface</w:t>
            </w:r>
          </w:p>
          <w:p>
            <w:pPr>
              <w:spacing w:before="0" w:after="0" w:line="283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 xml:space="preserve">   piper = C_PiperInterface("can0", judge_flag=False)</w:t>
            </w:r>
          </w:p>
          <w:p>
            <w:pPr>
              <w:spacing w:before="0" w:after="0" w:line="283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 xml:space="preserve">   piper.ConnectPort()</w:t>
            </w:r>
          </w:p>
          <w:p>
            <w:pPr>
              <w:spacing w:before="0" w:after="0" w:line="283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 xml:space="preserve">   print(piper.GetPiperFirmwareVersion())</w:t>
            </w:r>
          </w:p>
        </w:tc>
      </w:tr>
    </w:tbl>
    <w:p>
      <w:pPr>
        <w:spacing w:before="0" w:after="160" w:line="360" w:lineRule="auto"/>
      </w:pPr>
    </w:p>
    <w:p>
      <w:pPr>
        <w:spacing w:before="0" w:after="80" w:line="372" w:lineRule="auto"/>
        <w:ind w:left="440" w:hanging="240"/>
      </w:pPr>
      <w:r>
        <w:rPr>
          <w:rFonts w:ascii="Times New Roman" w:hAnsi="Times New Roman" w:eastAsia="宋体" w:cs="Times New Roman"/>
          <w:b/>
          <w:i w:val="0"/>
          <w:color w:val="2E75B6"/>
          <w:sz w:val="20"/>
        </w:rPr>
        <w:t xml:space="preserve">4.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切从站模式（读反馈要求从站）：</w:t>
      </w:r>
      <w:r>
        <w:rPr>
          <w:rFonts w:ascii="Consolas" w:hAnsi="Consolas" w:eastAsia="Consolas" w:cs="Consolas"/>
          <w:b w:val="0"/>
          <w:i w:val="0"/>
          <w:color w:val="1F4E79"/>
          <w:sz w:val="19"/>
        </w:rPr>
        <w:t>piper.MasterSlaveConfig(0xFC, 0, 0, 0)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。</w:t>
      </w:r>
    </w:p>
    <w:p>
      <w:pPr>
        <w:spacing w:before="0" w:after="80" w:line="372" w:lineRule="auto"/>
        <w:ind w:left="440" w:hanging="240"/>
      </w:pPr>
      <w:r>
        <w:rPr>
          <w:rFonts w:ascii="Times New Roman" w:hAnsi="Times New Roman" w:eastAsia="宋体" w:cs="Times New Roman"/>
          <w:b/>
          <w:i w:val="0"/>
          <w:color w:val="2E75B6"/>
          <w:sz w:val="20"/>
        </w:rPr>
        <w:t xml:space="preserve">5.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使能六关节 + 夹爪：</w:t>
      </w:r>
      <w:r>
        <w:rPr>
          <w:rFonts w:ascii="Consolas" w:hAnsi="Consolas" w:eastAsia="Consolas" w:cs="Consolas"/>
          <w:b w:val="0"/>
          <w:i w:val="0"/>
          <w:color w:val="1F4E79"/>
          <w:sz w:val="19"/>
        </w:rPr>
        <w:t>piper.EnableArm(7)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；确认首帧默认值被丢弃后再进控制循环。</w:t>
      </w:r>
    </w:p>
    <w:p>
      <w:pPr>
        <w:spacing w:before="0" w:after="80" w:line="372" w:lineRule="auto"/>
        <w:ind w:left="440" w:hanging="240"/>
      </w:pPr>
      <w:r>
        <w:rPr>
          <w:rFonts w:ascii="Times New Roman" w:hAnsi="Times New Roman" w:eastAsia="宋体" w:cs="Times New Roman"/>
          <w:b/>
          <w:i w:val="0"/>
          <w:color w:val="2E75B6"/>
          <w:sz w:val="20"/>
        </w:rPr>
        <w:t xml:space="preserve">6.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冻结官方仓库版本：</w:t>
      </w:r>
    </w:p>
    <w:tbl>
      <w:tblPr>
        <w:tblW w:type="auto" w:w="0"/>
        <w:jc w:val="center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Layout w:type="fixed"/>
        <w:tblCellMar>
          <w:top w:w="100" w:type="dxa"/>
          <w:left w:w="200" w:type="dxa"/>
          <w:bottom w:w="100" w:type="dxa"/>
          <w:right w:w="140" w:type="dxa"/>
        </w:tblCellMar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left w:val="single" w:sz="18" w:space="0" w:color="9DB6D0"/>
            </w:tcBorders>
            <w:shd w:val="clear" w:color="auto" w:fill="F6F8FA"/>
          </w:tcPr>
          <w:p>
            <w:pPr>
              <w:spacing w:before="0" w:after="0" w:line="283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 xml:space="preserve">   git clone https://github.com/philiphan0109/factr2_next.git</w:t>
            </w:r>
          </w:p>
          <w:p>
            <w:pPr>
              <w:spacing w:before="0" w:after="0" w:line="283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 xml:space="preserve">   cd factr2_next &amp;&amp; git rev-parse HEAD &gt; source_commit.txt</w:t>
            </w:r>
          </w:p>
        </w:tc>
      </w:tr>
    </w:tbl>
    <w:p>
      <w:pPr>
        <w:spacing w:before="0" w:after="160" w:line="360" w:lineRule="auto"/>
      </w:pPr>
    </w:p>
    <w:p>
      <w:pPr>
        <w:spacing w:before="0" w:after="80" w:line="372" w:lineRule="auto"/>
        <w:ind w:left="440" w:hanging="240"/>
      </w:pPr>
      <w:r>
        <w:rPr>
          <w:rFonts w:ascii="Times New Roman" w:hAnsi="Times New Roman" w:eastAsia="宋体" w:cs="Times New Roman"/>
          <w:b/>
          <w:i w:val="0"/>
          <w:color w:val="2E75B6"/>
          <w:sz w:val="20"/>
        </w:rPr>
        <w:t xml:space="preserve">7.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把 2.3 的表填完，存入 </w:t>
      </w:r>
      <w:r>
        <w:rPr>
          <w:rFonts w:ascii="Consolas" w:hAnsi="Consolas" w:eastAsia="Consolas" w:cs="Consolas"/>
          <w:b w:val="0"/>
          <w:i w:val="0"/>
          <w:color w:val="1F4E79"/>
          <w:sz w:val="19"/>
        </w:rPr>
        <w:t>experiments/&lt;run_id&gt;/manifest.json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。</w:t>
      </w:r>
    </w:p>
    <w:tbl>
      <w:tblPr>
        <w:tblW w:type="auto" w:w="0"/>
        <w:jc w:val="center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Layout w:type="fixed"/>
        <w:tblCellMar>
          <w:top w:w="140" w:type="dxa"/>
          <w:left w:w="240" w:type="dxa"/>
          <w:bottom w:w="140" w:type="dxa"/>
          <w:right w:w="200" w:type="dxa"/>
        </w:tblCellMar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left w:val="single" w:sz="24" w:space="0" w:color="2E75B6"/>
            </w:tcBorders>
            <w:shd w:val="clear" w:color="auto" w:fill="F4F8FC"/>
          </w:tcPr>
          <w:p>
            <w:pPr>
              <w:spacing w:after="60" w:line="288" w:lineRule="auto"/>
            </w:pPr>
            <w:r/>
          </w:p>
          <w:p>
            <w:pPr>
              <w:spacing w:after="0" w:line="360" w:lineRule="auto"/>
              <w:jc w:val="both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9"/>
              </w:rPr>
              <w:t>验收门：固件、SDK、官方实现三个版本号齐全；</w:t>
            </w:r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8"/>
              </w:rPr>
              <w:t>source_commit.txt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9"/>
              </w:rPr>
              <w:t xml:space="preserve"> 存在；从站模式确认；首帧丢弃逻辑已在代码里体现。</w:t>
            </w:r>
          </w:p>
        </w:tc>
      </w:tr>
    </w:tbl>
    <w:p>
      <w:pPr>
        <w:spacing w:before="0" w:after="140" w:line="360" w:lineRule="auto"/>
      </w:pPr>
    </w:p>
    <w:p>
      <w:pPr>
        <w:keepNext/>
        <w:keepLines/>
        <w:pBdr>
          <w:bottom w:val="single" w:sz="10" w:space="4" w:color="2E75B6"/>
        </w:pBdr>
        <w:spacing w:before="400" w:after="180" w:line="288" w:lineRule="auto"/>
      </w:pPr>
      <w:r>
        <w:rPr>
          <w:rFonts w:ascii="Arial" w:hAnsi="Arial" w:eastAsia="微软雅黑" w:cs="Arial"/>
          <w:b/>
          <w:i w:val="0"/>
          <w:color w:val="16365C"/>
          <w:sz w:val="30"/>
        </w:rPr>
        <w:t>4 阶段 1（L0）：信号链与同步</w:t>
      </w: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预计 1 至 2 天。这一阶段决定后面所有数字的上限，返工代价最高。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4.1 七步落地</w:t>
      </w:r>
    </w:p>
    <w:p>
      <w:pPr>
        <w:spacing w:before="0" w:after="80" w:line="372" w:lineRule="auto"/>
        <w:ind w:left="440" w:hanging="240"/>
      </w:pPr>
      <w:r>
        <w:rPr>
          <w:rFonts w:ascii="Times New Roman" w:hAnsi="Times New Roman" w:eastAsia="宋体" w:cs="Times New Roman"/>
          <w:b/>
          <w:i w:val="0"/>
          <w:color w:val="2E75B6"/>
          <w:sz w:val="20"/>
        </w:rPr>
        <w:t xml:space="preserve">1. 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原始层落盘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：只追加。每条记录保存 CAN ID、8 字节原始数据、接收时间、异常标记。不要在这一层解析。</w:t>
      </w:r>
    </w:p>
    <w:p>
      <w:pPr>
        <w:spacing w:before="0" w:after="80" w:line="372" w:lineRule="auto"/>
        <w:ind w:left="440" w:hanging="240"/>
      </w:pPr>
      <w:r>
        <w:rPr>
          <w:rFonts w:ascii="Times New Roman" w:hAnsi="Times New Roman" w:eastAsia="宋体" w:cs="Times New Roman"/>
          <w:b/>
          <w:i w:val="0"/>
          <w:color w:val="2E75B6"/>
          <w:sz w:val="20"/>
        </w:rPr>
        <w:t xml:space="preserve">2. 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解析层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：按 </w:t>
      </w:r>
      <w:r>
        <w:rPr>
          <w:rFonts w:ascii="Consolas" w:hAnsi="Consolas" w:eastAsia="Consolas" w:cs="Consolas"/>
          <w:b w:val="0"/>
          <w:i w:val="0"/>
          <w:color w:val="1F4E79"/>
          <w:sz w:val="19"/>
        </w:rPr>
        <w:t>0x251~0x256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 解出六个关节的转速、电流、位置；按 </w:t>
      </w:r>
      <w:r>
        <w:rPr>
          <w:rFonts w:ascii="Consolas" w:hAnsi="Consolas" w:eastAsia="Consolas" w:cs="Consolas"/>
          <w:b w:val="0"/>
          <w:i w:val="0"/>
          <w:color w:val="1F4E79"/>
          <w:sz w:val="19"/>
        </w:rPr>
        <w:t>0x2A1~0x2A8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 取关节角与状态。</w:t>
      </w:r>
    </w:p>
    <w:p>
      <w:pPr>
        <w:spacing w:before="0" w:after="80" w:line="372" w:lineRule="auto"/>
        <w:ind w:left="440" w:hanging="240"/>
      </w:pPr>
      <w:r>
        <w:rPr>
          <w:rFonts w:ascii="Times New Roman" w:hAnsi="Times New Roman" w:eastAsia="宋体" w:cs="Times New Roman"/>
          <w:b/>
          <w:i w:val="0"/>
          <w:color w:val="2E75B6"/>
          <w:sz w:val="20"/>
        </w:rPr>
        <w:t xml:space="preserve">3. 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统一单位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：位置</w:t>
      </w:r>
      <w:r>
        <w:rPr>
          <w:rFonts w:ascii="Times New Roman" w:hAnsi="Times New Roman" w:eastAsia="Times New Roman" w:cs="Times New Roman"/>
          <w:b w:val="0"/>
          <w:i w:val="0"/>
          <w:color w:val="1A1A1A"/>
          <w:sz w:val="21"/>
        </w:rPr>
        <w:t xml:space="preserve"> rad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、速度</w:t>
      </w:r>
      <w:r>
        <w:rPr>
          <w:rFonts w:ascii="Times New Roman" w:hAnsi="Times New Roman" w:eastAsia="Times New Roman" w:cs="Times New Roman"/>
          <w:b w:val="0"/>
          <w:i w:val="0"/>
          <w:color w:val="1A1A1A"/>
          <w:sz w:val="21"/>
        </w:rPr>
        <w:t xml:space="preserve"> rad/s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、电流</w:t>
      </w:r>
      <w:r>
        <w:rPr>
          <w:rFonts w:ascii="Times New Roman" w:hAnsi="Times New Roman" w:eastAsia="Times New Roman" w:cs="Times New Roman"/>
          <w:b w:val="0"/>
          <w:i w:val="0"/>
          <w:color w:val="1A1A1A"/>
          <w:sz w:val="21"/>
        </w:rPr>
        <w:t xml:space="preserve"> A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、力矩</w:t>
      </w:r>
      <w:r>
        <w:rPr>
          <w:rFonts w:ascii="Times New Roman" w:hAnsi="Times New Roman" w:eastAsia="Times New Roman" w:cs="Times New Roman"/>
          <w:b w:val="0"/>
          <w:i w:val="0"/>
          <w:color w:val="1A1A1A"/>
          <w:sz w:val="21"/>
        </w:rPr>
        <w:t xml:space="preserve"> N·m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。</w:t>
      </w:r>
      <w:r>
        <w:rPr>
          <w:rFonts w:ascii="Consolas" w:hAnsi="Consolas" w:eastAsia="Consolas" w:cs="Consolas"/>
          <w:b w:val="0"/>
          <w:i w:val="0"/>
          <w:color w:val="1F4E79"/>
          <w:sz w:val="19"/>
        </w:rPr>
        <w:t>0x2A5~0x2A7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 给的是 0.001 度整数，先转度再转 rad。</w:t>
      </w:r>
    </w:p>
    <w:p>
      <w:pPr>
        <w:spacing w:before="0" w:after="80" w:line="372" w:lineRule="auto"/>
        <w:ind w:left="440" w:hanging="240"/>
      </w:pPr>
      <w:r>
        <w:rPr>
          <w:rFonts w:ascii="Times New Roman" w:hAnsi="Times New Roman" w:eastAsia="宋体" w:cs="Times New Roman"/>
          <w:b/>
          <w:i w:val="0"/>
          <w:color w:val="2E75B6"/>
          <w:sz w:val="20"/>
        </w:rPr>
        <w:t xml:space="preserve">4. 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构造 q_cmd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：用当前控制周期真正下发的参考位置。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不能用 q 代替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，否则跟踪误差恒为零，NEXT 少一路关键输入。</w:t>
      </w:r>
    </w:p>
    <w:p>
      <w:pPr>
        <w:spacing w:before="0" w:after="80" w:line="372" w:lineRule="auto"/>
        <w:ind w:left="440" w:hanging="240"/>
      </w:pPr>
      <w:r>
        <w:rPr>
          <w:rFonts w:ascii="Times New Roman" w:hAnsi="Times New Roman" w:eastAsia="宋体" w:cs="Times New Roman"/>
          <w:b/>
          <w:i w:val="0"/>
          <w:color w:val="2E75B6"/>
          <w:sz w:val="20"/>
        </w:rPr>
        <w:t xml:space="preserve">5. 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时间对齐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：以已到达的观测对齐，逐样本记录各字段年龄与跨关节时间跨度。</w:t>
      </w:r>
    </w:p>
    <w:p>
      <w:pPr>
        <w:spacing w:before="0" w:after="80" w:line="372" w:lineRule="auto"/>
        <w:ind w:left="440" w:hanging="240"/>
      </w:pPr>
      <w:r>
        <w:rPr>
          <w:rFonts w:ascii="Times New Roman" w:hAnsi="Times New Roman" w:eastAsia="宋体" w:cs="Times New Roman"/>
          <w:b/>
          <w:i w:val="0"/>
          <w:color w:val="2E75B6"/>
          <w:sz w:val="20"/>
        </w:rPr>
        <w:t xml:space="preserve">6. 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异常处理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：NaN、缺帧、过期、饱和、保护触发、指令中断，全部带标记保存，不静默填零。</w:t>
      </w:r>
    </w:p>
    <w:p>
      <w:pPr>
        <w:spacing w:before="0" w:after="80" w:line="372" w:lineRule="auto"/>
        <w:ind w:left="440" w:hanging="240"/>
      </w:pPr>
      <w:r>
        <w:rPr>
          <w:rFonts w:ascii="Times New Roman" w:hAnsi="Times New Roman" w:eastAsia="宋体" w:cs="Times New Roman"/>
          <w:b/>
          <w:i w:val="0"/>
          <w:color w:val="2E75B6"/>
          <w:sz w:val="20"/>
        </w:rPr>
        <w:t xml:space="preserve">7. 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压测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：连续采集 10 分钟「静止 + 低速安全运动」。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4.2 帧定义与三个坑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</w:trPr>
        <w:tc>
          <w:tcPr>
            <w:tcW w:type="dxa" w:w="1939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132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939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高速反馈</w:t>
            </w:r>
          </w:p>
        </w:tc>
        <w:tc>
          <w:tcPr>
            <w:tcW w:type="dxa" w:w="7132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0x251~0x256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，20 ms 名义周期，即 50 Hz</w:t>
            </w:r>
          </w:p>
        </w:tc>
      </w:tr>
      <w:tr>
        <w:trPr>
          <w:cantSplit/>
        </w:trPr>
        <w:tc>
          <w:tcPr>
            <w:tcW w:type="dxa" w:w="1939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字节 0–1</w:t>
            </w:r>
          </w:p>
        </w:tc>
        <w:tc>
          <w:tcPr>
            <w:tcW w:type="dxa" w:w="7132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转速，int16，0.001 rad/s</w:t>
            </w:r>
          </w:p>
        </w:tc>
      </w:tr>
      <w:tr>
        <w:trPr>
          <w:cantSplit/>
        </w:trPr>
        <w:tc>
          <w:tcPr>
            <w:tcW w:type="dxa" w:w="1939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字节 2–3</w:t>
            </w:r>
          </w:p>
        </w:tc>
        <w:tc>
          <w:tcPr>
            <w:tcW w:type="dxa" w:w="7132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电机电流，uint16，0.001 A</w:t>
            </w:r>
          </w:p>
        </w:tc>
      </w:tr>
      <w:tr>
        <w:trPr>
          <w:cantSplit/>
        </w:trPr>
        <w:tc>
          <w:tcPr>
            <w:tcW w:type="dxa" w:w="1939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字节 4–7</w:t>
            </w:r>
          </w:p>
        </w:tc>
        <w:tc>
          <w:tcPr>
            <w:tcW w:type="dxa" w:w="7132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位置，int32，rad</w:t>
            </w:r>
          </w:p>
        </w:tc>
      </w:tr>
      <w:tr>
        <w:trPr>
          <w:cantSplit/>
        </w:trPr>
        <w:tc>
          <w:tcPr>
            <w:tcW w:type="dxa" w:w="1939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字节序</w:t>
            </w:r>
          </w:p>
        </w:tc>
        <w:tc>
          <w:tcPr>
            <w:tcW w:type="dxa" w:w="7132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Motorola（MSB 在前）</w:t>
            </w:r>
          </w:p>
        </w:tc>
      </w:tr>
    </w:tbl>
    <w:p>
      <w:pPr>
        <w:spacing w:before="0" w:after="180" w:line="360" w:lineRule="auto"/>
      </w:pP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坑一：调用频率不等于数据频率。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 getter 以 200 Hz 轮询，只证明你问得勤，不证明数据新。必须按 ID 实测到达间隔。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坑二：电流符号未定。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 官方协议标注 unsigned，解析代码与注释存在差异。开工前做正反方向运动、受控加载，保存原始帧，对照物理方向确认；不要凭注释推断，也不要私自改解码。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坑三：母线电流不是关节电流。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 </w:t>
      </w:r>
      <w:r>
        <w:rPr>
          <w:rFonts w:ascii="Consolas" w:hAnsi="Consolas" w:eastAsia="Consolas" w:cs="Consolas"/>
          <w:b w:val="0"/>
          <w:i w:val="0"/>
          <w:color w:val="1F4E79"/>
          <w:sz w:val="19"/>
        </w:rPr>
        <w:t>0x261~0x266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 的母线电流在 1.5 kg 机型上无采样，恒为 0。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4.3 压测要输出的数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各 ID 周期中位数：应接近 20 ms。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P95 / P99 / 最大间隔：反映抖动与丢帧。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超时次数：超过判据（如 &gt;40 ms）的次数。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总线错误数：CAN 错误帧计数。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有效样本率：通过校验的样本占比。</w:t>
      </w:r>
    </w:p>
    <w:tbl>
      <w:tblPr>
        <w:tblW w:type="auto" w:w="0"/>
        <w:jc w:val="center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Layout w:type="fixed"/>
        <w:tblCellMar>
          <w:top w:w="140" w:type="dxa"/>
          <w:left w:w="240" w:type="dxa"/>
          <w:bottom w:w="140" w:type="dxa"/>
          <w:right w:w="200" w:type="dxa"/>
        </w:tblCellMar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left w:val="single" w:sz="24" w:space="0" w:color="2E75B6"/>
            </w:tcBorders>
            <w:shd w:val="clear" w:color="auto" w:fill="F4F8FC"/>
          </w:tcPr>
          <w:p>
            <w:pPr>
              <w:spacing w:after="60" w:line="288" w:lineRule="auto"/>
            </w:pPr>
            <w:r/>
          </w:p>
          <w:p>
            <w:pPr>
              <w:spacing w:after="0" w:line="360" w:lineRule="auto"/>
              <w:jc w:val="both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9"/>
              </w:rPr>
              <w:t>验收门：六个 ID 全部有数据；周期中位数在 20 ms 附近；未发现超过 100 ms 的间隔；有效样本率 ≥99%；单位、方向、指令语义可解释；任何异常都不会静默进入训练数据。</w:t>
            </w:r>
          </w:p>
        </w:tc>
      </w:tr>
    </w:tbl>
    <w:p>
      <w:pPr>
        <w:spacing w:before="0" w:after="140" w:line="360" w:lineRule="auto"/>
      </w:pP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4.4 产物</w:t>
      </w:r>
    </w:p>
    <w:p>
      <w:pPr>
        <w:spacing w:before="0" w:after="140" w:line="389" w:lineRule="auto"/>
        <w:ind w:firstLine="420"/>
        <w:jc w:val="both"/>
      </w:pPr>
      <w:r>
        <w:rPr>
          <w:rFonts w:ascii="Consolas" w:hAnsi="Consolas" w:eastAsia="Consolas" w:cs="Consolas"/>
          <w:b w:val="0"/>
          <w:i w:val="0"/>
          <w:color w:val="1F4E79"/>
          <w:sz w:val="19"/>
        </w:rPr>
        <w:t>raw/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、</w:t>
      </w:r>
      <w:r>
        <w:rPr>
          <w:rFonts w:ascii="Consolas" w:hAnsi="Consolas" w:eastAsia="Consolas" w:cs="Consolas"/>
          <w:b w:val="0"/>
          <w:i w:val="0"/>
          <w:color w:val="1F4E79"/>
          <w:sz w:val="19"/>
        </w:rPr>
        <w:t>episodes/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、</w:t>
      </w:r>
      <w:r>
        <w:rPr>
          <w:rFonts w:ascii="Consolas" w:hAnsi="Consolas" w:eastAsia="Consolas" w:cs="Consolas"/>
          <w:b w:val="0"/>
          <w:i w:val="0"/>
          <w:color w:val="1F4E79"/>
          <w:sz w:val="19"/>
        </w:rPr>
        <w:t>sync_report.md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、</w:t>
      </w:r>
      <w:r>
        <w:rPr>
          <w:rFonts w:ascii="Consolas" w:hAnsi="Consolas" w:eastAsia="Consolas" w:cs="Consolas"/>
          <w:b w:val="0"/>
          <w:i w:val="0"/>
          <w:color w:val="1F4E79"/>
          <w:sz w:val="19"/>
        </w:rPr>
        <w:t>manifest.json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。同步报告要写清判据，因为「零丢帧」在无帧序号时不可证明，只能表述为「未发现超过某判据的间隔异常」。</w:t>
      </w:r>
    </w:p>
    <w:p>
      <w:pPr>
        <w:keepNext/>
        <w:keepLines/>
        <w:pBdr>
          <w:bottom w:val="single" w:sz="10" w:space="4" w:color="2E75B6"/>
        </w:pBdr>
        <w:spacing w:before="400" w:after="180" w:line="288" w:lineRule="auto"/>
      </w:pPr>
      <w:r>
        <w:rPr>
          <w:rFonts w:ascii="Arial" w:hAnsi="Arial" w:eastAsia="微软雅黑" w:cs="Arial"/>
          <w:b/>
          <w:i w:val="0"/>
          <w:color w:val="16365C"/>
          <w:sz w:val="30"/>
        </w:rPr>
        <w:t>5 阶段 2：力矩尺度核验</w:t>
      </w: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预计</w:t>
      </w:r>
      <w:r>
        <w:rPr>
          <w:rFonts w:ascii="Times New Roman" w:hAnsi="Times New Roman" w:eastAsia="Times New Roman" w:cs="Times New Roman"/>
          <w:b w:val="0"/>
          <w:i w:val="0"/>
          <w:color w:val="1A1A1A"/>
          <w:sz w:val="21"/>
        </w:rPr>
        <w:t xml:space="preserve"> 3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至</w:t>
      </w:r>
      <w:r>
        <w:rPr>
          <w:rFonts w:ascii="Times New Roman" w:hAnsi="Times New Roman" w:eastAsia="Times New Roman" w:cs="Times New Roman"/>
          <w:b w:val="0"/>
          <w:i w:val="0"/>
          <w:color w:val="1A1A1A"/>
          <w:sz w:val="21"/>
        </w:rPr>
        <w:t xml:space="preserve"> 5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天（含工装）。这一步不做，后面所有</w:t>
      </w:r>
      <w:r>
        <w:rPr>
          <w:rFonts w:ascii="Times New Roman" w:hAnsi="Times New Roman" w:eastAsia="Times New Roman" w:cs="Times New Roman"/>
          <w:b w:val="0"/>
          <w:i w:val="0"/>
          <w:color w:val="1A1A1A"/>
          <w:sz w:val="21"/>
        </w:rPr>
        <w:t xml:space="preserve"> N·m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数字都没有意义。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5.1 先明确一件事</w:t>
      </w:r>
    </w:p>
    <w:p>
      <w:pPr>
        <w:spacing w:before="0" w:after="140" w:line="389" w:lineRule="auto"/>
        <w:ind w:firstLine="420"/>
        <w:jc w:val="both"/>
      </w:pPr>
      <w:r>
        <w:rPr>
          <w:rFonts w:ascii="Consolas" w:hAnsi="Consolas" w:eastAsia="Consolas" w:cs="Consolas"/>
          <w:b w:val="0"/>
          <w:i w:val="0"/>
          <w:color w:val="1F4E79"/>
          <w:sz w:val="19"/>
        </w:rPr>
        <w:t>τ_m = K · I_m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 里的 K 是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有效系数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，要注明是否包含减速比、效率与符号。厂家 SDK 的 </w:t>
      </w:r>
      <w:r>
        <w:rPr>
          <w:rFonts w:ascii="Consolas" w:hAnsi="Consolas" w:eastAsia="Consolas" w:cs="Consolas"/>
          <w:b w:val="0"/>
          <w:i w:val="0"/>
          <w:color w:val="1F4E79"/>
          <w:sz w:val="19"/>
        </w:rPr>
        <w:t>effort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 字段可作核验起点，不是本机校准证书。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5.2 静态差分流程</w:t>
      </w:r>
    </w:p>
    <w:p>
      <w:pPr>
        <w:spacing w:before="0" w:after="80" w:line="372" w:lineRule="auto"/>
        <w:ind w:left="440" w:hanging="240"/>
      </w:pPr>
      <w:r>
        <w:rPr>
          <w:rFonts w:ascii="Times New Roman" w:hAnsi="Times New Roman" w:eastAsia="宋体" w:cs="Times New Roman"/>
          <w:b/>
          <w:i w:val="0"/>
          <w:color w:val="2E75B6"/>
          <w:sz w:val="20"/>
        </w:rPr>
        <w:t xml:space="preserve">1.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固定一个受控姿态，装已知质量 </w:t>
      </w:r>
      <w:r>
        <w:rPr>
          <w:rFonts w:ascii="Consolas" w:hAnsi="Consolas" w:eastAsia="Consolas" w:cs="Consolas"/>
          <w:b w:val="0"/>
          <w:i w:val="0"/>
          <w:color w:val="1F4E79"/>
          <w:sz w:val="19"/>
        </w:rPr>
        <w:t>m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 的砝码，记录质心到各关节轴的力臂。</w:t>
      </w:r>
    </w:p>
    <w:p>
      <w:pPr>
        <w:spacing w:before="0" w:after="80" w:line="372" w:lineRule="auto"/>
        <w:ind w:left="440" w:hanging="240"/>
      </w:pPr>
      <w:r>
        <w:rPr>
          <w:rFonts w:ascii="Times New Roman" w:hAnsi="Times New Roman" w:eastAsia="宋体" w:cs="Times New Roman"/>
          <w:b/>
          <w:i w:val="0"/>
          <w:color w:val="2E75B6"/>
          <w:sz w:val="20"/>
        </w:rPr>
        <w:t xml:space="preserve">2.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空载稳态采 5 秒，得到基线电流 </w:t>
      </w:r>
      <w:r>
        <w:rPr>
          <w:rFonts w:ascii="Consolas" w:hAnsi="Consolas" w:eastAsia="Consolas" w:cs="Consolas"/>
          <w:b w:val="0"/>
          <w:i w:val="0"/>
          <w:color w:val="1F4E79"/>
          <w:sz w:val="19"/>
        </w:rPr>
        <w:t>I_0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。</w:t>
      </w:r>
    </w:p>
    <w:p>
      <w:pPr>
        <w:spacing w:before="0" w:after="80" w:line="372" w:lineRule="auto"/>
        <w:ind w:left="440" w:hanging="240"/>
      </w:pPr>
      <w:r>
        <w:rPr>
          <w:rFonts w:ascii="Times New Roman" w:hAnsi="Times New Roman" w:eastAsia="宋体" w:cs="Times New Roman"/>
          <w:b/>
          <w:i w:val="0"/>
          <w:color w:val="2E75B6"/>
          <w:sz w:val="20"/>
        </w:rPr>
        <w:t xml:space="preserve">3.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加载后稳态采 5 秒，得到 </w:t>
      </w:r>
      <w:r>
        <w:rPr>
          <w:rFonts w:ascii="Consolas" w:hAnsi="Consolas" w:eastAsia="Consolas" w:cs="Consolas"/>
          <w:b w:val="0"/>
          <w:i w:val="0"/>
          <w:color w:val="1F4E79"/>
          <w:sz w:val="19"/>
        </w:rPr>
        <w:t>I_1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。</w:t>
      </w:r>
    </w:p>
    <w:p>
      <w:pPr>
        <w:spacing w:before="0" w:after="80" w:line="372" w:lineRule="auto"/>
        <w:ind w:left="440" w:hanging="240"/>
      </w:pPr>
      <w:r>
        <w:rPr>
          <w:rFonts w:ascii="Times New Roman" w:hAnsi="Times New Roman" w:eastAsia="宋体" w:cs="Times New Roman"/>
          <w:b/>
          <w:i w:val="0"/>
          <w:color w:val="2E75B6"/>
          <w:sz w:val="20"/>
        </w:rPr>
        <w:t xml:space="preserve">4.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卸载，重复一次，观察回差。</w:t>
      </w:r>
    </w:p>
    <w:p>
      <w:pPr>
        <w:spacing w:before="0" w:after="80" w:line="372" w:lineRule="auto"/>
        <w:ind w:left="440" w:hanging="240"/>
      </w:pPr>
      <w:r>
        <w:rPr>
          <w:rFonts w:ascii="Times New Roman" w:hAnsi="Times New Roman" w:eastAsia="宋体" w:cs="Times New Roman"/>
          <w:b/>
          <w:i w:val="0"/>
          <w:color w:val="2E75B6"/>
          <w:sz w:val="20"/>
        </w:rPr>
        <w:t xml:space="preserve">5.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换至少 5 个姿态、3 种载荷，覆盖正反两个方向。</w:t>
      </w:r>
    </w:p>
    <w:p>
      <w:pPr>
        <w:spacing w:before="0" w:after="80" w:line="372" w:lineRule="auto"/>
        <w:ind w:left="440" w:hanging="240"/>
      </w:pPr>
      <w:r>
        <w:rPr>
          <w:rFonts w:ascii="Times New Roman" w:hAnsi="Times New Roman" w:eastAsia="宋体" w:cs="Times New Roman"/>
          <w:b/>
          <w:i w:val="0"/>
          <w:color w:val="2E75B6"/>
          <w:sz w:val="20"/>
        </w:rPr>
        <w:t xml:space="preserve">6.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每次记录温度与稳态等待时间。</w:t>
      </w: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参考力矩通过接触点雅可比映射到关节：</w:t>
      </w:r>
    </w:p>
    <w:tbl>
      <w:tblPr>
        <w:tblW w:type="auto" w:w="0"/>
        <w:jc w:val="center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Layout w:type="fixed"/>
        <w:tblCellMar>
          <w:top w:w="100" w:type="dxa"/>
          <w:left w:w="200" w:type="dxa"/>
          <w:bottom w:w="100" w:type="dxa"/>
          <w:right w:w="140" w:type="dxa"/>
        </w:tblCellMar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left w:val="single" w:sz="18" w:space="0" w:color="9DB6D0"/>
            </w:tcBorders>
            <w:shd w:val="clear" w:color="auto" w:fill="F6F8FA"/>
          </w:tcPr>
          <w:p>
            <w:pPr>
              <w:spacing w:before="0" w:after="0" w:line="283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>delta_tau_ref = J_contact(q).T @ wrench</w:t>
            </w:r>
          </w:p>
          <w:p>
            <w:pPr>
              <w:spacing w:before="0" w:after="0" w:line="283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>delta_tau_ref[j] ~= K[j] * (I_1[j] - I_0[j])</w:t>
            </w:r>
          </w:p>
        </w:tc>
      </w:tr>
    </w:tbl>
    <w:p>
      <w:pPr>
        <w:spacing w:before="0" w:after="160" w:line="360" w:lineRule="auto"/>
      </w:pP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5.3 拟合与可辨识性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每个关节独立拟合 </w:t>
      </w:r>
      <w:r>
        <w:rPr>
          <w:rFonts w:ascii="Consolas" w:hAnsi="Consolas" w:eastAsia="Consolas" w:cs="Consolas"/>
          <w:b w:val="0"/>
          <w:i w:val="0"/>
          <w:color w:val="1F4E79"/>
          <w:sz w:val="19"/>
        </w:rPr>
        <w:t>K_j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，保留截距项并检查残差，不要逐点相除后平均。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竖直方向的重力配重激励不了绕竖直轴的关节，这类关节要换施力方向，否则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标为未标定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。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六个关节的 K 不必相近，也不强制 5% 离散度；用你自己的实验精度目标验收。</w:t>
      </w:r>
    </w:p>
    <w:tbl>
      <w:tblPr>
        <w:tblW w:type="auto" w:w="0"/>
        <w:jc w:val="center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Layout w:type="fixed"/>
        <w:tblCellMar>
          <w:top w:w="140" w:type="dxa"/>
          <w:left w:w="240" w:type="dxa"/>
          <w:bottom w:w="140" w:type="dxa"/>
          <w:right w:w="200" w:type="dxa"/>
        </w:tblCellMar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left w:val="single" w:sz="24" w:space="0" w:color="2E75B6"/>
            </w:tcBorders>
            <w:shd w:val="clear" w:color="auto" w:fill="F4F8FC"/>
          </w:tcPr>
          <w:p>
            <w:pPr>
              <w:spacing w:after="60" w:line="288" w:lineRule="auto"/>
            </w:pPr>
            <w:r/>
          </w:p>
          <w:p>
            <w:pPr>
              <w:spacing w:after="0" w:line="360" w:lineRule="auto"/>
              <w:jc w:val="both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9"/>
              </w:rPr>
              <w:t>验收门：每个已标定关节给出 K、方向、标定区间、独立验证误差、回差；未激励关节明确标「未标定」；标定数据与最终测试数据不重叠。</w:t>
            </w:r>
          </w:p>
        </w:tc>
      </w:tr>
    </w:tbl>
    <w:p>
      <w:pPr>
        <w:spacing w:before="0" w:after="140" w:line="360" w:lineRule="auto"/>
      </w:pP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5.4 三条红线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不用 MIT 模式的 </w:t>
      </w:r>
      <w:r>
        <w:rPr>
          <w:rFonts w:ascii="Consolas" w:hAnsi="Consolas" w:eastAsia="Consolas" w:cs="Consolas"/>
          <w:b w:val="0"/>
          <w:i w:val="0"/>
          <w:color w:val="1F4E79"/>
          <w:sz w:val="19"/>
        </w:rPr>
        <w:t>T_ref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 当力矩真值：它是控制输入，输出还受反馈项、重力、摩擦、限幅影响。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不用「自由空间残差贴零」证明 K 正确：缩小 K 同样能让残差变小。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不把参考传感器的</w:t>
      </w:r>
      <w:r>
        <w:rPr>
          <w:rFonts w:ascii="Times New Roman" w:hAnsi="Times New Roman" w:eastAsia="Times New Roman" w:cs="Times New Roman"/>
          <w:b w:val="0"/>
          <w:i w:val="0"/>
          <w:color w:val="1A1A1A"/>
          <w:sz w:val="21"/>
        </w:rPr>
        <w:t xml:space="preserve"> N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直接和关节的</w:t>
      </w:r>
      <w:r>
        <w:rPr>
          <w:rFonts w:ascii="Times New Roman" w:hAnsi="Times New Roman" w:eastAsia="Times New Roman" w:cs="Times New Roman"/>
          <w:b w:val="0"/>
          <w:i w:val="0"/>
          <w:color w:val="1A1A1A"/>
          <w:sz w:val="21"/>
        </w:rPr>
        <w:t xml:space="preserve"> N·m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相减，必须先做坐标变换与雅可比映射。</w:t>
      </w:r>
    </w:p>
    <w:p>
      <w:pPr>
        <w:keepNext/>
        <w:keepLines/>
        <w:pBdr>
          <w:bottom w:val="single" w:sz="10" w:space="4" w:color="2E75B6"/>
        </w:pBdr>
        <w:spacing w:before="400" w:after="180" w:line="288" w:lineRule="auto"/>
      </w:pPr>
      <w:r>
        <w:rPr>
          <w:rFonts w:ascii="Arial" w:hAnsi="Arial" w:eastAsia="微软雅黑" w:cs="Arial"/>
          <w:b/>
          <w:i w:val="0"/>
          <w:color w:val="16365C"/>
          <w:sz w:val="30"/>
        </w:rPr>
        <w:t>6 阶段 3：自由运动数据集</w:t>
      </w: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预计 2 至 3 天（含采集与清洗）。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6.1 预算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训练集：约 10 分钟，覆盖单关节、多关节联动、不同速度。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验证与测试：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另外采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，不从这 10 分钟里硬切；总量再按 8:1:1 划分。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人工拖动会产生外力，不能直接当自由空间标签；先记录轨迹，再在无接触时回放。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6.2 采集矩阵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1372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类别</w:t>
            </w:r>
          </w:p>
        </w:tc>
        <w:tc>
          <w:tcPr>
            <w:tcW w:type="dxa" w:w="4700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内容</w:t>
            </w:r>
          </w:p>
        </w:tc>
        <w:tc>
          <w:tcPr>
            <w:tcW w:type="dxa" w:w="2993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目的</w:t>
            </w:r>
          </w:p>
        </w:tc>
      </w:tr>
      <w:tr>
        <w:trPr>
          <w:cantSplit/>
        </w:trPr>
        <w:tc>
          <w:tcPr>
            <w:tcW w:type="dxa" w:w="1372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单关节</w:t>
            </w:r>
          </w:p>
        </w:tc>
        <w:tc>
          <w:tcPr>
            <w:tcW w:type="dxa" w:w="470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六个关节分别低速 / 中速 / 高速往复</w:t>
            </w:r>
          </w:p>
        </w:tc>
        <w:tc>
          <w:tcPr>
            <w:tcW w:type="dxa" w:w="2993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激励摩擦与方向切换</w:t>
            </w:r>
          </w:p>
        </w:tc>
      </w:tr>
      <w:tr>
        <w:trPr>
          <w:cantSplit/>
        </w:trPr>
        <w:tc>
          <w:tcPr>
            <w:tcW w:type="dxa" w:w="1372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多关节</w:t>
            </w:r>
          </w:p>
        </w:tc>
        <w:tc>
          <w:tcPr>
            <w:tcW w:type="dxa" w:w="4700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2 至 3 关节联动，覆盖常用工作空间</w:t>
            </w:r>
          </w:p>
        </w:tc>
        <w:tc>
          <w:tcPr>
            <w:tcW w:type="dxa" w:w="2993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激励耦合项</w:t>
            </w:r>
          </w:p>
        </w:tc>
      </w:tr>
      <w:tr>
        <w:trPr>
          <w:cantSplit/>
        </w:trPr>
        <w:tc>
          <w:tcPr>
            <w:tcW w:type="dxa" w:w="1372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重复路径</w:t>
            </w:r>
          </w:p>
        </w:tc>
        <w:tc>
          <w:tcPr>
            <w:tcW w:type="dxa" w:w="470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同一路径重复 5 次以上</w:t>
            </w:r>
          </w:p>
        </w:tc>
        <w:tc>
          <w:tcPr>
            <w:tcW w:type="dxa" w:w="2993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检查重复性与温漂</w:t>
            </w:r>
          </w:p>
        </w:tc>
      </w:tr>
      <w:tr>
        <w:trPr>
          <w:cantSplit/>
        </w:trPr>
        <w:tc>
          <w:tcPr>
            <w:tcW w:type="dxa" w:w="1372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静止保持</w:t>
            </w:r>
          </w:p>
        </w:tc>
        <w:tc>
          <w:tcPr>
            <w:tcW w:type="dxa" w:w="4700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不同姿态各停 5 秒</w:t>
            </w:r>
          </w:p>
        </w:tc>
        <w:tc>
          <w:tcPr>
            <w:tcW w:type="dxa" w:w="2993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检查重力项与静态偏置</w:t>
            </w:r>
          </w:p>
        </w:tc>
      </w:tr>
      <w:tr>
        <w:trPr>
          <w:cantSplit/>
        </w:trPr>
        <w:tc>
          <w:tcPr>
            <w:tcW w:type="dxa" w:w="1372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极端姿态</w:t>
            </w:r>
          </w:p>
        </w:tc>
        <w:tc>
          <w:tcPr>
            <w:tcW w:type="dxa" w:w="470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接近但不超过限位</w:t>
            </w:r>
          </w:p>
        </w:tc>
        <w:tc>
          <w:tcPr>
            <w:tcW w:type="dxa" w:w="2993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检查外推表现</w:t>
            </w:r>
          </w:p>
        </w:tc>
      </w:tr>
    </w:tbl>
    <w:p>
      <w:pPr>
        <w:spacing w:before="0" w:after="180" w:line="360" w:lineRule="auto"/>
      </w:pP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速度从低速开始逐级提高，先验证自碰撞余量与停止功能。保护触发段单独记录，不要靠降低保护等级去掩盖过激轨迹。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6.3 质量检查</w:t>
      </w: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逐关节画四张图：位置、速度、跟踪误差、电流（或力矩）的分布与时间曲线。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某个关节几乎没被激励（例如 J6 一直被夹爪任务占住），这一维学不好，后面接触检测会漏。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尖峰先追溯原因（通信、保护、真实接触），不要一律平滑删除。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预热以漂移稳定为准，5 分钟只是起点。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6.4 切分与目录</w:t>
      </w: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先按 episode / 采集批次划分训练、验证、测试，再构窗。禁止跨段、跨集合构窗。标准化只在训练集上拟合。</w:t>
      </w:r>
    </w:p>
    <w:tbl>
      <w:tblPr>
        <w:tblW w:type="auto" w:w="0"/>
        <w:jc w:val="center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Layout w:type="fixed"/>
        <w:tblCellMar>
          <w:top w:w="100" w:type="dxa"/>
          <w:left w:w="200" w:type="dxa"/>
          <w:bottom w:w="100" w:type="dxa"/>
          <w:right w:w="140" w:type="dxa"/>
        </w:tblCellMar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left w:val="single" w:sz="18" w:space="0" w:color="9DB6D0"/>
            </w:tcBorders>
            <w:shd w:val="clear" w:color="auto" w:fill="F6F8FA"/>
          </w:tcPr>
          <w:p>
            <w:pPr>
              <w:spacing w:before="0" w:after="0" w:line="283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>experiments/run_id/</w:t>
            </w:r>
          </w:p>
          <w:p>
            <w:pPr>
              <w:spacing w:before="0" w:after="0" w:line="283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 xml:space="preserve">  manifest.json</w:t>
            </w:r>
          </w:p>
          <w:p>
            <w:pPr>
              <w:spacing w:before="0" w:after="0" w:line="283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 xml:space="preserve">  raw/            # 原始帧与时间戳</w:t>
            </w:r>
          </w:p>
          <w:p>
            <w:pPr>
              <w:spacing w:before="0" w:after="0" w:line="283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 xml:space="preserve">  episodes/       # 解析后的信号与源时间</w:t>
            </w:r>
          </w:p>
          <w:p>
            <w:pPr>
              <w:spacing w:before="0" w:after="0" w:line="283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 xml:space="preserve">  splits.json     # 冻结的切分清单</w:t>
            </w:r>
          </w:p>
          <w:p>
            <w:pPr>
              <w:spacing w:before="0" w:after="0" w:line="283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 xml:space="preserve">  processed/      # 对齐样本与有效掩码</w:t>
            </w:r>
          </w:p>
          <w:p>
            <w:pPr>
              <w:spacing w:before="0" w:after="0" w:line="283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 xml:space="preserve">  calibration/    # K 与参考记录</w:t>
            </w:r>
          </w:p>
          <w:p>
            <w:pPr>
              <w:spacing w:before="0" w:after="0" w:line="283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 xml:space="preserve">  models/         # checkpoint 与归一化参数</w:t>
            </w:r>
          </w:p>
          <w:p>
            <w:pPr>
              <w:spacing w:before="0" w:after="0" w:line="283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 xml:space="preserve">  metrics/        # 预测与评估</w:t>
            </w:r>
          </w:p>
          <w:p>
            <w:pPr>
              <w:spacing w:before="0" w:after="0" w:line="283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 xml:space="preserve">  figures/        # 覆盖与误差图</w:t>
            </w:r>
          </w:p>
        </w:tc>
      </w:tr>
    </w:tbl>
    <w:p>
      <w:pPr>
        <w:spacing w:before="0" w:after="160" w:line="360" w:lineRule="auto"/>
      </w:pPr>
    </w:p>
    <w:tbl>
      <w:tblPr>
        <w:tblW w:type="auto" w:w="0"/>
        <w:jc w:val="center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Layout w:type="fixed"/>
        <w:tblCellMar>
          <w:top w:w="140" w:type="dxa"/>
          <w:left w:w="240" w:type="dxa"/>
          <w:bottom w:w="140" w:type="dxa"/>
          <w:right w:w="200" w:type="dxa"/>
        </w:tblCellMar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left w:val="single" w:sz="24" w:space="0" w:color="2E75B6"/>
            </w:tcBorders>
            <w:shd w:val="clear" w:color="auto" w:fill="F4F8FC"/>
          </w:tcPr>
          <w:p>
            <w:pPr>
              <w:spacing w:after="60" w:line="288" w:lineRule="auto"/>
            </w:pPr>
            <w:r/>
          </w:p>
          <w:p>
            <w:pPr>
              <w:spacing w:after="0" w:line="360" w:lineRule="auto"/>
              <w:jc w:val="both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9"/>
              </w:rPr>
              <w:t>验收门：10 分钟数据覆盖六关节；每关节都有明显的位置/速度激励；切分清单已冻结并哈希；训练集与测试集无同一轨迹。</w:t>
            </w:r>
          </w:p>
        </w:tc>
      </w:tr>
    </w:tbl>
    <w:p>
      <w:pPr>
        <w:spacing w:before="0" w:after="140" w:line="360" w:lineRule="auto"/>
      </w:pPr>
    </w:p>
    <w:p>
      <w:pPr>
        <w:keepNext/>
        <w:keepLines/>
        <w:pBdr>
          <w:bottom w:val="single" w:sz="10" w:space="4" w:color="2E75B6"/>
        </w:pBdr>
        <w:spacing w:before="400" w:after="180" w:line="288" w:lineRule="auto"/>
      </w:pPr>
      <w:r>
        <w:rPr>
          <w:rFonts w:ascii="Arial" w:hAnsi="Arial" w:eastAsia="微软雅黑" w:cs="Arial"/>
          <w:b/>
          <w:i w:val="0"/>
          <w:color w:val="16365C"/>
          <w:sz w:val="30"/>
        </w:rPr>
        <w:t>7 阶段 4（L1）：NEXT 训练与自由空间验收</w:t>
      </w: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预计 3 至 5 天（含基线）。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7.1 训练闭环六步</w:t>
      </w:r>
    </w:p>
    <w:p>
      <w:pPr>
        <w:spacing w:before="0" w:after="80" w:line="372" w:lineRule="auto"/>
        <w:ind w:left="440" w:hanging="240"/>
      </w:pPr>
      <w:r>
        <w:rPr>
          <w:rFonts w:ascii="Times New Roman" w:hAnsi="Times New Roman" w:eastAsia="宋体" w:cs="Times New Roman"/>
          <w:b/>
          <w:i w:val="0"/>
          <w:color w:val="2E75B6"/>
          <w:sz w:val="20"/>
        </w:rPr>
        <w:t xml:space="preserve">1.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核验字段、单位、同步与有效掩码，排除接触污染与故障段。</w:t>
      </w:r>
    </w:p>
    <w:p>
      <w:pPr>
        <w:spacing w:before="0" w:after="80" w:line="372" w:lineRule="auto"/>
        <w:ind w:left="440" w:hanging="240"/>
      </w:pPr>
      <w:r>
        <w:rPr>
          <w:rFonts w:ascii="Times New Roman" w:hAnsi="Times New Roman" w:eastAsia="宋体" w:cs="Times New Roman"/>
          <w:b/>
          <w:i w:val="0"/>
          <w:color w:val="2E75B6"/>
          <w:sz w:val="20"/>
        </w:rPr>
        <w:t xml:space="preserve">2.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按冻结切分生成因果窗口，标签取窗口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最后时刻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的</w:t>
      </w:r>
      <w:r>
        <w:rPr>
          <w:rFonts w:ascii="Times New Roman" w:hAnsi="Times New Roman" w:eastAsia="Times New Roman" w:cs="Times New Roman"/>
          <w:b w:val="0"/>
          <w:i w:val="0"/>
          <w:color w:val="1A1A1A"/>
          <w:sz w:val="21"/>
        </w:rPr>
        <w:t xml:space="preserve"> τ_m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。</w:t>
      </w:r>
    </w:p>
    <w:p>
      <w:pPr>
        <w:spacing w:before="0" w:after="80" w:line="372" w:lineRule="auto"/>
        <w:ind w:left="440" w:hanging="240"/>
      </w:pPr>
      <w:r>
        <w:rPr>
          <w:rFonts w:ascii="Times New Roman" w:hAnsi="Times New Roman" w:eastAsia="宋体" w:cs="Times New Roman"/>
          <w:b/>
          <w:i w:val="0"/>
          <w:color w:val="2E75B6"/>
          <w:sz w:val="20"/>
        </w:rPr>
        <w:t xml:space="preserve">3.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只用训练集拟合归一化，验证与部署复用同一组参数。</w:t>
      </w:r>
    </w:p>
    <w:p>
      <w:pPr>
        <w:spacing w:before="0" w:after="80" w:line="372" w:lineRule="auto"/>
        <w:ind w:left="440" w:hanging="240"/>
      </w:pPr>
      <w:r>
        <w:rPr>
          <w:rFonts w:ascii="Times New Roman" w:hAnsi="Times New Roman" w:eastAsia="宋体" w:cs="Times New Roman"/>
          <w:b/>
          <w:i w:val="0"/>
          <w:color w:val="2E75B6"/>
          <w:sz w:val="20"/>
        </w:rPr>
        <w:t xml:space="preserve">4.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按第 7.2 节参数训练，记录种子、早停与最终解析配置。</w:t>
      </w:r>
    </w:p>
    <w:p>
      <w:pPr>
        <w:spacing w:before="0" w:after="80" w:line="372" w:lineRule="auto"/>
        <w:ind w:left="440" w:hanging="240"/>
      </w:pPr>
      <w:r>
        <w:rPr>
          <w:rFonts w:ascii="Times New Roman" w:hAnsi="Times New Roman" w:eastAsia="宋体" w:cs="Times New Roman"/>
          <w:b/>
          <w:i w:val="0"/>
          <w:color w:val="2E75B6"/>
          <w:sz w:val="20"/>
        </w:rPr>
        <w:t xml:space="preserve">5.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用验证集选 checkpoint，测试集只评估一次。</w:t>
      </w:r>
    </w:p>
    <w:p>
      <w:pPr>
        <w:spacing w:before="0" w:after="80" w:line="372" w:lineRule="auto"/>
        <w:ind w:left="440" w:hanging="240"/>
      </w:pPr>
      <w:r>
        <w:rPr>
          <w:rFonts w:ascii="Times New Roman" w:hAnsi="Times New Roman" w:eastAsia="宋体" w:cs="Times New Roman"/>
          <w:b/>
          <w:i w:val="0"/>
          <w:color w:val="2E75B6"/>
          <w:sz w:val="20"/>
        </w:rPr>
        <w:t xml:space="preserve">6.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输出若做了标准化，先反变换再算物理误差。</w:t>
      </w: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先用 1 分钟的小数据把「训练 → 保存 → 重载 → 离线预测」跑通，再上全量。第一次排障不要同时改频率、输入、结构与滤波。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7.2 参数卡（PiPER 50 Hz 适配）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</w:trPr>
        <w:tc>
          <w:tcPr>
            <w:tcW w:type="dxa" w:w="1871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200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输入</w:t>
            </w:r>
          </w:p>
        </w:tc>
        <w:tc>
          <w:tcPr>
            <w:tcW w:type="dxa" w:w="720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F4E79"/>
                <w:sz w:val="16"/>
              </w:rPr>
              <w:t>[q, dq, q_cmd − q]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 xml:space="preserve"> 的历史窗口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历史长度</w:t>
            </w:r>
          </w:p>
        </w:tc>
        <w:tc>
          <w:tcPr>
            <w:tcW w:type="dxa" w:w="7200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H=25（50 Hz 下约 0.5 秒）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网络</w:t>
            </w:r>
          </w:p>
        </w:tc>
        <w:tc>
          <w:tcPr>
            <w:tcW w:type="dxa" w:w="720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2 层 LSTM，隐藏 128；2 层 MLP，隐藏 256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Dropout</w:t>
            </w:r>
          </w:p>
        </w:tc>
        <w:tc>
          <w:tcPr>
            <w:tcW w:type="dxa" w:w="7200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0.1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优化器</w:t>
            </w:r>
          </w:p>
        </w:tc>
        <w:tc>
          <w:tcPr>
            <w:tcW w:type="dxa" w:w="720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AdamW，lr=1e-3，wd=1e-6，梯度裁剪 1.0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损失</w:t>
            </w:r>
          </w:p>
        </w:tc>
        <w:tc>
          <w:tcPr>
            <w:tcW w:type="dxa" w:w="7200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MSE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早停</w:t>
            </w:r>
          </w:p>
        </w:tc>
        <w:tc>
          <w:tcPr>
            <w:tcW w:type="dxa" w:w="720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patience=20，warmup=10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隐状态</w:t>
            </w:r>
          </w:p>
        </w:tc>
        <w:tc>
          <w:tcPr>
            <w:tcW w:type="dxa" w:w="7200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每个窗口重置，不跨窗口累计</w:t>
            </w:r>
          </w:p>
        </w:tc>
      </w:tr>
    </w:tbl>
    <w:p>
      <w:pPr>
        <w:spacing w:before="0" w:after="180" w:line="360" w:lineRule="auto"/>
      </w:pP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注意：论文的 H=50 是 100 Hz 下约 0.5 秒，不是 1 秒；50 Hz 下取 25 点才是同一时长。降频不等于等价，记录这一差异。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7.3 验收指标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3572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指标</w:t>
            </w:r>
          </w:p>
        </w:tc>
        <w:tc>
          <w:tcPr>
            <w:tcW w:type="dxa" w:w="2058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初期工程目标</w:t>
            </w:r>
          </w:p>
        </w:tc>
        <w:tc>
          <w:tcPr>
            <w:tcW w:type="dxa" w:w="3441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关节平均 MAE</w:t>
            </w:r>
          </w:p>
        </w:tc>
        <w:tc>
          <w:tcPr>
            <w:tcW w:type="dxa" w:w="205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8"/>
              </w:rPr>
              <w:t>≤0.05 N·m</w:t>
            </w:r>
          </w:p>
        </w:tc>
        <w:tc>
          <w:tcPr>
            <w:tcW w:type="dxa" w:w="3441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工程目标，不是论文标准</w:t>
            </w:r>
          </w:p>
        </w:tc>
      </w:tr>
      <w:tr>
        <w:trPr>
          <w:cantSplit/>
        </w:trPr>
        <w:tc>
          <w:tcPr>
            <w:tcW w:type="dxa" w:w="3572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逐关节 MAE / 偏置 / P95</w:t>
            </w:r>
          </w:p>
        </w:tc>
        <w:tc>
          <w:tcPr>
            <w:tcW w:type="dxa" w:w="2058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全部报告</w:t>
            </w:r>
          </w:p>
        </w:tc>
        <w:tc>
          <w:tcPr>
            <w:tcW w:type="dxa" w:w="3441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均值会掩盖单关节失败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静止 vs 运动</w:t>
            </w:r>
          </w:p>
        </w:tc>
        <w:tc>
          <w:tcPr>
            <w:tcW w:type="dxa" w:w="205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分开报告</w:t>
            </w:r>
          </w:p>
        </w:tc>
        <w:tc>
          <w:tcPr>
            <w:tcW w:type="dxa" w:w="3441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静止段检验重力与偏置</w:t>
            </w:r>
          </w:p>
        </w:tc>
      </w:tr>
      <w:tr>
        <w:trPr>
          <w:cantSplit/>
        </w:trPr>
        <w:tc>
          <w:tcPr>
            <w:tcW w:type="dxa" w:w="3572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推理延迟 P95</w:t>
            </w:r>
          </w:p>
        </w:tc>
        <w:tc>
          <w:tcPr>
            <w:tcW w:type="dxa" w:w="2058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记录实测</w:t>
            </w:r>
          </w:p>
        </w:tc>
        <w:tc>
          <w:tcPr>
            <w:tcW w:type="dxa" w:w="3441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不要引用论文的 1.76 ms</w:t>
            </w:r>
          </w:p>
        </w:tc>
      </w:tr>
    </w:tbl>
    <w:p>
      <w:pPr>
        <w:spacing w:before="0" w:after="180" w:line="360" w:lineRule="auto"/>
      </w:pP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误差定义必须写清：</w:t>
      </w:r>
    </w:p>
    <w:tbl>
      <w:tblPr>
        <w:tblW w:type="auto" w:w="0"/>
        <w:jc w:val="center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Layout w:type="fixed"/>
        <w:tblCellMar>
          <w:top w:w="100" w:type="dxa"/>
          <w:left w:w="200" w:type="dxa"/>
          <w:bottom w:w="100" w:type="dxa"/>
          <w:right w:w="140" w:type="dxa"/>
        </w:tblCellMar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left w:val="single" w:sz="18" w:space="0" w:color="9DB6D0"/>
            </w:tcBorders>
            <w:shd w:val="clear" w:color="auto" w:fill="F6F8FA"/>
          </w:tcPr>
          <w:p>
            <w:pPr>
              <w:spacing w:before="0" w:after="0" w:line="283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>MAE = sum(abs(pred - ref)) / (N * J)</w:t>
            </w:r>
          </w:p>
          <w:p>
            <w:pPr>
              <w:spacing w:before="0" w:after="0" w:line="283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>MAE_joint[j] = mean(abs(pred[:, j] - ref[:, j]))</w:t>
            </w:r>
          </w:p>
        </w:tc>
      </w:tr>
    </w:tbl>
    <w:p>
      <w:pPr>
        <w:spacing w:before="0" w:after="160" w:line="360" w:lineRule="auto"/>
      </w:pPr>
    </w:p>
    <w:tbl>
      <w:tblPr>
        <w:tblW w:type="auto" w:w="0"/>
        <w:jc w:val="center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Layout w:type="fixed"/>
        <w:tblCellMar>
          <w:top w:w="140" w:type="dxa"/>
          <w:left w:w="240" w:type="dxa"/>
          <w:bottom w:w="140" w:type="dxa"/>
          <w:right w:w="200" w:type="dxa"/>
        </w:tblCellMar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left w:val="single" w:sz="24" w:space="0" w:color="2E75B6"/>
            </w:tcBorders>
            <w:shd w:val="clear" w:color="auto" w:fill="F4F8FC"/>
          </w:tcPr>
          <w:p>
            <w:pPr>
              <w:spacing w:after="60" w:line="288" w:lineRule="auto"/>
            </w:pPr>
            <w:r/>
          </w:p>
          <w:p>
            <w:pPr>
              <w:spacing w:after="0" w:line="360" w:lineRule="auto"/>
              <w:jc w:val="both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9"/>
              </w:rPr>
              <w:t xml:space="preserve">验收门：独立同分布测试集达到冻结目标；逐关节指标无异常关节；测试集只评估一次；与论文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1A1A1A"/>
                <w:sz w:val="19"/>
              </w:rPr>
              <w:t xml:space="preserve"> 0.018 N·m 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9"/>
              </w:rPr>
              <w:t xml:space="preserve">比较时，先确认平均方式、频率、物理尺度与测试条件。</w:t>
            </w:r>
          </w:p>
        </w:tc>
      </w:tr>
    </w:tbl>
    <w:p>
      <w:pPr>
        <w:spacing w:before="0" w:after="140" w:line="360" w:lineRule="auto"/>
      </w:pP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7.4 三条禁令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不跨 episode 切窗，不把相邻帧分到训练与测试两侧。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不用测试集调阈值、选 checkpoint 或选权重比例。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不把插值出来的 100 Hz 当作真实带宽；电流原生只有 50 Hz。</w:t>
      </w:r>
    </w:p>
    <w:p>
      <w:pPr>
        <w:keepNext/>
        <w:keepLines/>
        <w:pBdr>
          <w:bottom w:val="single" w:sz="10" w:space="4" w:color="2E75B6"/>
        </w:pBdr>
        <w:spacing w:before="400" w:after="180" w:line="288" w:lineRule="auto"/>
      </w:pPr>
      <w:r>
        <w:rPr>
          <w:rFonts w:ascii="Arial" w:hAnsi="Arial" w:eastAsia="微软雅黑" w:cs="Arial"/>
          <w:b/>
          <w:i w:val="0"/>
          <w:color w:val="16365C"/>
          <w:sz w:val="30"/>
        </w:rPr>
        <w:t>8 阶段 5（L2）：接触验证</w:t>
      </w: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预计 3 至 5 天（含工装与标注）。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8.1 场景设计</w:t>
      </w: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用受控工装构造：短接触、持续接触、不同方向、不同姿态、不同速度。保留长时间无接触运动，避免只测容易检出的强接触。人工不得置于运动夹点，接触范围与停止条件提前写死。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8.2 阈值</w:t>
      </w:r>
    </w:p>
    <w:p>
      <w:pPr>
        <w:spacing w:before="0" w:after="80" w:line="372" w:lineRule="auto"/>
        <w:ind w:left="440" w:hanging="240"/>
      </w:pPr>
      <w:r>
        <w:rPr>
          <w:rFonts w:ascii="Times New Roman" w:hAnsi="Times New Roman" w:eastAsia="宋体" w:cs="Times New Roman"/>
          <w:b/>
          <w:i w:val="0"/>
          <w:color w:val="2E75B6"/>
          <w:sz w:val="20"/>
        </w:rPr>
        <w:t xml:space="preserve">1.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在一段独立无接触数据上算接触分数 </w:t>
      </w:r>
      <w:r>
        <w:rPr>
          <w:rFonts w:ascii="Consolas" w:hAnsi="Consolas" w:eastAsia="Consolas" w:cs="Consolas"/>
          <w:b w:val="0"/>
          <w:i w:val="0"/>
          <w:color w:val="1F4E79"/>
          <w:sz w:val="19"/>
        </w:rPr>
        <w:t>score = sum(abs(tau_ext))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（L1，不是 L2）。</w:t>
      </w:r>
    </w:p>
    <w:p>
      <w:pPr>
        <w:spacing w:before="0" w:after="80" w:line="372" w:lineRule="auto"/>
        <w:ind w:left="440" w:hanging="240"/>
      </w:pPr>
      <w:r>
        <w:rPr>
          <w:rFonts w:ascii="Times New Roman" w:hAnsi="Times New Roman" w:eastAsia="宋体" w:cs="Times New Roman"/>
          <w:b/>
          <w:i w:val="0"/>
          <w:color w:val="2E75B6"/>
          <w:sz w:val="20"/>
        </w:rPr>
        <w:t xml:space="preserve">2.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取高分位数（如 P99）作为 </w:t>
      </w:r>
      <w:r>
        <w:rPr>
          <w:rFonts w:ascii="Consolas" w:hAnsi="Consolas" w:eastAsia="Consolas" w:cs="Consolas"/>
          <w:b w:val="0"/>
          <w:i w:val="0"/>
          <w:color w:val="1F4E79"/>
          <w:sz w:val="19"/>
        </w:rPr>
        <w:t>T_high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 初值，</w:t>
      </w:r>
      <w:r>
        <w:rPr>
          <w:rFonts w:ascii="Consolas" w:hAnsi="Consolas" w:eastAsia="Consolas" w:cs="Consolas"/>
          <w:b w:val="0"/>
          <w:i w:val="0"/>
          <w:color w:val="1F4E79"/>
          <w:sz w:val="19"/>
        </w:rPr>
        <w:t>T_low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 取 </w:t>
      </w:r>
      <w:r>
        <w:rPr>
          <w:rFonts w:ascii="Consolas" w:hAnsi="Consolas" w:eastAsia="Consolas" w:cs="Consolas"/>
          <w:b w:val="0"/>
          <w:i w:val="0"/>
          <w:color w:val="1F4E79"/>
          <w:sz w:val="19"/>
        </w:rPr>
        <w:t>T_high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 的 0.5 至 0.7 倍形成滞回。</w:t>
      </w:r>
    </w:p>
    <w:p>
      <w:pPr>
        <w:spacing w:before="0" w:after="80" w:line="372" w:lineRule="auto"/>
        <w:ind w:left="440" w:hanging="240"/>
      </w:pPr>
      <w:r>
        <w:rPr>
          <w:rFonts w:ascii="Times New Roman" w:hAnsi="Times New Roman" w:eastAsia="宋体" w:cs="Times New Roman"/>
          <w:b/>
          <w:i w:val="0"/>
          <w:color w:val="2E75B6"/>
          <w:sz w:val="20"/>
        </w:rPr>
        <w:t xml:space="preserve">3.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用带标注的接触事件微调，</w:t>
      </w:r>
      <w:r>
        <w:rPr>
          <w:rFonts w:ascii="Times New Roman" w:hAnsi="Times New Roman" w:eastAsia="宋体" w:cs="Times New Roman"/>
          <w:b/>
          <w:i w:val="0"/>
          <w:color w:val="1A1A1A"/>
          <w:sz w:val="21"/>
        </w:rPr>
        <w:t>只在这组标定数据上调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。</w:t>
      </w:r>
    </w:p>
    <w:p>
      <w:pPr>
        <w:spacing w:before="0" w:after="80" w:line="372" w:lineRule="auto"/>
        <w:ind w:left="440" w:hanging="240"/>
      </w:pPr>
      <w:r>
        <w:rPr>
          <w:rFonts w:ascii="Times New Roman" w:hAnsi="Times New Roman" w:eastAsia="宋体" w:cs="Times New Roman"/>
          <w:b/>
          <w:i w:val="0"/>
          <w:color w:val="2E75B6"/>
          <w:sz w:val="20"/>
        </w:rPr>
        <w:t xml:space="preserve">4.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冻结后到另一组轨迹上测试，不得回头再调。</w:t>
      </w: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记录阈值、滞回宽度、最短持续时间、滤波延迟与标定数据哈希。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8.3 事件级指标</w:t>
      </w: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给每次真实接触标起止、方向、置信度。预测段与真实事件一对一匹配：未匹配的预测算误触发，未匹配的真实事件算漏检。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</w:trPr>
        <w:tc>
          <w:tcPr>
            <w:tcW w:type="dxa" w:w="4966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指标</w:t>
            </w:r>
          </w:p>
        </w:tc>
        <w:tc>
          <w:tcPr>
            <w:tcW w:type="dxa" w:w="4105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966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事件级 precision / recall / F1</w:t>
            </w:r>
          </w:p>
        </w:tc>
        <w:tc>
          <w:tcPr>
            <w:tcW w:type="dxa" w:w="4105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主指标</w:t>
            </w:r>
          </w:p>
        </w:tc>
      </w:tr>
      <w:tr>
        <w:trPr>
          <w:cantSplit/>
        </w:trPr>
        <w:tc>
          <w:tcPr>
            <w:tcW w:type="dxa" w:w="4966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每分钟误触发次数</w:t>
            </w:r>
          </w:p>
        </w:tc>
        <w:tc>
          <w:tcPr>
            <w:tcW w:type="dxa" w:w="4105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无接触时长内统计</w:t>
            </w:r>
          </w:p>
        </w:tc>
      </w:tr>
      <w:tr>
        <w:trPr>
          <w:cantSplit/>
        </w:trPr>
        <w:tc>
          <w:tcPr>
            <w:tcW w:type="dxa" w:w="4966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延迟中位数 / P95</w:t>
            </w:r>
          </w:p>
        </w:tc>
        <w:tc>
          <w:tcPr>
            <w:tcW w:type="dxa" w:w="4105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事件起点到检出</w:t>
            </w:r>
          </w:p>
        </w:tc>
      </w:tr>
      <w:tr>
        <w:trPr>
          <w:cantSplit/>
        </w:trPr>
        <w:tc>
          <w:tcPr>
            <w:tcW w:type="dxa" w:w="4966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样本级 F1</w:t>
            </w:r>
          </w:p>
        </w:tc>
        <w:tc>
          <w:tcPr>
            <w:tcW w:type="dxa" w:w="4105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仅作补充，不与事件级混用</w:t>
            </w:r>
          </w:p>
        </w:tc>
      </w:tr>
    </w:tbl>
    <w:p>
      <w:pPr>
        <w:spacing w:before="0" w:after="180" w:line="360" w:lineRule="auto"/>
      </w:pPr>
    </w:p>
    <w:tbl>
      <w:tblPr>
        <w:tblW w:type="auto" w:w="0"/>
        <w:jc w:val="center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Layout w:type="fixed"/>
        <w:tblCellMar>
          <w:top w:w="140" w:type="dxa"/>
          <w:left w:w="240" w:type="dxa"/>
          <w:bottom w:w="140" w:type="dxa"/>
          <w:right w:w="200" w:type="dxa"/>
        </w:tblCellMar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left w:val="single" w:sz="24" w:space="0" w:color="2E75B6"/>
            </w:tcBorders>
            <w:shd w:val="clear" w:color="auto" w:fill="F4F8FC"/>
          </w:tcPr>
          <w:p>
            <w:pPr>
              <w:spacing w:after="60" w:line="288" w:lineRule="auto"/>
            </w:pPr>
            <w:r/>
          </w:p>
          <w:p>
            <w:pPr>
              <w:spacing w:after="0" w:line="360" w:lineRule="auto"/>
              <w:jc w:val="both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9"/>
              </w:rPr>
              <w:t>验收门：recall ≥90%、误触发 ≤1 次/分钟、延迟 P95 &lt;100 ms（工程起始目标，按任务调整后冻结）；20 次接触只够初测，正式验收要多批次并给区间；零误报必须同时报告观察时长。</w:t>
            </w:r>
          </w:p>
        </w:tc>
      </w:tr>
    </w:tbl>
    <w:p>
      <w:pPr>
        <w:spacing w:before="0" w:after="140" w:line="360" w:lineRule="auto"/>
      </w:pPr>
    </w:p>
    <w:p>
      <w:pPr>
        <w:keepNext/>
        <w:keepLines/>
        <w:pBdr>
          <w:bottom w:val="single" w:sz="10" w:space="4" w:color="2E75B6"/>
        </w:pBdr>
        <w:spacing w:before="400" w:after="180" w:line="288" w:lineRule="auto"/>
      </w:pPr>
      <w:r>
        <w:rPr>
          <w:rFonts w:ascii="Arial" w:hAnsi="Arial" w:eastAsia="微软雅黑" w:cs="Arial"/>
          <w:b/>
          <w:i w:val="0"/>
          <w:color w:val="16365C"/>
          <w:sz w:val="30"/>
        </w:rPr>
        <w:t>9 阶段 6：FIRST 标注与四组策略对照</w:t>
      </w: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预计数周，取决于示教采集速度。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9.1 逐轨迹标注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用冻结的 NEXT 与检测器逐 episode 跑，保留原始残差、滤波残差、分数与标签。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Consolas" w:hAnsi="Consolas" w:eastAsia="Consolas" w:cs="Consolas"/>
          <w:b w:val="0"/>
          <w:i w:val="0"/>
          <w:color w:val="1F4E79"/>
          <w:sz w:val="19"/>
        </w:rPr>
        <w:t>C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 接触优先级最高；每次接触起点前 1 秒（50 Hz 下 50 个样本）的非接触样本标 </w:t>
      </w:r>
      <w:r>
        <w:rPr>
          <w:rFonts w:ascii="Consolas" w:hAnsi="Consolas" w:eastAsia="Consolas" w:cs="Consolas"/>
          <w:b w:val="0"/>
          <w:i w:val="0"/>
          <w:color w:val="1F4E79"/>
          <w:sz w:val="19"/>
        </w:rPr>
        <w:t>PC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；其余 </w:t>
      </w:r>
      <w:r>
        <w:rPr>
          <w:rFonts w:ascii="Consolas" w:hAnsi="Consolas" w:eastAsia="Consolas" w:cs="Consolas"/>
          <w:b w:val="0"/>
          <w:i w:val="0"/>
          <w:color w:val="1F4E79"/>
          <w:sz w:val="19"/>
        </w:rPr>
        <w:t>FS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。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不跨 episode 构造 PC。开头已经接触的段可标 C，但补不出录制前的 PC。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9.2 采样</w:t>
      </w: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按样本锚点赋权，权重与阶段成比例。多数任务 </w:t>
      </w:r>
      <w:r>
        <w:rPr>
          <w:rFonts w:ascii="Consolas" w:hAnsi="Consolas" w:eastAsia="Consolas" w:cs="Consolas"/>
          <w:b w:val="0"/>
          <w:i w:val="0"/>
          <w:color w:val="1F4E79"/>
          <w:sz w:val="19"/>
        </w:rPr>
        <w:t>FS:PC:C = 1:5:1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 xml:space="preserve">，持续接触型任务（拧瓶盖）为 </w:t>
      </w:r>
      <w:r>
        <w:rPr>
          <w:rFonts w:ascii="Consolas" w:hAnsi="Consolas" w:eastAsia="Consolas" w:cs="Consolas"/>
          <w:b w:val="0"/>
          <w:i w:val="0"/>
          <w:color w:val="1F4E79"/>
          <w:sz w:val="19"/>
        </w:rPr>
        <w:t>1:3:3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。这是任务相关的结果，不是通用最优。</w:t>
      </w: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动作块长度 30 时，末尾不足的样本要么丢弃要么加 mask，不跨轨迹拼接。固定训练步数与抽样总量，否则「重采样有效」会被「训练更久」污染。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9.3 四组对照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3351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组</w:t>
            </w:r>
          </w:p>
        </w:tc>
        <w:tc>
          <w:tcPr>
            <w:tcW w:type="dxa" w:w="2375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力矩输入</w:t>
            </w:r>
          </w:p>
        </w:tc>
        <w:tc>
          <w:tcPr>
            <w:tcW w:type="dxa" w:w="3351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FIRST 重采样</w:t>
            </w:r>
          </w:p>
        </w:tc>
      </w:tr>
      <w:tr>
        <w:trPr>
          <w:cantSplit/>
        </w:trPr>
        <w:tc>
          <w:tcPr>
            <w:tcW w:type="dxa" w:w="3351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A 基础</w:t>
            </w:r>
          </w:p>
        </w:tc>
        <w:tc>
          <w:tcPr>
            <w:tcW w:type="dxa" w:w="2375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否</w:t>
            </w:r>
          </w:p>
        </w:tc>
        <w:tc>
          <w:tcPr>
            <w:tcW w:type="dxa" w:w="3351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3351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B 仅力矩</w:t>
            </w:r>
          </w:p>
        </w:tc>
        <w:tc>
          <w:tcPr>
            <w:tcW w:type="dxa" w:w="2375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是</w:t>
            </w:r>
          </w:p>
        </w:tc>
        <w:tc>
          <w:tcPr>
            <w:tcW w:type="dxa" w:w="3351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3351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C 仅重采样</w:t>
            </w:r>
          </w:p>
        </w:tc>
        <w:tc>
          <w:tcPr>
            <w:tcW w:type="dxa" w:w="2375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否</w:t>
            </w:r>
          </w:p>
        </w:tc>
        <w:tc>
          <w:tcPr>
            <w:tcW w:type="dxa" w:w="3351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3351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D 完整 FIRST</w:t>
            </w:r>
          </w:p>
        </w:tc>
        <w:tc>
          <w:tcPr>
            <w:tcW w:type="dxa" w:w="2375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是</w:t>
            </w:r>
          </w:p>
        </w:tc>
        <w:tc>
          <w:tcPr>
            <w:tcW w:type="dxa" w:w="3351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是</w:t>
            </w:r>
          </w:p>
        </w:tc>
      </w:tr>
    </w:tbl>
    <w:p>
      <w:pPr>
        <w:spacing w:before="0" w:after="180" w:line="360" w:lineRule="auto"/>
      </w:pP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四组共用示教、视觉处理、基础架构、训练预算与评估分布。C、D 用同一个冻结 NEXT 的标签。</w:t>
      </w:r>
    </w:p>
    <w:p>
      <w:pPr>
        <w:keepNext/>
        <w:keepLines/>
        <w:spacing w:before="280" w:after="120" w:line="288" w:lineRule="auto"/>
      </w:pPr>
      <w:r>
        <w:rPr>
          <w:rFonts w:ascii="Arial" w:hAnsi="Arial" w:eastAsia="微软雅黑" w:cs="Arial"/>
          <w:b/>
          <w:i w:val="0"/>
          <w:color w:val="16365C"/>
          <w:sz w:val="24"/>
        </w:rPr>
        <w:t>9.4 评分</w:t>
      </w: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训练前固定阶段划分与计分规则；报告整任务成功率与阶段进度；每策略每任务至少 20 次 rollout，至少 3 个训练种子起步；成功率给二项区间。理想情况下盲评。</w:t>
      </w:r>
    </w:p>
    <w:tbl>
      <w:tblPr>
        <w:tblW w:type="auto" w:w="0"/>
        <w:jc w:val="center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Layout w:type="fixed"/>
        <w:tblCellMar>
          <w:top w:w="140" w:type="dxa"/>
          <w:left w:w="240" w:type="dxa"/>
          <w:bottom w:w="140" w:type="dxa"/>
          <w:right w:w="200" w:type="dxa"/>
        </w:tblCellMar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left w:val="single" w:sz="24" w:space="0" w:color="2E75B6"/>
            </w:tcBorders>
            <w:shd w:val="clear" w:color="auto" w:fill="F4F8FC"/>
          </w:tcPr>
          <w:p>
            <w:pPr>
              <w:spacing w:after="60" w:line="288" w:lineRule="auto"/>
            </w:pPr>
            <w:r/>
          </w:p>
          <w:p>
            <w:pPr>
              <w:spacing w:after="0" w:line="360" w:lineRule="auto"/>
              <w:jc w:val="both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9"/>
              </w:rPr>
              <w:t>验收门：四组都跑完、预算是同一量级、测试集未参与选型；结论允许「不确定」或「未观察到收益」。</w:t>
            </w:r>
          </w:p>
        </w:tc>
      </w:tr>
    </w:tbl>
    <w:p>
      <w:pPr>
        <w:spacing w:before="0" w:after="140" w:line="360" w:lineRule="auto"/>
      </w:pPr>
    </w:p>
    <w:p>
      <w:pPr>
        <w:keepNext/>
        <w:keepLines/>
        <w:pBdr>
          <w:bottom w:val="single" w:sz="10" w:space="4" w:color="2E75B6"/>
        </w:pBdr>
        <w:spacing w:before="400" w:after="180" w:line="288" w:lineRule="auto"/>
      </w:pPr>
      <w:r>
        <w:rPr>
          <w:rFonts w:ascii="Arial" w:hAnsi="Arial" w:eastAsia="微软雅黑" w:cs="Arial"/>
          <w:b/>
          <w:i w:val="0"/>
          <w:color w:val="16365C"/>
          <w:sz w:val="30"/>
        </w:rPr>
        <w:t>10 阶段 7（可选）：力反馈遥操作</w:t>
      </w: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这条分支不阻塞 FIRST 实验。前提是有一台能主动施力的主臂；被动位置读数装置靠软件变不出力反馈，原厂主从设置也不等于论文的力反馈系统。</w:t>
      </w: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先检查主从方向、关节映射、力矩限幅、通信延迟与失联行为，再低增益验证。看门狗、阻尼、渐入、急停要独立测试。只有新鲜且有效的估计才能进入反馈回路。</w:t>
      </w:r>
    </w:p>
    <w:p>
      <w:pPr>
        <w:keepNext/>
        <w:keepLines/>
        <w:pBdr>
          <w:bottom w:val="single" w:sz="10" w:space="4" w:color="2E75B6"/>
        </w:pBdr>
        <w:spacing w:before="400" w:after="180" w:line="288" w:lineRule="auto"/>
      </w:pPr>
      <w:r>
        <w:rPr>
          <w:rFonts w:ascii="Arial" w:hAnsi="Arial" w:eastAsia="微软雅黑" w:cs="Arial"/>
          <w:b/>
          <w:i w:val="0"/>
          <w:color w:val="16365C"/>
          <w:sz w:val="30"/>
        </w:rPr>
        <w:t>11 交付物清单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</w:trPr>
        <w:tc>
          <w:tcPr>
            <w:tcW w:type="dxa" w:w="1009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阶段</w:t>
            </w:r>
          </w:p>
        </w:tc>
        <w:tc>
          <w:tcPr>
            <w:tcW w:type="dxa" w:w="8062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交付物</w:t>
            </w:r>
          </w:p>
        </w:tc>
      </w:tr>
      <w:tr>
        <w:trPr>
          <w:cantSplit/>
        </w:trPr>
        <w:tc>
          <w:tcPr>
            <w:tcW w:type="dxa" w:w="1009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L0</w:t>
            </w:r>
          </w:p>
        </w:tc>
        <w:tc>
          <w:tcPr>
            <w:tcW w:type="dxa" w:w="8062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原始日志、单位表、同步与压测报告、manifest</w:t>
            </w:r>
          </w:p>
        </w:tc>
      </w:tr>
      <w:tr>
        <w:trPr>
          <w:cantSplit/>
        </w:trPr>
        <w:tc>
          <w:tcPr>
            <w:tcW w:type="dxa" w:w="1009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标定</w:t>
            </w:r>
          </w:p>
        </w:tc>
        <w:tc>
          <w:tcPr>
            <w:tcW w:type="dxa" w:w="8062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K 表（含方向与区间）、标定原始数据、验证误差</w:t>
            </w:r>
          </w:p>
        </w:tc>
      </w:tr>
      <w:tr>
        <w:trPr>
          <w:cantSplit/>
        </w:trPr>
        <w:tc>
          <w:tcPr>
            <w:tcW w:type="dxa" w:w="1009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数据</w:t>
            </w:r>
          </w:p>
        </w:tc>
        <w:tc>
          <w:tcPr>
            <w:tcW w:type="dxa" w:w="8062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切分清单、数据哈希、覆盖图</w:t>
            </w:r>
          </w:p>
        </w:tc>
      </w:tr>
      <w:tr>
        <w:trPr>
          <w:cantSplit/>
        </w:trPr>
        <w:tc>
          <w:tcPr>
            <w:tcW w:type="dxa" w:w="1009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L1</w:t>
            </w:r>
          </w:p>
        </w:tc>
        <w:tc>
          <w:tcPr>
            <w:tcW w:type="dxa" w:w="8062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配置、checkpoint、归一化参数、逐关节误差、基线</w:t>
            </w:r>
          </w:p>
        </w:tc>
      </w:tr>
      <w:tr>
        <w:trPr>
          <w:cantSplit/>
        </w:trPr>
        <w:tc>
          <w:tcPr>
            <w:tcW w:type="dxa" w:w="1009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L2</w:t>
            </w:r>
          </w:p>
        </w:tc>
        <w:tc>
          <w:tcPr>
            <w:tcW w:type="dxa" w:w="8062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阈值配置、事件标注、事件级指标、参考与不确定度</w:t>
            </w:r>
          </w:p>
        </w:tc>
      </w:tr>
      <w:tr>
        <w:trPr>
          <w:cantSplit/>
        </w:trPr>
        <w:tc>
          <w:tcPr>
            <w:tcW w:type="dxa" w:w="1009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L4</w:t>
            </w:r>
          </w:p>
        </w:tc>
        <w:tc>
          <w:tcPr>
            <w:tcW w:type="dxa" w:w="8062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四组模型、训练日志、 rollout 视频、评分与区间</w:t>
            </w:r>
          </w:p>
        </w:tc>
      </w:tr>
    </w:tbl>
    <w:p>
      <w:pPr>
        <w:spacing w:before="0" w:after="180" w:line="360" w:lineRule="auto"/>
      </w:pP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未通过的阶段也要保留记录，不要只留成功结果。结果状态分「计划 / 已执行 / 通过 / 不通过 / 未评估」五种，禁止用实施计划代替实测证据。</w:t>
      </w:r>
    </w:p>
    <w:p>
      <w:pPr>
        <w:keepNext/>
        <w:keepLines/>
        <w:pBdr>
          <w:bottom w:val="single" w:sz="10" w:space="4" w:color="2E75B6"/>
        </w:pBdr>
        <w:spacing w:before="400" w:after="180" w:line="288" w:lineRule="auto"/>
      </w:pPr>
      <w:r>
        <w:rPr>
          <w:rFonts w:ascii="Arial" w:hAnsi="Arial" w:eastAsia="微软雅黑" w:cs="Arial"/>
          <w:b/>
          <w:i w:val="0"/>
          <w:color w:val="16365C"/>
          <w:sz w:val="30"/>
        </w:rPr>
        <w:t>12 故障速查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2398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现象</w:t>
            </w:r>
          </w:p>
        </w:tc>
        <w:tc>
          <w:tcPr>
            <w:tcW w:type="dxa" w:w="3288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优先检查</w:t>
            </w:r>
          </w:p>
        </w:tc>
        <w:tc>
          <w:tcPr>
            <w:tcW w:type="dxa" w:w="3385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2398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残差量级明显不对</w:t>
            </w:r>
          </w:p>
        </w:tc>
        <w:tc>
          <w:tcPr>
            <w:tcW w:type="dxa" w:w="328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mA 与 A、度与 rad、K 与符号</w:t>
            </w:r>
          </w:p>
        </w:tc>
        <w:tc>
          <w:tcPr>
            <w:tcW w:type="dxa" w:w="3385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回查原始帧与已知载荷</w:t>
            </w:r>
          </w:p>
        </w:tc>
      </w:tr>
      <w:tr>
        <w:trPr>
          <w:cantSplit/>
        </w:trPr>
        <w:tc>
          <w:tcPr>
            <w:tcW w:type="dxa" w:w="2398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残差贴零但接触测不出</w:t>
            </w:r>
          </w:p>
        </w:tc>
        <w:tc>
          <w:tcPr>
            <w:tcW w:type="dxa" w:w="3288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K 是否被缩小、分数是否用了 L2</w:t>
            </w:r>
          </w:p>
        </w:tc>
        <w:tc>
          <w:tcPr>
            <w:tcW w:type="dxa" w:w="3385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重新标定，改用 L1 求和</w:t>
            </w:r>
          </w:p>
        </w:tc>
      </w:tr>
      <w:tr>
        <w:trPr>
          <w:cantSplit/>
        </w:trPr>
        <w:tc>
          <w:tcPr>
            <w:tcW w:type="dxa" w:w="2398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静态偏置随姿态变</w:t>
            </w:r>
          </w:p>
        </w:tc>
        <w:tc>
          <w:tcPr>
            <w:tcW w:type="dxa" w:w="328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负载、标定姿态覆盖、模型范围</w:t>
            </w:r>
          </w:p>
        </w:tc>
        <w:tc>
          <w:tcPr>
            <w:tcW w:type="dxa" w:w="3385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扩姿态重标，不用单常数掩盖</w:t>
            </w:r>
          </w:p>
        </w:tc>
      </w:tr>
      <w:tr>
        <w:trPr>
          <w:cantSplit/>
        </w:trPr>
        <w:tc>
          <w:tcPr>
            <w:tcW w:type="dxa" w:w="2398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测试误差低得可疑</w:t>
            </w:r>
          </w:p>
        </w:tc>
        <w:tc>
          <w:tcPr>
            <w:tcW w:type="dxa" w:w="3288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重复轨迹、跨段窗口、尺度</w:t>
            </w:r>
          </w:p>
        </w:tc>
        <w:tc>
          <w:tcPr>
            <w:tcW w:type="dxa" w:w="3385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审计切分与物理单位</w:t>
            </w:r>
          </w:p>
        </w:tc>
      </w:tr>
      <w:tr>
        <w:trPr>
          <w:cantSplit/>
        </w:trPr>
        <w:tc>
          <w:tcPr>
            <w:tcW w:type="dxa" w:w="2398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接触后残差塌陷</w:t>
            </w:r>
          </w:p>
        </w:tc>
        <w:tc>
          <w:tcPr>
            <w:tcW w:type="dxa" w:w="328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保护、限幅、真实脱离</w:t>
            </w:r>
          </w:p>
        </w:tc>
        <w:tc>
          <w:tcPr>
            <w:tcW w:type="dxa" w:w="3385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标事件，保留原始信号</w:t>
            </w:r>
          </w:p>
        </w:tc>
      </w:tr>
      <w:tr>
        <w:trPr>
          <w:cantSplit/>
        </w:trPr>
        <w:tc>
          <w:tcPr>
            <w:tcW w:type="dxa" w:w="2398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长时漂移</w:t>
            </w:r>
          </w:p>
        </w:tc>
        <w:tc>
          <w:tcPr>
            <w:tcW w:type="dxa" w:w="3288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温度、负载、隐状态重置</w:t>
            </w:r>
          </w:p>
        </w:tc>
        <w:tc>
          <w:tcPr>
            <w:tcW w:type="dxa" w:w="3385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检查重置策略，必要时重训</w:t>
            </w:r>
          </w:p>
        </w:tc>
      </w:tr>
      <w:tr>
        <w:trPr>
          <w:cantSplit/>
        </w:trPr>
        <w:tc>
          <w:tcPr>
            <w:tcW w:type="dxa" w:w="2398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每小时误触发过多</w:t>
            </w:r>
          </w:p>
        </w:tc>
        <w:tc>
          <w:tcPr>
            <w:tcW w:type="dxa" w:w="3288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阈值、滤波、噪声相关性</w:t>
            </w:r>
          </w:p>
        </w:tc>
        <w:tc>
          <w:tcPr>
            <w:tcW w:type="dxa" w:w="3385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冻结参数重标，延长观测</w:t>
            </w:r>
          </w:p>
        </w:tc>
      </w:tr>
      <w:tr>
        <w:trPr>
          <w:cantSplit/>
        </w:trPr>
        <w:tc>
          <w:tcPr>
            <w:tcW w:type="dxa" w:w="2398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FIRST 无提升</w:t>
            </w:r>
          </w:p>
        </w:tc>
        <w:tc>
          <w:tcPr>
            <w:tcW w:type="dxa" w:w="3288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标签、训练预算、任务瓶颈</w:t>
            </w:r>
          </w:p>
        </w:tc>
        <w:tc>
          <w:tcPr>
            <w:tcW w:type="dxa" w:w="3385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看四组对照与区间，别急着调权重</w:t>
            </w:r>
          </w:p>
        </w:tc>
      </w:tr>
    </w:tbl>
    <w:p>
      <w:pPr>
        <w:spacing w:before="0" w:after="180" w:line="360" w:lineRule="auto"/>
      </w:pP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降频或硬件差异导致误差变化，不自动推翻论文；自由空间误差低也不自动支持全部结论。</w:t>
      </w:r>
    </w:p>
    <w:p>
      <w:pPr>
        <w:keepNext/>
        <w:keepLines/>
        <w:pBdr>
          <w:bottom w:val="single" w:sz="10" w:space="4" w:color="2E75B6"/>
        </w:pBdr>
        <w:spacing w:before="400" w:after="180" w:line="288" w:lineRule="auto"/>
      </w:pPr>
      <w:r>
        <w:rPr>
          <w:rFonts w:ascii="Arial" w:hAnsi="Arial" w:eastAsia="微软雅黑" w:cs="Arial"/>
          <w:b/>
          <w:i w:val="0"/>
          <w:color w:val="16365C"/>
          <w:sz w:val="30"/>
        </w:rPr>
        <w:t>13 参考排期</w:t>
      </w:r>
    </w:p>
    <w:tbl>
      <w:tblPr>
        <w:tblW w:type="auto" w:w="0"/>
        <w:jc w:val="center"/>
        <w:tblBorders>
          <w:top w:val="single" w:sz="6" w:space="0" w:color="C9D6E4"/>
          <w:left w:val="single" w:sz="6" w:space="0" w:color="C9D6E4"/>
          <w:bottom w:val="single" w:sz="6" w:space="0" w:color="C9D6E4"/>
          <w:right w:val="single" w:sz="6" w:space="0" w:color="C9D6E4"/>
          <w:insideH w:val="single" w:sz="6" w:space="0" w:color="C9D6E4"/>
          <w:insideV w:val="single" w:sz="6" w:space="0" w:color="C9D6E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2262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周次</w:t>
            </w:r>
          </w:p>
        </w:tc>
        <w:tc>
          <w:tcPr>
            <w:tcW w:type="dxa" w:w="4224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内容</w:t>
            </w:r>
          </w:p>
        </w:tc>
        <w:tc>
          <w:tcPr>
            <w:tcW w:type="dxa" w:w="2580"/>
            <w:shd w:val="clear" w:color="auto" w:fill="16365C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出口</w:t>
            </w:r>
          </w:p>
        </w:tc>
      </w:tr>
      <w:tr>
        <w:trPr>
          <w:cantSplit/>
        </w:trPr>
        <w:tc>
          <w:tcPr>
            <w:tcW w:type="dxa" w:w="2262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第 1 周</w:t>
            </w:r>
          </w:p>
        </w:tc>
        <w:tc>
          <w:tcPr>
            <w:tcW w:type="dxa" w:w="4224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环境、版本冻结、L0 信号链</w:t>
            </w:r>
          </w:p>
        </w:tc>
        <w:tc>
          <w:tcPr>
            <w:tcW w:type="dxa" w:w="258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L0 验收门</w:t>
            </w:r>
          </w:p>
        </w:tc>
      </w:tr>
      <w:tr>
        <w:trPr>
          <w:cantSplit/>
        </w:trPr>
        <w:tc>
          <w:tcPr>
            <w:tcW w:type="dxa" w:w="2262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第 2 周</w:t>
            </w:r>
          </w:p>
        </w:tc>
        <w:tc>
          <w:tcPr>
            <w:tcW w:type="dxa" w:w="4224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力矩尺度标定 + 工装</w:t>
            </w:r>
          </w:p>
        </w:tc>
        <w:tc>
          <w:tcPr>
            <w:tcW w:type="dxa" w:w="2580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K 表与不确定度</w:t>
            </w:r>
          </w:p>
        </w:tc>
      </w:tr>
      <w:tr>
        <w:trPr>
          <w:cantSplit/>
        </w:trPr>
        <w:tc>
          <w:tcPr>
            <w:tcW w:type="dxa" w:w="2262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第 3 周</w:t>
            </w:r>
          </w:p>
        </w:tc>
        <w:tc>
          <w:tcPr>
            <w:tcW w:type="dxa" w:w="4224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数据采集与质量检查</w:t>
            </w:r>
          </w:p>
        </w:tc>
        <w:tc>
          <w:tcPr>
            <w:tcW w:type="dxa" w:w="258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冻结切分</w:t>
            </w:r>
          </w:p>
        </w:tc>
      </w:tr>
      <w:tr>
        <w:trPr>
          <w:cantSplit/>
        </w:trPr>
        <w:tc>
          <w:tcPr>
            <w:tcW w:type="dxa" w:w="2262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第 4 周</w:t>
            </w:r>
          </w:p>
        </w:tc>
        <w:tc>
          <w:tcPr>
            <w:tcW w:type="dxa" w:w="4224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NEXT 训练与自由空间验收</w:t>
            </w:r>
          </w:p>
        </w:tc>
        <w:tc>
          <w:tcPr>
            <w:tcW w:type="dxa" w:w="2580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L1 验收门</w:t>
            </w:r>
          </w:p>
        </w:tc>
      </w:tr>
      <w:tr>
        <w:trPr>
          <w:cantSplit/>
        </w:trPr>
        <w:tc>
          <w:tcPr>
            <w:tcW w:type="dxa" w:w="2262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第 5 周</w:t>
            </w:r>
          </w:p>
        </w:tc>
        <w:tc>
          <w:tcPr>
            <w:tcW w:type="dxa" w:w="4224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接触工装、阈值、事件指标</w:t>
            </w:r>
          </w:p>
        </w:tc>
        <w:tc>
          <w:tcPr>
            <w:tcW w:type="dxa" w:w="258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L2 验收门</w:t>
            </w:r>
          </w:p>
        </w:tc>
      </w:tr>
      <w:tr>
        <w:trPr>
          <w:cantSplit/>
        </w:trPr>
        <w:tc>
          <w:tcPr>
            <w:tcW w:type="dxa" w:w="2262"/>
            <w:shd w:val="clear" w:color="auto" w:fill="F7FAFD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第 6 周</w:t>
            </w:r>
          </w:p>
        </w:tc>
        <w:tc>
          <w:tcPr>
            <w:tcW w:type="dxa" w:w="4224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FIRST 标注与四组对照训练</w:t>
            </w:r>
          </w:p>
        </w:tc>
        <w:tc>
          <w:tcPr>
            <w:tcW w:type="dxa" w:w="2580"/>
            <w:shd w:val="clear" w:color="auto" w:fill="F7FAFD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四组模型</w:t>
            </w:r>
          </w:p>
        </w:tc>
      </w:tr>
      <w:tr>
        <w:trPr>
          <w:cantSplit/>
        </w:trPr>
        <w:tc>
          <w:tcPr>
            <w:tcW w:type="dxa" w:w="2262"/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第 7 至 8 周</w:t>
            </w:r>
          </w:p>
        </w:tc>
        <w:tc>
          <w:tcPr>
            <w:tcW w:type="dxa" w:w="4224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rollout 评估与统计</w:t>
            </w:r>
          </w:p>
        </w:tc>
        <w:tc>
          <w:tcPr>
            <w:tcW w:type="dxa" w:w="2580"/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1A1A1A"/>
                <w:sz w:val="18"/>
              </w:rPr>
              <w:t>L4 结论</w:t>
            </w:r>
          </w:p>
        </w:tc>
      </w:tr>
    </w:tbl>
    <w:p>
      <w:pPr>
        <w:spacing w:before="0" w:after="180" w:line="360" w:lineRule="auto"/>
      </w:pP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排期是规划，不是承诺。标定或固件问题优先解决；不要用论文「1 分钟训练」估算项目工时。</w:t>
      </w:r>
    </w:p>
    <w:p>
      <w:pPr>
        <w:keepNext/>
        <w:keepLines/>
        <w:pBdr>
          <w:bottom w:val="single" w:sz="10" w:space="4" w:color="2E75B6"/>
        </w:pBdr>
        <w:spacing w:before="400" w:after="180" w:line="288" w:lineRule="auto"/>
      </w:pPr>
      <w:r>
        <w:rPr>
          <w:rFonts w:ascii="Arial" w:hAnsi="Arial" w:eastAsia="微软雅黑" w:cs="Arial"/>
          <w:b/>
          <w:i w:val="0"/>
          <w:color w:val="16365C"/>
          <w:sz w:val="30"/>
        </w:rPr>
        <w:t>附录 A 参数卡</w:t>
      </w:r>
    </w:p>
    <w:tbl>
      <w:tblPr>
        <w:tblW w:type="auto" w:w="0"/>
        <w:jc w:val="center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Layout w:type="fixed"/>
        <w:tblCellMar>
          <w:top w:w="100" w:type="dxa"/>
          <w:left w:w="200" w:type="dxa"/>
          <w:bottom w:w="100" w:type="dxa"/>
          <w:right w:w="140" w:type="dxa"/>
        </w:tblCellMar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left w:val="single" w:sz="18" w:space="0" w:color="9DB6D0"/>
            </w:tcBorders>
            <w:shd w:val="clear" w:color="auto" w:fill="F6F8FA"/>
          </w:tcPr>
          <w:p>
            <w:pPr>
              <w:spacing w:before="0" w:after="0" w:line="283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>sample_rate_hz: 50</w:t>
            </w:r>
          </w:p>
          <w:p>
            <w:pPr>
              <w:spacing w:before="0" w:after="0" w:line="283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>history_steps: 25</w:t>
            </w:r>
          </w:p>
          <w:p>
            <w:pPr>
              <w:spacing w:before="0" w:after="0" w:line="283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>precontact_seconds: 1.0</w:t>
            </w:r>
          </w:p>
          <w:p>
            <w:pPr>
              <w:spacing w:before="0" w:after="0" w:line="283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>state_mode: stateless</w:t>
            </w:r>
          </w:p>
          <w:p>
            <w:pPr>
              <w:spacing w:before="0" w:after="0" w:line="283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>position_unit: rad</w:t>
            </w:r>
          </w:p>
          <w:p>
            <w:pPr>
              <w:spacing w:before="0" w:after="0" w:line="283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>velocity_unit: rad_per_second</w:t>
            </w:r>
          </w:p>
          <w:p>
            <w:pPr>
              <w:spacing w:before="0" w:after="0" w:line="283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>current_unit: A</w:t>
            </w:r>
          </w:p>
          <w:p>
            <w:pPr>
              <w:spacing w:before="0" w:after="0" w:line="283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>torque_unit: Nm</w:t>
            </w:r>
          </w:p>
          <w:p>
            <w:pPr>
              <w:spacing w:before="0" w:after="0" w:line="283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>contact_score: l1_sum</w:t>
            </w:r>
          </w:p>
          <w:p>
            <w:pPr>
              <w:spacing w:before="0" w:after="0" w:line="283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>evaluation_metric: joint_mean_absolute_error</w:t>
            </w:r>
          </w:p>
          <w:p>
            <w:pPr>
              <w:spacing w:before="0" w:after="0" w:line="283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>phase_weights: [1.0, 5.0, 1.0]</w:t>
            </w:r>
          </w:p>
        </w:tc>
      </w:tr>
    </w:tbl>
    <w:p>
      <w:pPr>
        <w:spacing w:before="0" w:after="160" w:line="360" w:lineRule="auto"/>
      </w:pPr>
    </w:p>
    <w:p>
      <w:pPr>
        <w:spacing w:before="0" w:after="140" w:line="389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键名以实际代码为准；这份卡片是配置意图，不是某个版本的配置文件。</w:t>
      </w:r>
    </w:p>
    <w:p>
      <w:pPr>
        <w:keepNext/>
        <w:keepLines/>
        <w:pBdr>
          <w:bottom w:val="single" w:sz="10" w:space="4" w:color="2E75B6"/>
        </w:pBdr>
        <w:spacing w:before="400" w:after="180" w:line="288" w:lineRule="auto"/>
      </w:pPr>
      <w:r>
        <w:rPr>
          <w:rFonts w:ascii="Arial" w:hAnsi="Arial" w:eastAsia="微软雅黑" w:cs="Arial"/>
          <w:b/>
          <w:i w:val="0"/>
          <w:color w:val="16365C"/>
          <w:sz w:val="30"/>
        </w:rPr>
        <w:t>附录 B 命令速查</w:t>
      </w:r>
    </w:p>
    <w:tbl>
      <w:tblPr>
        <w:tblW w:type="auto" w:w="0"/>
        <w:jc w:val="center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Layout w:type="fixed"/>
        <w:tblCellMar>
          <w:top w:w="100" w:type="dxa"/>
          <w:left w:w="200" w:type="dxa"/>
          <w:bottom w:w="100" w:type="dxa"/>
          <w:right w:w="140" w:type="dxa"/>
        </w:tblCellMar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left w:val="single" w:sz="18" w:space="0" w:color="9DB6D0"/>
            </w:tcBorders>
            <w:shd w:val="clear" w:color="auto" w:fill="F6F8FA"/>
          </w:tcPr>
          <w:p>
            <w:pPr>
              <w:spacing w:before="0" w:after="0" w:line="283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># 版本冻结</w:t>
            </w:r>
          </w:p>
          <w:p>
            <w:pPr>
              <w:spacing w:before="0" w:after="0" w:line="283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>git clone https://github.com/philiphan0109/factr2_next.git</w:t>
            </w:r>
          </w:p>
          <w:p>
            <w:pPr>
              <w:spacing w:before="0" w:after="0" w:line="283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>cd factr2_next &amp;&amp; git rev-parse HEAD &gt; source_commit.txt</w:t>
            </w:r>
          </w:p>
          <w:p>
            <w:pPr>
              <w:spacing w:before="0" w:after="0" w:line="283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 xml:space="preserve"> </w:t>
            </w:r>
          </w:p>
          <w:p>
            <w:pPr>
              <w:spacing w:before="0" w:after="0" w:line="283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># 读一帧高速反馈（确认字段与单位）</w:t>
            </w:r>
          </w:p>
          <w:p>
            <w:pPr>
              <w:spacing w:before="0" w:after="0" w:line="283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>python -c "from piper_sdk import C_PiperInterface; \</w:t>
            </w:r>
          </w:p>
          <w:p>
            <w:pPr>
              <w:spacing w:before="0" w:after="0" w:line="283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>p=C_PiperInterface('can0', judge_flag=False); p.ConnectPort(); \</w:t>
            </w:r>
          </w:p>
          <w:p>
            <w:pPr>
              <w:spacing w:before="0" w:after="0" w:line="283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>print(p.GetArmHighSpdInfoMsgs())"</w:t>
            </w:r>
          </w:p>
          <w:p>
            <w:pPr>
              <w:spacing w:before="0" w:after="0" w:line="283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 xml:space="preserve"> </w:t>
            </w:r>
          </w:p>
          <w:p>
            <w:pPr>
              <w:spacing w:before="0" w:after="0" w:line="283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># 文档重建（本仓库，非实验环境）</w:t>
            </w:r>
          </w:p>
          <w:p>
            <w:pPr>
              <w:spacing w:before="0" w:after="0" w:line="283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>python paper/build_piper_report.py          # 实施报告</w:t>
            </w:r>
          </w:p>
          <w:p>
            <w:pPr>
              <w:spacing w:before="0" w:after="0" w:line="283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>python paper/build_piper_report.py piper    # 官方参数与使用说明</w:t>
            </w:r>
          </w:p>
          <w:p>
            <w:pPr>
              <w:spacing w:before="0" w:after="0" w:line="283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2303F"/>
                <w:sz w:val="16"/>
              </w:rPr>
              <w:t>python paper/build_piper_report.py guide    # 本指南</w:t>
            </w:r>
          </w:p>
        </w:tc>
      </w:tr>
    </w:tbl>
    <w:p>
      <w:pPr>
        <w:spacing w:before="0" w:after="160" w:line="360" w:lineRule="auto"/>
      </w:pPr>
    </w:p>
    <w:p>
      <w:pPr>
        <w:keepNext/>
        <w:keepLines/>
        <w:pBdr>
          <w:bottom w:val="single" w:sz="10" w:space="4" w:color="2E75B6"/>
        </w:pBdr>
        <w:spacing w:before="400" w:after="180" w:line="288" w:lineRule="auto"/>
      </w:pPr>
      <w:r>
        <w:rPr>
          <w:rFonts w:ascii="Arial" w:hAnsi="Arial" w:eastAsia="微软雅黑" w:cs="Arial"/>
          <w:b/>
          <w:i w:val="0"/>
          <w:color w:val="16365C"/>
          <w:sz w:val="30"/>
        </w:rPr>
        <w:t>附录 C 每周检查清单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版本表有没有新增未核验项？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本周新增数据有没有跨 episode 切窗？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阈值、权重、超参有没有在测试集上调过？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失败数据与保护触发有没有保留？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结论里有没有把「计划」写成「已完成」？</w:t>
      </w:r>
    </w:p>
    <w:p>
      <w:pPr>
        <w:spacing w:before="0" w:after="80" w:line="372" w:lineRule="auto"/>
        <w:ind w:left="400" w:hanging="200"/>
      </w:pPr>
      <w:r>
        <w:rPr>
          <w:rFonts w:ascii="Times New Roman" w:hAnsi="Times New Roman" w:eastAsia="宋体" w:cs="Times New Roman"/>
          <w:b w:val="0"/>
          <w:i w:val="0"/>
          <w:color w:val="2E75B6"/>
          <w:sz w:val="18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1A1A1A"/>
          <w:sz w:val="21"/>
        </w:rPr>
        <w:t>与论文数字比较前，口径（频率、平均方式、物理尺度）是否一致？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134" w:left="1417" w:header="62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b w:val="0"/>
        <w:i w:val="0"/>
        <w:color w:val="595959"/>
        <w:sz w:val="17"/>
      </w:rPr>
      <w:t xml:space="preserve">— </w:t>
    </w:r>
    <w:r>
      <w:rPr>
        <w:rFonts w:ascii="Times New Roman" w:hAnsi="Times New Roman" w:eastAsia="宋体" w:cs="Times New Roman"/>
        <w:b w:val="0"/>
        <w:i w:val="0"/>
        <w:color w:val="595959"/>
        <w:sz w:val="17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 w:cs="Times New Roman"/>
        <w:b w:val="0"/>
        <w:i w:val="0"/>
        <w:color w:val="595959"/>
        <w:sz w:val="17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微软雅黑" w:cs="Arial"/>
        <w:b w:val="0"/>
        <w:i w:val="0"/>
        <w:color w:val="8C9AAB"/>
        <w:sz w:val="16"/>
      </w:rPr>
      <w:t>PiPER · FACTR 2 复现操作指南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