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0" w:line="360" w:lineRule="auto"/>
      </w:pPr>
    </w:p>
    <w:p>
      <w:pPr>
        <w:pBdr>
          <w:bottom w:val="single" w:sz="18" w:space="6" w:color="16365C"/>
        </w:pBdr>
        <w:spacing w:before="0" w:after="0" w:line="240" w:lineRule="auto"/>
      </w:pPr>
    </w:p>
    <w:p>
      <w:pPr>
        <w:spacing w:before="280" w:after="80" w:line="288" w:lineRule="auto"/>
      </w:pPr>
      <w:r>
        <w:rPr>
          <w:rFonts w:ascii="Arial" w:hAnsi="Arial" w:eastAsia="微软雅黑" w:cs="Arial"/>
          <w:b/>
          <w:i w:val="0"/>
          <w:color w:val="2E75B6"/>
          <w:sz w:val="20"/>
        </w:rPr>
        <w:t>复 现 说 明 报 告</w:t>
      </w:r>
    </w:p>
    <w:p>
      <w:pPr>
        <w:spacing w:before="80" w:after="120" w:line="269" w:lineRule="auto"/>
      </w:pPr>
      <w:r>
        <w:rPr>
          <w:rFonts w:ascii="Arial" w:hAnsi="Arial" w:eastAsia="微软雅黑" w:cs="Arial"/>
          <w:b/>
          <w:i w:val="0"/>
          <w:color w:val="16365C"/>
          <w:sz w:val="54"/>
        </w:rPr>
        <w:t>在 PiPER 标准版上</w:t>
        <w:br/>
        <w:t>复现 FACTR 2</w:t>
      </w:r>
    </w:p>
    <w:p>
      <w:pPr>
        <w:spacing w:before="40" w:after="40" w:line="324" w:lineRule="auto"/>
      </w:pPr>
      <w:r>
        <w:rPr>
          <w:rFonts w:ascii="Arial" w:hAnsi="Arial" w:eastAsia="微软雅黑" w:cs="Arial"/>
          <w:b w:val="0"/>
          <w:i w:val="0"/>
          <w:color w:val="595959"/>
          <w:sz w:val="21"/>
        </w:rPr>
        <w:t>从信号采集、力矩尺度核验，到 NEXT 训练、接触验证与 FIRST 策略评估</w:t>
      </w:r>
    </w:p>
    <w:p>
      <w:pPr>
        <w:spacing w:before="200" w:after="0" w:line="324" w:lineRule="auto"/>
      </w:pPr>
      <w:r>
        <w:rPr>
          <w:rFonts w:ascii="Arial" w:hAnsi="Arial" w:eastAsia="Arial" w:cs="Arial"/>
          <w:b/>
          <w:i w:val="0"/>
          <w:color w:val="2E75B6"/>
          <w:sz w:val="20"/>
        </w:rPr>
        <w:t xml:space="preserve">NEXT </w:t>
      </w:r>
      <w:r>
        <w:rPr>
          <w:rFonts w:ascii="Arial" w:hAnsi="Arial" w:eastAsia="微软雅黑" w:cs="Arial"/>
          <w:b/>
          <w:i w:val="0"/>
          <w:color w:val="2E75B6"/>
          <w:sz w:val="20"/>
        </w:rPr>
        <w:t xml:space="preserve">神经外部力矩估计　</w:t>
      </w:r>
      <w:r>
        <w:rPr>
          <w:rFonts w:ascii="Arial" w:hAnsi="Arial" w:eastAsia="Arial" w:cs="Arial"/>
          <w:b/>
          <w:i w:val="0"/>
          <w:color w:val="2E75B6"/>
          <w:sz w:val="20"/>
        </w:rPr>
        <w:t xml:space="preserve">·</w:t>
      </w:r>
      <w:r>
        <w:rPr>
          <w:rFonts w:ascii="Arial" w:hAnsi="Arial" w:eastAsia="微软雅黑" w:cs="Arial"/>
          <w:b/>
          <w:i w:val="0"/>
          <w:color w:val="2E75B6"/>
          <w:sz w:val="20"/>
        </w:rPr>
        <w:t xml:space="preserve">　</w:t>
      </w:r>
      <w:r>
        <w:rPr>
          <w:rFonts w:ascii="Arial" w:hAnsi="Arial" w:eastAsia="Arial" w:cs="Arial"/>
          <w:b/>
          <w:i w:val="0"/>
          <w:color w:val="2E75B6"/>
          <w:sz w:val="20"/>
        </w:rPr>
        <w:t xml:space="preserve">FIRST </w:t>
      </w:r>
      <w:r>
        <w:rPr>
          <w:rFonts w:ascii="Arial" w:hAnsi="Arial" w:eastAsia="微软雅黑" w:cs="Arial"/>
          <w:b/>
          <w:i w:val="0"/>
          <w:color w:val="2E75B6"/>
          <w:sz w:val="20"/>
        </w:rPr>
        <w:t xml:space="preserve">力信息驱动重采样　</w:t>
      </w:r>
      <w:r>
        <w:rPr>
          <w:rFonts w:ascii="Arial" w:hAnsi="Arial" w:eastAsia="Arial" w:cs="Arial"/>
          <w:b/>
          <w:i w:val="0"/>
          <w:color w:val="2E75B6"/>
          <w:sz w:val="20"/>
        </w:rPr>
        <w:t xml:space="preserve">·</w:t>
      </w:r>
      <w:r>
        <w:rPr>
          <w:rFonts w:ascii="Arial" w:hAnsi="Arial" w:eastAsia="微软雅黑" w:cs="Arial"/>
          <w:b/>
          <w:i w:val="0"/>
          <w:color w:val="2E75B6"/>
          <w:sz w:val="20"/>
        </w:rPr>
        <w:t xml:space="preserve">　自由空间</w:t>
      </w:r>
      <w:r>
        <w:rPr>
          <w:rFonts w:ascii="Arial" w:hAnsi="Arial" w:eastAsia="Arial" w:cs="Arial"/>
          <w:b/>
          <w:i w:val="0"/>
          <w:color w:val="2E75B6"/>
          <w:sz w:val="20"/>
        </w:rPr>
        <w:t xml:space="preserve"> L1 </w:t>
      </w:r>
      <w:r>
        <w:rPr>
          <w:rFonts w:ascii="Arial" w:hAnsi="Arial" w:eastAsia="微软雅黑" w:cs="Arial"/>
          <w:b/>
          <w:i w:val="0"/>
          <w:color w:val="2E75B6"/>
          <w:sz w:val="20"/>
        </w:rPr>
        <w:t xml:space="preserve">目标</w:t>
      </w:r>
      <w:r>
        <w:rPr>
          <w:rFonts w:ascii="Arial" w:hAnsi="Arial" w:eastAsia="Arial" w:cs="Arial"/>
          <w:b/>
          <w:i w:val="0"/>
          <w:color w:val="2E75B6"/>
          <w:sz w:val="20"/>
        </w:rPr>
        <w:t xml:space="preserve"> ≤ 0.05 N·m</w:t>
      </w:r>
    </w:p>
    <w:p>
      <w:pPr>
        <w:spacing w:before="120" w:after="0" w:line="360" w:lineRule="auto"/>
      </w:pPr>
    </w:p>
    <w:p>
      <w:pPr>
        <w:pBdr>
          <w:bottom w:val="single" w:sz="6" w:space="4" w:color="C9D6E4"/>
        </w:pBdr>
        <w:spacing w:before="0" w:after="0" w:line="240" w:lineRule="auto"/>
      </w:pPr>
    </w:p>
    <w:p>
      <w:pPr>
        <w:keepNext/>
        <w:spacing w:before="160" w:after="40" w:line="240" w:lineRule="auto"/>
        <w:jc w:val="center"/>
      </w:pPr>
      <w:r>
        <w:drawing>
          <wp:inline xmlns:a="http://schemas.openxmlformats.org/drawingml/2006/main" xmlns:pic="http://schemas.openxmlformats.org/drawingml/2006/picture">
            <wp:extent cx="4896000" cy="1782720"/>
            <wp:docPr id="1" name="Picture 1"/>
            <wp:cNvGraphicFramePr>
              <a:graphicFrameLocks noChangeAspect="1"/>
            </wp:cNvGraphicFramePr>
            <a:graphic>
              <a:graphicData uri="http://schemas.openxmlformats.org/drawingml/2006/picture">
                <pic:pic>
                  <pic:nvPicPr>
                    <pic:cNvPr id="0" name="fig01_overview.jpg"/>
                    <pic:cNvPicPr/>
                  </pic:nvPicPr>
                  <pic:blipFill>
                    <a:blip r:embed="rId11"/>
                    <a:stretch>
                      <a:fillRect/>
                    </a:stretch>
                  </pic:blipFill>
                  <pic:spPr>
                    <a:xfrm>
                      <a:off x="0" y="0"/>
                      <a:ext cx="4896000" cy="1782720"/>
                    </a:xfrm>
                    <a:prstGeom prst="rect"/>
                  </pic:spPr>
                </pic:pic>
              </a:graphicData>
            </a:graphic>
          </wp:inline>
        </w:drawing>
      </w:r>
    </w:p>
    <w:p>
      <w:pPr>
        <w:spacing w:before="80" w:after="240" w:line="300" w:lineRule="auto"/>
        <w:jc w:val="center"/>
      </w:pPr>
      <w:r>
        <w:rPr>
          <w:rFonts w:ascii="Arial" w:hAnsi="Arial" w:eastAsia="微软雅黑" w:cs="Arial"/>
          <w:b w:val="0"/>
          <w:i w:val="0"/>
          <w:color w:val="595959"/>
          <w:sz w:val="17"/>
        </w:rPr>
        <w:t>论文图 1：NEXT 用 10 分钟自由运动数据在无外力传感器的低成本机械臂上估计外部关节力矩；FIRST 再用该信号把示教切成自由运动 / 接触前 / 接触三段并重采样。</w:t>
      </w:r>
    </w:p>
    <w:p>
      <w:pPr>
        <w:spacing w:before="120" w:after="40" w:line="360" w:lineRule="auto"/>
      </w:pPr>
    </w:p>
    <w:tbl>
      <w:tblPr>
        <w:tblW w:type="auto" w:w="0"/>
        <w:tblBorders>
          <w:top w:val="none" w:sz="0" w:space="0"/>
          <w:left w:val="none" w:sz="0" w:space="0"/>
          <w:bottom w:val="none" w:sz="0" w:space="0"/>
          <w:right w:val="none" w:sz="0" w:space="0"/>
          <w:insideH w:val="none" w:sz="0" w:space="0"/>
          <w:insideV w:val="none" w:sz="0" w:space="0"/>
        </w:tblBorders>
        <w:tblLayout w:type="fixed"/>
        <w:tblLook w:firstColumn="1" w:firstRow="1" w:lastColumn="0" w:lastRow="0" w:noHBand="0" w:noVBand="1" w:val="04A0"/>
      </w:tblPr>
      <w:tblGrid>
        <w:gridCol w:w="4536"/>
        <w:gridCol w:w="4536"/>
      </w:tblGrid>
      <w:tr>
        <w:tc>
          <w:tcPr>
            <w:tcW w:type="dxa" w:w="1474"/>
          </w:tcPr>
          <w:p>
            <w:pPr>
              <w:spacing w:after="60"/>
            </w:pPr>
            <w:r>
              <w:rPr>
                <w:rFonts w:ascii="Arial" w:hAnsi="Arial" w:eastAsia="微软雅黑" w:cs="Arial"/>
                <w:b/>
                <w:i w:val="0"/>
                <w:color w:val="2E75B6"/>
                <w:sz w:val="17"/>
              </w:rPr>
              <w:t>论　　文</w:t>
            </w:r>
          </w:p>
        </w:tc>
        <w:tc>
          <w:tcPr>
            <w:tcW w:type="dxa" w:w="7483"/>
          </w:tcPr>
          <w:p>
            <w:pPr>
              <w:spacing w:after="60" w:line="300" w:lineRule="auto"/>
            </w:pPr>
            <w:r>
              <w:rPr>
                <w:rFonts w:ascii="Times New Roman" w:hAnsi="Times New Roman" w:eastAsia="宋体" w:cs="Times New Roman"/>
                <w:b w:val="0"/>
                <w:i w:val="0"/>
                <w:color w:val="595959"/>
                <w:sz w:val="17"/>
              </w:rPr>
              <w:t>FACTR 2: Learning External Force Sensing for Commodity</w:t>
              <w:br/>
              <w:t>Robot Arms Improves Policy Learning</w:t>
            </w:r>
          </w:p>
        </w:tc>
      </w:tr>
      <w:tr>
        <w:tc>
          <w:tcPr>
            <w:tcW w:type="dxa" w:w="1474"/>
          </w:tcPr>
          <w:p>
            <w:pPr>
              <w:spacing w:after="60"/>
            </w:pPr>
            <w:r>
              <w:rPr>
                <w:rFonts w:ascii="Arial" w:hAnsi="Arial" w:eastAsia="微软雅黑" w:cs="Arial"/>
                <w:b/>
                <w:i w:val="0"/>
                <w:color w:val="2E75B6"/>
                <w:sz w:val="17"/>
              </w:rPr>
              <w:t>作　　者</w:t>
            </w:r>
          </w:p>
        </w:tc>
        <w:tc>
          <w:tcPr>
            <w:tcW w:type="dxa" w:w="7483"/>
          </w:tcPr>
          <w:p>
            <w:pPr>
              <w:spacing w:after="60" w:line="300" w:lineRule="auto"/>
            </w:pPr>
            <w:r>
              <w:rPr>
                <w:rFonts w:ascii="Times New Roman" w:hAnsi="Times New Roman" w:eastAsia="宋体" w:cs="Times New Roman"/>
                <w:b w:val="0"/>
                <w:i w:val="0"/>
                <w:color w:val="595959"/>
                <w:sz w:val="17"/>
              </w:rPr>
              <w:t>S. Oh*, J. J. Liu*, T. Tao*, P. Han, K. Shaw, S. Funabashi,</w:t>
              <w:br/>
              <w:t>R. Salakhutdinov, D. Pathak（*共同第一作者）</w:t>
            </w:r>
          </w:p>
        </w:tc>
      </w:tr>
      <w:tr>
        <w:tc>
          <w:tcPr>
            <w:tcW w:type="dxa" w:w="1474"/>
          </w:tcPr>
          <w:p>
            <w:pPr>
              <w:spacing w:after="60"/>
            </w:pPr>
            <w:r>
              <w:rPr>
                <w:rFonts w:ascii="Arial" w:hAnsi="Arial" w:eastAsia="微软雅黑" w:cs="Arial"/>
                <w:b/>
                <w:i w:val="0"/>
                <w:color w:val="2E75B6"/>
                <w:sz w:val="17"/>
              </w:rPr>
              <w:t>机　　构</w:t>
            </w:r>
          </w:p>
        </w:tc>
        <w:tc>
          <w:tcPr>
            <w:tcW w:type="dxa" w:w="7483"/>
          </w:tcPr>
          <w:p>
            <w:pPr>
              <w:spacing w:after="60" w:line="300" w:lineRule="auto"/>
            </w:pPr>
            <w:r>
              <w:rPr>
                <w:rFonts w:ascii="Times New Roman" w:hAnsi="Times New Roman" w:eastAsia="Times New Roman" w:cs="Times New Roman"/>
                <w:b w:val="0"/>
                <w:i w:val="0"/>
                <w:color w:val="595959"/>
                <w:sz w:val="17"/>
              </w:rPr>
              <w:t>Carnegie Mellon University · Waseda University</w:t>
            </w:r>
          </w:p>
        </w:tc>
      </w:tr>
      <w:tr>
        <w:tc>
          <w:tcPr>
            <w:tcW w:type="dxa" w:w="1474"/>
          </w:tcPr>
          <w:p>
            <w:pPr>
              <w:spacing w:after="60"/>
            </w:pPr>
            <w:r>
              <w:rPr>
                <w:rFonts w:ascii="Arial" w:hAnsi="Arial" w:eastAsia="微软雅黑" w:cs="Arial"/>
                <w:b/>
                <w:i w:val="0"/>
                <w:color w:val="2E75B6"/>
                <w:sz w:val="17"/>
              </w:rPr>
              <w:t>来　　源</w:t>
            </w:r>
          </w:p>
        </w:tc>
        <w:tc>
          <w:tcPr>
            <w:tcW w:type="dxa" w:w="7483"/>
          </w:tcPr>
          <w:p>
            <w:pPr>
              <w:spacing w:after="60" w:line="300" w:lineRule="auto"/>
            </w:pPr>
            <w:r>
              <w:rPr>
                <w:rFonts w:ascii="Times New Roman" w:hAnsi="Times New Roman" w:eastAsia="宋体" w:cs="Times New Roman"/>
                <w:b w:val="0"/>
                <w:i w:val="0"/>
                <w:color w:val="595959"/>
                <w:sz w:val="17"/>
              </w:rPr>
              <w:t>arXiv:2606.12406v2 [cs.RO]　项目页 jasonjzliu.com/factr2</w:t>
            </w:r>
          </w:p>
        </w:tc>
      </w:tr>
      <w:tr>
        <w:tc>
          <w:tcPr>
            <w:tcW w:type="dxa" w:w="1474"/>
          </w:tcPr>
          <w:p>
            <w:pPr>
              <w:spacing w:after="60"/>
            </w:pPr>
            <w:r>
              <w:rPr>
                <w:rFonts w:ascii="Arial" w:hAnsi="Arial" w:eastAsia="微软雅黑" w:cs="Arial"/>
                <w:b/>
                <w:i w:val="0"/>
                <w:color w:val="2E75B6"/>
                <w:sz w:val="17"/>
              </w:rPr>
              <w:t>适用平台</w:t>
            </w:r>
          </w:p>
        </w:tc>
        <w:tc>
          <w:tcPr>
            <w:tcW w:type="dxa" w:w="7483"/>
          </w:tcPr>
          <w:p>
            <w:pPr>
              <w:spacing w:after="60" w:line="300" w:lineRule="auto"/>
            </w:pPr>
            <w:r>
              <w:rPr>
                <w:rFonts w:ascii="Times New Roman" w:hAnsi="Times New Roman" w:eastAsia="宋体" w:cs="Times New Roman"/>
                <w:b w:val="0"/>
                <w:i w:val="0"/>
                <w:color w:val="595959"/>
                <w:sz w:val="17"/>
              </w:rPr>
              <w:t>AgileX PiPER 标准版；固件、末端与控制链需开工前核验</w:t>
            </w:r>
          </w:p>
        </w:tc>
      </w:tr>
      <w:tr>
        <w:tc>
          <w:tcPr>
            <w:tcW w:type="dxa" w:w="1474"/>
          </w:tcPr>
          <w:p>
            <w:pPr>
              <w:spacing w:after="60"/>
            </w:pPr>
            <w:r>
              <w:rPr>
                <w:rFonts w:ascii="Arial" w:hAnsi="Arial" w:eastAsia="微软雅黑" w:cs="Arial"/>
                <w:b/>
                <w:i w:val="0"/>
                <w:color w:val="2E75B6"/>
                <w:sz w:val="17"/>
              </w:rPr>
              <w:t>版本日期</w:t>
            </w:r>
          </w:p>
        </w:tc>
        <w:tc>
          <w:tcPr>
            <w:tcW w:type="dxa" w:w="7483"/>
          </w:tcPr>
          <w:p>
            <w:pPr>
              <w:spacing w:after="60" w:line="300" w:lineRule="auto"/>
            </w:pPr>
            <w:r>
              <w:rPr>
                <w:rFonts w:ascii="Times New Roman" w:hAnsi="Times New Roman" w:eastAsia="宋体" w:cs="Times New Roman"/>
                <w:b w:val="0"/>
                <w:i w:val="0"/>
                <w:color w:val="595959"/>
                <w:sz w:val="17"/>
              </w:rPr>
              <w:t>修订版 2.0　2026 年 10 月 19 日</w:t>
            </w:r>
          </w:p>
        </w:tc>
      </w:tr>
      <w:tr>
        <w:tc>
          <w:tcPr>
            <w:tcW w:type="dxa" w:w="1474"/>
          </w:tcPr>
          <w:p>
            <w:pPr>
              <w:spacing w:after="60"/>
            </w:pPr>
            <w:r>
              <w:rPr>
                <w:rFonts w:ascii="Arial" w:hAnsi="Arial" w:eastAsia="微软雅黑" w:cs="Arial"/>
                <w:b/>
                <w:i w:val="0"/>
                <w:color w:val="2E75B6"/>
                <w:sz w:val="17"/>
              </w:rPr>
              <w:t>报告定位</w:t>
            </w:r>
          </w:p>
        </w:tc>
        <w:tc>
          <w:tcPr>
            <w:tcW w:type="dxa" w:w="7483"/>
          </w:tcPr>
          <w:p>
            <w:pPr>
              <w:spacing w:after="60" w:line="300" w:lineRule="auto"/>
            </w:pPr>
            <w:r>
              <w:rPr>
                <w:rFonts w:ascii="Times New Roman" w:hAnsi="Times New Roman" w:eastAsia="宋体" w:cs="Times New Roman"/>
                <w:b w:val="0"/>
                <w:i w:val="0"/>
                <w:color w:val="595959"/>
                <w:sz w:val="17"/>
              </w:rPr>
              <w:t>复现实施方案与验收规范；不代表实机实验已经完成</w:t>
            </w:r>
          </w:p>
        </w:tc>
      </w:tr>
    </w:tbl>
    <w:p>
      <w:pPr>
        <w:spacing w:before="160" w:after="0" w:line="360" w:lineRule="auto"/>
      </w:pPr>
    </w:p>
    <w:p>
      <w:pPr>
        <w:spacing w:before="0" w:after="0" w:line="324" w:lineRule="auto"/>
        <w:jc w:val="left"/>
      </w:pPr>
      <w:r>
        <w:rPr>
          <w:rFonts w:ascii="Times New Roman" w:hAnsi="Times New Roman" w:eastAsia="宋体" w:cs="Times New Roman"/>
          <w:b/>
          <w:i w:val="0"/>
          <w:color w:val="16365C"/>
          <w:sz w:val="19"/>
        </w:rPr>
        <w:t>本报告回答三个问题：这台机器能复现到哪一层？每一步怎么验收？论文的数字为什么在你这里不会一模一样？</w:t>
      </w:r>
    </w:p>
    <w:p>
      <w:r>
        <w:br w:type="page"/>
      </w:r>
    </w:p>
    <w:p>
      <w:pPr>
        <w:keepNext/>
        <w:keepLines/>
        <w:pBdr>
          <w:bottom w:val="single" w:sz="10" w:space="4" w:color="2E75B6"/>
        </w:pBdr>
        <w:spacing w:before="400" w:after="180" w:line="288" w:lineRule="auto"/>
      </w:pPr>
      <w:r>
        <w:rPr>
          <w:rFonts w:ascii="Arial" w:hAnsi="Arial" w:eastAsia="微软雅黑" w:cs="Arial"/>
          <w:b/>
          <w:i w:val="0"/>
          <w:color w:val="16365C"/>
          <w:sz w:val="30"/>
        </w:rPr>
        <w:t>摘要</w:t>
      </w:r>
    </w:p>
    <w:p>
      <w:pPr>
        <w:spacing w:before="0" w:after="140" w:line="389" w:lineRule="auto"/>
        <w:ind w:firstLine="420"/>
        <w:jc w:val="both"/>
      </w:pPr>
      <w:r>
        <w:rPr>
          <w:rFonts w:ascii="Times New Roman" w:hAnsi="Times New Roman" w:eastAsia="宋体" w:cs="Times New Roman"/>
          <w:b w:val="0"/>
          <w:i w:val="0"/>
          <w:color w:val="1A1A1A"/>
          <w:sz w:val="21"/>
        </w:rPr>
        <w:t>FACTR 2 的复现应分别回答四个问题：能否准确预测无接触时的关节力矩，预测残差能否识别真实接触，残差是否具有可信的物理力矩尺度，以及使用该信号的 FIRST 重采样能否改善策略表现。四项结论需要不同证据，不能由一个自由空间误差数字替代。</w:t>
      </w:r>
    </w:p>
    <w:p>
      <w:pPr>
        <w:spacing w:before="0" w:after="140" w:line="389" w:lineRule="auto"/>
        <w:ind w:firstLine="420"/>
        <w:jc w:val="both"/>
      </w:pPr>
      <w:r>
        <w:rPr>
          <w:rFonts w:ascii="Times New Roman" w:hAnsi="Times New Roman" w:eastAsia="宋体" w:cs="Times New Roman"/>
          <w:b w:val="0"/>
          <w:i w:val="0"/>
          <w:color w:val="1A1A1A"/>
          <w:sz w:val="21"/>
        </w:rPr>
        <w:t>本报告覆盖版本固定、信号采集、尺度核验、NEXT 训练、接触验证、FIRST 标注、策略对照和可选力反馈实验。论文事实以 [P1] 标注，官方代码与设备资料以 [C1]、[S1] 等标注；自行提出的起始值明确称为“工程建议”，不作为论文标准或厂家保证。</w:t>
      </w:r>
    </w:p>
    <w:p>
      <w:pPr>
        <w:spacing w:before="0" w:after="140" w:line="389" w:lineRule="auto"/>
        <w:ind w:firstLine="420"/>
        <w:jc w:val="both"/>
      </w:pPr>
      <w:r>
        <w:rPr>
          <w:rFonts w:ascii="Times New Roman" w:hAnsi="Times New Roman" w:eastAsia="宋体" w:cs="Times New Roman"/>
          <w:b w:val="0"/>
          <w:i w:val="0"/>
          <w:color w:val="1A1A1A"/>
          <w:sz w:val="21"/>
        </w:rPr>
        <w:t>推荐先完成单臂的信号链、自由空间预测和受控接触验证，再决定策略训练投入。力反馈遥操作是独立分支，不是 FIRST 的前置条件。当前项目保存的是资料、报告与文档生成脚本，本报告不宣称已经完成实机训练或性能验收。机械臂数量、固件、末端、相机和算力应在开工前盘点。</w:t>
      </w:r>
    </w:p>
    <w:p>
      <w:pPr>
        <w:keepNext/>
        <w:keepLines/>
        <w:pBdr>
          <w:bottom w:val="single" w:sz="10" w:space="4" w:color="2E75B6"/>
        </w:pBdr>
        <w:spacing w:before="400" w:after="180" w:line="288" w:lineRule="auto"/>
      </w:pPr>
      <w:r>
        <w:rPr>
          <w:rFonts w:ascii="Arial" w:hAnsi="Arial" w:eastAsia="微软雅黑" w:cs="Arial"/>
          <w:b/>
          <w:i w:val="0"/>
          <w:color w:val="16365C"/>
          <w:sz w:val="30"/>
        </w:rPr>
        <w:t>阅读导航</w:t>
      </w:r>
    </w:p>
    <w:p>
      <w:pPr>
        <w:spacing w:before="0" w:after="140" w:line="389" w:lineRule="auto"/>
        <w:ind w:firstLine="420"/>
        <w:jc w:val="both"/>
      </w:pPr>
      <w:r>
        <w:rPr>
          <w:rFonts w:ascii="Times New Roman" w:hAnsi="Times New Roman" w:eastAsia="宋体" w:cs="Times New Roman"/>
          <w:b w:val="0"/>
          <w:i w:val="0"/>
          <w:color w:val="1A1A1A"/>
          <w:sz w:val="21"/>
        </w:rPr>
        <w:t>第 1 至 3 章介绍研究结论、方法和版本；第 4 至 8 章完成信号链、标定、数据、NEXT 和接触验证；第 9 至 11 章完成 FIRST、策略对照和可选力反馈；第 12 至 14 章规定交付、故障排查与资源计划。附录给出数据契约、离线代码、结果模板与来源索引。</w:t>
      </w:r>
    </w:p>
    <w:p>
      <w:pPr>
        <w:keepNext/>
        <w:keepLines/>
        <w:pBdr>
          <w:bottom w:val="single" w:sz="10" w:space="4" w:color="2E75B6"/>
        </w:pBdr>
        <w:spacing w:before="400" w:after="180" w:line="288" w:lineRule="auto"/>
      </w:pPr>
      <w:r>
        <w:rPr>
          <w:rFonts w:ascii="Arial" w:hAnsi="Arial" w:eastAsia="微软雅黑" w:cs="Arial"/>
          <w:b/>
          <w:i w:val="0"/>
          <w:color w:val="16365C"/>
          <w:sz w:val="30"/>
        </w:rPr>
        <w:t>1 复现目标与证据边界</w:t>
      </w:r>
    </w:p>
    <w:p>
      <w:pPr>
        <w:keepNext/>
        <w:keepLines/>
        <w:spacing w:before="280" w:after="120" w:line="288" w:lineRule="auto"/>
      </w:pPr>
      <w:r>
        <w:rPr>
          <w:rFonts w:ascii="Arial" w:hAnsi="Arial" w:eastAsia="微软雅黑" w:cs="Arial"/>
          <w:b/>
          <w:i w:val="0"/>
          <w:color w:val="16365C"/>
          <w:sz w:val="24"/>
        </w:rPr>
        <w:t>1.1 研究解决的问题</w:t>
      </w:r>
    </w:p>
    <w:p>
      <w:pPr>
        <w:spacing w:before="0" w:after="140" w:line="389" w:lineRule="auto"/>
        <w:ind w:firstLine="420"/>
        <w:jc w:val="both"/>
      </w:pPr>
      <w:r>
        <w:rPr>
          <w:rFonts w:ascii="Times New Roman" w:hAnsi="Times New Roman" w:eastAsia="宋体" w:cs="Times New Roman"/>
          <w:b w:val="0"/>
          <w:i w:val="0"/>
          <w:color w:val="1A1A1A"/>
          <w:sz w:val="21"/>
        </w:rPr>
        <w:t>无专用关节力矩传感器的机械臂通常只能获得位置、速度和电机电流。用解析动力学扣除自身运动力矩时，摩擦、迟滞、温漂、传动误差和建模偏差会进入残差。NEXT 使用自由运动数据学习自由空间力矩，再从实测力矩中减去预测，获得外部关节力矩估计。FIRST 利用该估计标记接触相关阶段，改变训练样本抽样概率而保持行为克隆损失不变。[P1，第 3 至 5 节]</w:t>
      </w:r>
    </w:p>
    <w:p>
      <w:pPr>
        <w:spacing w:before="0" w:after="140" w:line="389" w:lineRule="auto"/>
        <w:ind w:firstLine="420"/>
        <w:jc w:val="both"/>
      </w:pPr>
      <w:r>
        <w:rPr>
          <w:rFonts w:ascii="Times New Roman" w:hAnsi="Times New Roman" w:eastAsia="宋体" w:cs="Times New Roman"/>
          <w:b w:val="0"/>
          <w:i w:val="0"/>
          <w:color w:val="1A1A1A"/>
          <w:sz w:val="21"/>
        </w:rPr>
        <w:t>“无专用力传感器”不等于无需核验力矩尺度。电流换算、时间同步、末端负载与控制模式均会影响标签。外部关节力矩也不等于末端六维力；从关节力矩反推末端力还需要接触位置、运动学和可辨识性条件。</w:t>
      </w:r>
    </w:p>
    <w:p>
      <w:pPr>
        <w:keepNext/>
        <w:keepLines/>
        <w:spacing w:before="280" w:after="120" w:line="288" w:lineRule="auto"/>
      </w:pPr>
      <w:r>
        <w:rPr>
          <w:rFonts w:ascii="Arial" w:hAnsi="Arial" w:eastAsia="微软雅黑" w:cs="Arial"/>
          <w:b/>
          <w:i w:val="0"/>
          <w:color w:val="16365C"/>
          <w:sz w:val="24"/>
        </w:rPr>
        <w:t>1.2 三种复现口径</w:t>
      </w:r>
    </w:p>
    <w:tbl>
      <w:tblPr>
        <w:tblW w:type="auto" w:w="0"/>
        <w:jc w:val="center"/>
        <w:tblBorders>
          <w:top w:val="single" w:sz="6" w:space="0" w:color="C9D6E4"/>
          <w:left w:val="single" w:sz="6" w:space="0" w:color="C9D6E4"/>
          <w:bottom w:val="single" w:sz="6" w:space="0" w:color="C9D6E4"/>
          <w:right w:val="single" w:sz="6" w:space="0" w:color="C9D6E4"/>
          <w:insideH w:val="single" w:sz="6" w:space="0" w:color="C9D6E4"/>
          <w:insideV w:val="single" w:sz="6" w:space="0" w:color="C9D6E4"/>
        </w:tblBorders>
        <w:tblLayout w:type="fixed"/>
        <w:tblCellMar>
          <w:top w:w="60" w:type="dxa"/>
          <w:left w:w="100" w:type="dxa"/>
          <w:bottom w:w="60" w:type="dxa"/>
          <w:right w:w="100" w:type="dxa"/>
        </w:tblCellMar>
        <w:tblLook w:firstColumn="1" w:firstRow="1" w:lastColumn="0" w:lastRow="0" w:noHBand="0" w:noVBand="1" w:val="04A0"/>
      </w:tblPr>
      <w:tblGrid>
        <w:gridCol w:w="3024"/>
        <w:gridCol w:w="3024"/>
        <w:gridCol w:w="3024"/>
      </w:tblGrid>
      <w:tr>
        <w:trPr>
          <w:tblHeader/>
        </w:trPr>
        <w:tc>
          <w:tcPr>
            <w:tcW w:type="dxa" w:w="1729"/>
            <w:shd w:val="clear" w:color="auto" w:fill="16365C"/>
          </w:tcPr>
          <w:p>
            <w:pPr>
              <w:spacing w:before="20" w:after="20" w:line="276" w:lineRule="auto"/>
              <w:jc w:val="center"/>
            </w:pPr>
            <w:r/>
            <w:r>
              <w:rPr>
                <w:rFonts w:ascii="Arial" w:hAnsi="Arial" w:eastAsia="微软雅黑" w:cs="Arial"/>
                <w:b/>
                <w:i w:val="0"/>
                <w:color w:val="FFFFFF"/>
                <w:sz w:val="18"/>
              </w:rPr>
              <w:t>口径</w:t>
            </w:r>
          </w:p>
        </w:tc>
        <w:tc>
          <w:tcPr>
            <w:tcW w:type="dxa" w:w="4037"/>
            <w:shd w:val="clear" w:color="auto" w:fill="16365C"/>
          </w:tcPr>
          <w:p>
            <w:pPr>
              <w:spacing w:before="20" w:after="20" w:line="276" w:lineRule="auto"/>
              <w:jc w:val="center"/>
            </w:pPr>
            <w:r/>
            <w:r>
              <w:rPr>
                <w:rFonts w:ascii="Arial" w:hAnsi="Arial" w:eastAsia="微软雅黑" w:cs="Arial"/>
                <w:b/>
                <w:i w:val="0"/>
                <w:color w:val="FFFFFF"/>
                <w:sz w:val="18"/>
              </w:rPr>
              <w:t>需保持或记录的条件</w:t>
            </w:r>
          </w:p>
        </w:tc>
        <w:tc>
          <w:tcPr>
            <w:tcW w:type="dxa" w:w="3305"/>
            <w:shd w:val="clear" w:color="auto" w:fill="16365C"/>
          </w:tcPr>
          <w:p>
            <w:pPr>
              <w:spacing w:before="20" w:after="20" w:line="276" w:lineRule="auto"/>
              <w:jc w:val="center"/>
            </w:pPr>
            <w:r/>
            <w:r>
              <w:rPr>
                <w:rFonts w:ascii="Arial" w:hAnsi="Arial" w:eastAsia="微软雅黑" w:cs="Arial"/>
                <w:b/>
                <w:i w:val="0"/>
                <w:color w:val="FFFFFF"/>
                <w:sz w:val="18"/>
              </w:rPr>
              <w:t>可以支持的结论</w:t>
            </w:r>
          </w:p>
        </w:tc>
      </w:tr>
      <w:tr>
        <w:trPr>
          <w:cantSplit/>
        </w:trPr>
        <w:tc>
          <w:tcPr>
            <w:tcW w:type="dxa" w:w="1729"/>
          </w:tcPr>
          <w:p>
            <w:pPr>
              <w:spacing w:before="20" w:after="20" w:line="283" w:lineRule="auto"/>
              <w:jc w:val="left"/>
            </w:pPr>
            <w:r/>
            <w:r>
              <w:rPr>
                <w:rFonts w:ascii="Times New Roman" w:hAnsi="Times New Roman" w:eastAsia="宋体" w:cs="Times New Roman"/>
                <w:b w:val="0"/>
                <w:i w:val="0"/>
                <w:color w:val="1A1A1A"/>
                <w:sz w:val="18"/>
              </w:rPr>
              <w:t>论文设定复现</w:t>
            </w:r>
          </w:p>
        </w:tc>
        <w:tc>
          <w:tcPr>
            <w:tcW w:type="dxa" w:w="4037"/>
          </w:tcPr>
          <w:p>
            <w:pPr>
              <w:spacing w:before="20" w:after="20" w:line="283" w:lineRule="auto"/>
              <w:jc w:val="center"/>
            </w:pPr>
            <w:r/>
            <w:r>
              <w:rPr>
                <w:rFonts w:ascii="Times New Roman" w:hAnsi="Times New Roman" w:eastAsia="宋体" w:cs="Times New Roman"/>
                <w:b w:val="0"/>
                <w:i w:val="0"/>
                <w:color w:val="1A1A1A"/>
                <w:sz w:val="18"/>
              </w:rPr>
              <w:t>数据频率、模型、任务及评价协议尽量一致</w:t>
            </w:r>
          </w:p>
        </w:tc>
        <w:tc>
          <w:tcPr>
            <w:tcW w:type="dxa" w:w="3305"/>
          </w:tcPr>
          <w:p>
            <w:pPr>
              <w:spacing w:before="20" w:after="20" w:line="283" w:lineRule="auto"/>
              <w:jc w:val="center"/>
            </w:pPr>
            <w:r/>
            <w:r>
              <w:rPr>
                <w:rFonts w:ascii="Times New Roman" w:hAnsi="Times New Roman" w:eastAsia="宋体" w:cs="Times New Roman"/>
                <w:b w:val="0"/>
                <w:i w:val="0"/>
                <w:color w:val="1A1A1A"/>
                <w:sz w:val="18"/>
              </w:rPr>
              <w:t>在限定条件下比较论文数字</w:t>
            </w:r>
          </w:p>
        </w:tc>
      </w:tr>
      <w:tr>
        <w:trPr>
          <w:cantSplit/>
        </w:trPr>
        <w:tc>
          <w:tcPr>
            <w:tcW w:type="dxa" w:w="1729"/>
            <w:shd w:val="clear" w:color="auto" w:fill="F7FAFD"/>
          </w:tcPr>
          <w:p>
            <w:pPr>
              <w:spacing w:before="20" w:after="20" w:line="283" w:lineRule="auto"/>
              <w:jc w:val="left"/>
            </w:pPr>
            <w:r/>
            <w:r>
              <w:rPr>
                <w:rFonts w:ascii="Times New Roman" w:hAnsi="Times New Roman" w:eastAsia="宋体" w:cs="Times New Roman"/>
                <w:b w:val="0"/>
                <w:i w:val="0"/>
                <w:color w:val="1A1A1A"/>
                <w:sz w:val="18"/>
              </w:rPr>
              <w:t>PiPER 工程适配</w:t>
            </w:r>
          </w:p>
        </w:tc>
        <w:tc>
          <w:tcPr>
            <w:tcW w:type="dxa" w:w="4037"/>
            <w:shd w:val="clear" w:color="auto" w:fill="F7FAFD"/>
          </w:tcPr>
          <w:p>
            <w:pPr>
              <w:spacing w:before="20" w:after="20" w:line="283" w:lineRule="auto"/>
              <w:jc w:val="center"/>
            </w:pPr>
            <w:r/>
            <w:r>
              <w:rPr>
                <w:rFonts w:ascii="Times New Roman" w:hAnsi="Times New Roman" w:eastAsia="宋体" w:cs="Times New Roman"/>
                <w:b w:val="0"/>
                <w:i w:val="0"/>
                <w:color w:val="1A1A1A"/>
                <w:sz w:val="18"/>
              </w:rPr>
              <w:t>记录频率、固件、末端和实现差异</w:t>
            </w:r>
          </w:p>
        </w:tc>
        <w:tc>
          <w:tcPr>
            <w:tcW w:type="dxa" w:w="3305"/>
            <w:shd w:val="clear" w:color="auto" w:fill="F7FAFD"/>
          </w:tcPr>
          <w:p>
            <w:pPr>
              <w:spacing w:before="20" w:after="20" w:line="283" w:lineRule="auto"/>
              <w:jc w:val="center"/>
            </w:pPr>
            <w:r/>
            <w:r>
              <w:rPr>
                <w:rFonts w:ascii="Times New Roman" w:hAnsi="Times New Roman" w:eastAsia="宋体" w:cs="Times New Roman"/>
                <w:b w:val="0"/>
                <w:i w:val="0"/>
                <w:color w:val="1A1A1A"/>
                <w:sz w:val="18"/>
              </w:rPr>
              <w:t>证明当前设备配置的有效性</w:t>
            </w:r>
          </w:p>
        </w:tc>
      </w:tr>
      <w:tr>
        <w:trPr>
          <w:cantSplit/>
        </w:trPr>
        <w:tc>
          <w:tcPr>
            <w:tcW w:type="dxa" w:w="1729"/>
          </w:tcPr>
          <w:p>
            <w:pPr>
              <w:spacing w:before="20" w:after="20" w:line="283" w:lineRule="auto"/>
              <w:jc w:val="left"/>
            </w:pPr>
            <w:r/>
            <w:r>
              <w:rPr>
                <w:rFonts w:ascii="Times New Roman" w:hAnsi="Times New Roman" w:eastAsia="宋体" w:cs="Times New Roman"/>
                <w:b w:val="0"/>
                <w:i w:val="0"/>
                <w:color w:val="1A1A1A"/>
                <w:sz w:val="18"/>
              </w:rPr>
              <w:t>最小趋势验证</w:t>
            </w:r>
          </w:p>
        </w:tc>
        <w:tc>
          <w:tcPr>
            <w:tcW w:type="dxa" w:w="4037"/>
          </w:tcPr>
          <w:p>
            <w:pPr>
              <w:spacing w:before="20" w:after="20" w:line="283" w:lineRule="auto"/>
              <w:jc w:val="center"/>
            </w:pPr>
            <w:r/>
            <w:r>
              <w:rPr>
                <w:rFonts w:ascii="Times New Roman" w:hAnsi="Times New Roman" w:eastAsia="宋体" w:cs="Times New Roman"/>
                <w:b w:val="0"/>
                <w:i w:val="0"/>
                <w:color w:val="1A1A1A"/>
                <w:sz w:val="18"/>
              </w:rPr>
              <w:t>单臂、较少示教、简化任务或策略</w:t>
            </w:r>
          </w:p>
        </w:tc>
        <w:tc>
          <w:tcPr>
            <w:tcW w:type="dxa" w:w="3305"/>
          </w:tcPr>
          <w:p>
            <w:pPr>
              <w:spacing w:before="20" w:after="20" w:line="283" w:lineRule="auto"/>
              <w:jc w:val="center"/>
            </w:pPr>
            <w:r/>
            <w:r>
              <w:rPr>
                <w:rFonts w:ascii="Times New Roman" w:hAnsi="Times New Roman" w:eastAsia="宋体" w:cs="Times New Roman"/>
                <w:b w:val="0"/>
                <w:i w:val="0"/>
                <w:color w:val="1A1A1A"/>
                <w:sz w:val="18"/>
              </w:rPr>
              <w:t>检验机制趋势，不等同五任务结果</w:t>
            </w:r>
          </w:p>
        </w:tc>
      </w:tr>
    </w:tbl>
    <w:p>
      <w:pPr>
        <w:spacing w:before="0" w:after="180" w:line="360" w:lineRule="auto"/>
      </w:pPr>
    </w:p>
    <w:p>
      <w:pPr>
        <w:spacing w:before="0" w:after="140" w:line="389" w:lineRule="auto"/>
        <w:ind w:firstLine="420"/>
        <w:jc w:val="both"/>
      </w:pPr>
      <w:r>
        <w:rPr>
          <w:rFonts w:ascii="Times New Roman" w:hAnsi="Times New Roman" w:eastAsia="宋体" w:cs="Times New Roman"/>
          <w:b w:val="0"/>
          <w:i w:val="0"/>
          <w:color w:val="1A1A1A"/>
          <w:sz w:val="21"/>
        </w:rPr>
        <w:t>同为 Piper 只能说明平台相关，不能确认硬件与控制链完全相同。实际型号、固件、安装方向、负载、SDK 和实测频率均需归档。改变这些条件后，应重新检查模型适用范围。</w:t>
      </w:r>
    </w:p>
    <w:p>
      <w:pPr>
        <w:keepNext/>
        <w:keepLines/>
        <w:spacing w:before="280" w:after="120" w:line="288" w:lineRule="auto"/>
      </w:pPr>
      <w:r>
        <w:rPr>
          <w:rFonts w:ascii="Arial" w:hAnsi="Arial" w:eastAsia="微软雅黑" w:cs="Arial"/>
          <w:b/>
          <w:i w:val="0"/>
          <w:color w:val="16365C"/>
          <w:sz w:val="24"/>
        </w:rPr>
        <w:t>1.3 论文基准结果</w:t>
      </w:r>
    </w:p>
    <w:tbl>
      <w:tblPr>
        <w:tblW w:type="auto" w:w="0"/>
        <w:jc w:val="center"/>
        <w:tblBorders>
          <w:top w:val="single" w:sz="6" w:space="0" w:color="C9D6E4"/>
          <w:left w:val="single" w:sz="6" w:space="0" w:color="C9D6E4"/>
          <w:bottom w:val="single" w:sz="6" w:space="0" w:color="C9D6E4"/>
          <w:right w:val="single" w:sz="6" w:space="0" w:color="C9D6E4"/>
          <w:insideH w:val="single" w:sz="6" w:space="0" w:color="C9D6E4"/>
          <w:insideV w:val="single" w:sz="6" w:space="0" w:color="C9D6E4"/>
        </w:tblBorders>
        <w:tblLayout w:type="fixed"/>
        <w:tblCellMar>
          <w:top w:w="60" w:type="dxa"/>
          <w:left w:w="100" w:type="dxa"/>
          <w:bottom w:w="60" w:type="dxa"/>
          <w:right w:w="100" w:type="dxa"/>
        </w:tblCellMar>
        <w:tblLook w:firstColumn="1" w:firstRow="1" w:lastColumn="0" w:lastRow="0" w:noHBand="0" w:noVBand="1" w:val="04A0"/>
      </w:tblPr>
      <w:tblGrid>
        <w:gridCol w:w="2268"/>
        <w:gridCol w:w="2268"/>
        <w:gridCol w:w="2268"/>
        <w:gridCol w:w="2268"/>
      </w:tblGrid>
      <w:tr>
        <w:trPr>
          <w:tblHeader/>
        </w:trPr>
        <w:tc>
          <w:tcPr>
            <w:tcW w:type="dxa" w:w="2483"/>
            <w:shd w:val="clear" w:color="auto" w:fill="16365C"/>
          </w:tcPr>
          <w:p>
            <w:pPr>
              <w:spacing w:before="20" w:after="20" w:line="276" w:lineRule="auto"/>
              <w:jc w:val="center"/>
            </w:pPr>
            <w:r/>
            <w:r>
              <w:rPr>
                <w:rFonts w:ascii="Arial" w:hAnsi="Arial" w:eastAsia="微软雅黑" w:cs="Arial"/>
                <w:b/>
                <w:i w:val="0"/>
                <w:color w:val="FFFFFF"/>
                <w:sz w:val="18"/>
              </w:rPr>
              <w:t>平台与场景</w:t>
            </w:r>
          </w:p>
        </w:tc>
        <w:tc>
          <w:tcPr>
            <w:tcW w:type="dxa" w:w="2194"/>
            <w:shd w:val="clear" w:color="auto" w:fill="16365C"/>
          </w:tcPr>
          <w:p>
            <w:pPr>
              <w:spacing w:before="20" w:after="20" w:line="276" w:lineRule="auto"/>
              <w:jc w:val="center"/>
            </w:pPr>
            <w:r/>
            <w:r>
              <w:rPr>
                <w:rFonts w:ascii="Arial" w:hAnsi="Arial" w:eastAsia="微软雅黑" w:cs="Arial"/>
                <w:b/>
                <w:i w:val="0"/>
                <w:color w:val="FFFFFF"/>
                <w:sz w:val="18"/>
              </w:rPr>
              <w:t>FILIC</w:t>
            </w:r>
          </w:p>
        </w:tc>
        <w:tc>
          <w:tcPr>
            <w:tcW w:type="dxa" w:w="2194"/>
            <w:shd w:val="clear" w:color="auto" w:fill="16365C"/>
          </w:tcPr>
          <w:p>
            <w:pPr>
              <w:spacing w:before="20" w:after="20" w:line="276" w:lineRule="auto"/>
              <w:jc w:val="center"/>
            </w:pPr>
            <w:r/>
            <w:r>
              <w:rPr>
                <w:rFonts w:ascii="Arial" w:hAnsi="Arial" w:eastAsia="微软雅黑" w:cs="Arial"/>
                <w:b/>
                <w:i w:val="0"/>
                <w:color w:val="FFFFFF"/>
                <w:sz w:val="18"/>
              </w:rPr>
              <w:t>扰动观测器</w:t>
            </w:r>
          </w:p>
        </w:tc>
        <w:tc>
          <w:tcPr>
            <w:tcW w:type="dxa" w:w="2194"/>
            <w:shd w:val="clear" w:color="auto" w:fill="16365C"/>
          </w:tcPr>
          <w:p>
            <w:pPr>
              <w:spacing w:before="20" w:after="20" w:line="276" w:lineRule="auto"/>
              <w:jc w:val="center"/>
            </w:pPr>
            <w:r/>
            <w:r>
              <w:rPr>
                <w:rFonts w:ascii="Arial" w:hAnsi="Arial" w:eastAsia="微软雅黑" w:cs="Arial"/>
                <w:b/>
                <w:i w:val="0"/>
                <w:color w:val="FFFFFF"/>
                <w:sz w:val="18"/>
              </w:rPr>
              <w:t>NEXT</w:t>
            </w:r>
          </w:p>
        </w:tc>
      </w:tr>
      <w:tr>
        <w:trPr>
          <w:cantSplit/>
        </w:trPr>
        <w:tc>
          <w:tcPr>
            <w:tcW w:type="dxa" w:w="2483"/>
          </w:tcPr>
          <w:p>
            <w:pPr>
              <w:spacing w:before="20" w:after="20" w:line="283" w:lineRule="auto"/>
              <w:jc w:val="left"/>
            </w:pPr>
            <w:r/>
            <w:r>
              <w:rPr>
                <w:rFonts w:ascii="Times New Roman" w:hAnsi="Times New Roman" w:eastAsia="宋体" w:cs="Times New Roman"/>
                <w:b w:val="0"/>
                <w:i w:val="0"/>
                <w:color w:val="1A1A1A"/>
                <w:sz w:val="18"/>
              </w:rPr>
              <w:t>Franka 接触</w:t>
            </w:r>
          </w:p>
        </w:tc>
        <w:tc>
          <w:tcPr>
            <w:tcW w:type="dxa" w:w="2194"/>
          </w:tcPr>
          <w:p>
            <w:pPr>
              <w:spacing w:before="20" w:after="20" w:line="283" w:lineRule="auto"/>
              <w:jc w:val="center"/>
            </w:pPr>
            <w:r/>
            <w:r>
              <w:rPr>
                <w:rFonts w:ascii="Times New Roman" w:hAnsi="Times New Roman" w:eastAsia="Times New Roman" w:cs="Times New Roman"/>
                <w:b w:val="0"/>
                <w:i w:val="0"/>
                <w:color w:val="1A1A1A"/>
                <w:sz w:val="18"/>
              </w:rPr>
              <w:t>4.395 ± 1.531</w:t>
            </w:r>
          </w:p>
        </w:tc>
        <w:tc>
          <w:tcPr>
            <w:tcW w:type="dxa" w:w="2194"/>
          </w:tcPr>
          <w:p>
            <w:pPr>
              <w:spacing w:before="20" w:after="20" w:line="283" w:lineRule="auto"/>
              <w:jc w:val="center"/>
            </w:pPr>
            <w:r/>
            <w:r>
              <w:rPr>
                <w:rFonts w:ascii="Times New Roman" w:hAnsi="Times New Roman" w:eastAsia="Times New Roman" w:cs="Times New Roman"/>
                <w:b w:val="0"/>
                <w:i w:val="0"/>
                <w:color w:val="1A1A1A"/>
                <w:sz w:val="18"/>
              </w:rPr>
              <w:t>1.471 ± 0.761</w:t>
            </w:r>
          </w:p>
        </w:tc>
        <w:tc>
          <w:tcPr>
            <w:tcW w:type="dxa" w:w="2194"/>
          </w:tcPr>
          <w:p>
            <w:pPr>
              <w:spacing w:before="20" w:after="20" w:line="283" w:lineRule="auto"/>
              <w:jc w:val="center"/>
            </w:pPr>
            <w:r/>
            <w:r>
              <w:rPr>
                <w:rFonts w:ascii="Times New Roman" w:hAnsi="Times New Roman" w:eastAsia="Times New Roman" w:cs="Times New Roman"/>
                <w:b w:val="0"/>
                <w:i w:val="0"/>
                <w:color w:val="1A1A1A"/>
                <w:sz w:val="18"/>
              </w:rPr>
              <w:t>0.547 ± 0.348</w:t>
            </w:r>
          </w:p>
        </w:tc>
      </w:tr>
      <w:tr>
        <w:trPr>
          <w:cantSplit/>
        </w:trPr>
        <w:tc>
          <w:tcPr>
            <w:tcW w:type="dxa" w:w="2483"/>
            <w:shd w:val="clear" w:color="auto" w:fill="F7FAFD"/>
          </w:tcPr>
          <w:p>
            <w:pPr>
              <w:spacing w:before="20" w:after="20" w:line="283" w:lineRule="auto"/>
              <w:jc w:val="left"/>
            </w:pPr>
            <w:r/>
            <w:r>
              <w:rPr>
                <w:rFonts w:ascii="Times New Roman" w:hAnsi="Times New Roman" w:eastAsia="宋体" w:cs="Times New Roman"/>
                <w:b w:val="0"/>
                <w:i w:val="0"/>
                <w:color w:val="1A1A1A"/>
                <w:sz w:val="18"/>
              </w:rPr>
              <w:t>Franka 自由空间</w:t>
            </w:r>
          </w:p>
        </w:tc>
        <w:tc>
          <w:tcPr>
            <w:tcW w:type="dxa" w:w="2194"/>
            <w:shd w:val="clear" w:color="auto" w:fill="F7FAFD"/>
          </w:tcPr>
          <w:p>
            <w:pPr>
              <w:spacing w:before="20" w:after="20" w:line="283" w:lineRule="auto"/>
              <w:jc w:val="center"/>
            </w:pPr>
            <w:r/>
            <w:r>
              <w:rPr>
                <w:rFonts w:ascii="Times New Roman" w:hAnsi="Times New Roman" w:eastAsia="Times New Roman" w:cs="Times New Roman"/>
                <w:b w:val="0"/>
                <w:i w:val="0"/>
                <w:color w:val="1A1A1A"/>
                <w:sz w:val="18"/>
              </w:rPr>
              <w:t>2.460 ± 1.358</w:t>
            </w:r>
          </w:p>
        </w:tc>
        <w:tc>
          <w:tcPr>
            <w:tcW w:type="dxa" w:w="2194"/>
            <w:shd w:val="clear" w:color="auto" w:fill="F7FAFD"/>
          </w:tcPr>
          <w:p>
            <w:pPr>
              <w:spacing w:before="20" w:after="20" w:line="283" w:lineRule="auto"/>
              <w:jc w:val="center"/>
            </w:pPr>
            <w:r/>
            <w:r>
              <w:rPr>
                <w:rFonts w:ascii="Times New Roman" w:hAnsi="Times New Roman" w:eastAsia="Times New Roman" w:cs="Times New Roman"/>
                <w:b w:val="0"/>
                <w:i w:val="0"/>
                <w:color w:val="1A1A1A"/>
                <w:sz w:val="18"/>
              </w:rPr>
              <w:t>2.429 ± 1.298</w:t>
            </w:r>
          </w:p>
        </w:tc>
        <w:tc>
          <w:tcPr>
            <w:tcW w:type="dxa" w:w="2194"/>
            <w:shd w:val="clear" w:color="auto" w:fill="F7FAFD"/>
          </w:tcPr>
          <w:p>
            <w:pPr>
              <w:spacing w:before="20" w:after="20" w:line="283" w:lineRule="auto"/>
              <w:jc w:val="center"/>
            </w:pPr>
            <w:r/>
            <w:r>
              <w:rPr>
                <w:rFonts w:ascii="Times New Roman" w:hAnsi="Times New Roman" w:eastAsia="Times New Roman" w:cs="Times New Roman"/>
                <w:b w:val="0"/>
                <w:i w:val="0"/>
                <w:color w:val="1A1A1A"/>
                <w:sz w:val="18"/>
              </w:rPr>
              <w:t>0.414 ± 0.278</w:t>
            </w:r>
          </w:p>
        </w:tc>
      </w:tr>
      <w:tr>
        <w:trPr>
          <w:cantSplit/>
        </w:trPr>
        <w:tc>
          <w:tcPr>
            <w:tcW w:type="dxa" w:w="2483"/>
          </w:tcPr>
          <w:p>
            <w:pPr>
              <w:spacing w:before="20" w:after="20" w:line="283" w:lineRule="auto"/>
              <w:jc w:val="left"/>
            </w:pPr>
            <w:r/>
            <w:r>
              <w:rPr>
                <w:rFonts w:ascii="Times New Roman" w:hAnsi="Times New Roman" w:eastAsia="宋体" w:cs="Times New Roman"/>
                <w:b w:val="0"/>
                <w:i w:val="0"/>
                <w:color w:val="1A1A1A"/>
                <w:sz w:val="18"/>
              </w:rPr>
              <w:t>Piper 自由空间</w:t>
            </w:r>
          </w:p>
        </w:tc>
        <w:tc>
          <w:tcPr>
            <w:tcW w:type="dxa" w:w="2194"/>
          </w:tcPr>
          <w:p>
            <w:pPr>
              <w:spacing w:before="20" w:after="20" w:line="283" w:lineRule="auto"/>
              <w:jc w:val="center"/>
            </w:pPr>
            <w:r/>
            <w:r>
              <w:rPr>
                <w:rFonts w:ascii="Times New Roman" w:hAnsi="Times New Roman" w:eastAsia="Times New Roman" w:cs="Times New Roman"/>
                <w:b w:val="0"/>
                <w:i w:val="0"/>
                <w:color w:val="1A1A1A"/>
                <w:sz w:val="18"/>
              </w:rPr>
              <w:t>0.435 ± 0.225</w:t>
            </w:r>
          </w:p>
        </w:tc>
        <w:tc>
          <w:tcPr>
            <w:tcW w:type="dxa" w:w="2194"/>
          </w:tcPr>
          <w:p>
            <w:pPr>
              <w:spacing w:before="20" w:after="20" w:line="283" w:lineRule="auto"/>
              <w:jc w:val="center"/>
            </w:pPr>
            <w:r/>
            <w:r>
              <w:rPr>
                <w:rFonts w:ascii="Times New Roman" w:hAnsi="Times New Roman" w:eastAsia="Times New Roman" w:cs="Times New Roman"/>
                <w:b w:val="0"/>
                <w:i w:val="0"/>
                <w:color w:val="1A1A1A"/>
                <w:sz w:val="18"/>
              </w:rPr>
              <w:t>0.248 ± 0.132</w:t>
            </w:r>
          </w:p>
        </w:tc>
        <w:tc>
          <w:tcPr>
            <w:tcW w:type="dxa" w:w="2194"/>
          </w:tcPr>
          <w:p>
            <w:pPr>
              <w:spacing w:before="20" w:after="20" w:line="283" w:lineRule="auto"/>
              <w:jc w:val="center"/>
            </w:pPr>
            <w:r/>
            <w:r>
              <w:rPr>
                <w:rFonts w:ascii="Times New Roman" w:hAnsi="Times New Roman" w:eastAsia="Times New Roman" w:cs="Times New Roman"/>
                <w:b w:val="0"/>
                <w:i w:val="0"/>
                <w:color w:val="1A1A1A"/>
                <w:sz w:val="18"/>
              </w:rPr>
              <w:t>0.018 ± 0.012</w:t>
            </w:r>
          </w:p>
        </w:tc>
      </w:tr>
    </w:tbl>
    <w:p>
      <w:pPr>
        <w:spacing w:before="0" w:after="180" w:line="360" w:lineRule="auto"/>
      </w:pPr>
    </w:p>
    <w:p>
      <w:pPr>
        <w:spacing w:before="0" w:after="140" w:line="389" w:lineRule="auto"/>
        <w:ind w:firstLine="420"/>
        <w:jc w:val="both"/>
      </w:pPr>
      <w:r>
        <w:rPr>
          <w:rFonts w:ascii="Times New Roman" w:hAnsi="Times New Roman" w:eastAsia="宋体" w:cs="Times New Roman"/>
          <w:b w:val="0"/>
          <w:i w:val="0"/>
          <w:color w:val="1A1A1A"/>
          <w:sz w:val="21"/>
        </w:rPr>
        <w:t xml:space="preserve">单位为</w:t>
      </w:r>
      <w:r>
        <w:rPr>
          <w:rFonts w:ascii="Times New Roman" w:hAnsi="Times New Roman" w:eastAsia="Times New Roman" w:cs="Times New Roman"/>
          <w:b w:val="0"/>
          <w:i w:val="0"/>
          <w:color w:val="1A1A1A"/>
          <w:sz w:val="21"/>
        </w:rPr>
        <w:t xml:space="preserve"> N·m</w:t>
      </w:r>
      <w:r>
        <w:rPr>
          <w:rFonts w:ascii="Times New Roman" w:hAnsi="Times New Roman" w:eastAsia="宋体" w:cs="Times New Roman"/>
          <w:b w:val="0"/>
          <w:i w:val="0"/>
          <w:color w:val="1A1A1A"/>
          <w:sz w:val="21"/>
        </w:rPr>
        <w:t xml:space="preserve">，指标为关节平均</w:t>
      </w:r>
      <w:r>
        <w:rPr>
          <w:rFonts w:ascii="Times New Roman" w:hAnsi="Times New Roman" w:eastAsia="Times New Roman" w:cs="Times New Roman"/>
          <w:b w:val="0"/>
          <w:i w:val="0"/>
          <w:color w:val="1A1A1A"/>
          <w:sz w:val="21"/>
        </w:rPr>
        <w:t xml:space="preserve"> L1 </w:t>
      </w:r>
      <w:r>
        <w:rPr>
          <w:rFonts w:ascii="Times New Roman" w:hAnsi="Times New Roman" w:eastAsia="宋体" w:cs="Times New Roman"/>
          <w:b w:val="0"/>
          <w:i w:val="0"/>
          <w:color w:val="1A1A1A"/>
          <w:sz w:val="21"/>
        </w:rPr>
        <w:t xml:space="preserve">误差，来自</w:t>
      </w:r>
      <w:r>
        <w:rPr>
          <w:rFonts w:ascii="Times New Roman" w:hAnsi="Times New Roman" w:eastAsia="Times New Roman" w:cs="Times New Roman"/>
          <w:b w:val="0"/>
          <w:i w:val="0"/>
          <w:color w:val="1A1A1A"/>
          <w:sz w:val="21"/>
        </w:rPr>
        <w:t xml:space="preserve"> [P1</w:t>
      </w:r>
      <w:r>
        <w:rPr>
          <w:rFonts w:ascii="Times New Roman" w:hAnsi="Times New Roman" w:eastAsia="宋体" w:cs="Times New Roman"/>
          <w:b w:val="0"/>
          <w:i w:val="0"/>
          <w:color w:val="1A1A1A"/>
          <w:sz w:val="21"/>
        </w:rPr>
        <w:t xml:space="preserve">，表</w:t>
      </w:r>
      <w:r>
        <w:rPr>
          <w:rFonts w:ascii="Times New Roman" w:hAnsi="Times New Roman" w:eastAsia="Times New Roman" w:cs="Times New Roman"/>
          <w:b w:val="0"/>
          <w:i w:val="0"/>
          <w:color w:val="1A1A1A"/>
          <w:sz w:val="21"/>
        </w:rPr>
        <w:t xml:space="preserve"> 1</w:t>
      </w:r>
      <w:r>
        <w:rPr>
          <w:rFonts w:ascii="Times New Roman" w:hAnsi="Times New Roman" w:eastAsia="宋体" w:cs="Times New Roman"/>
          <w:b w:val="0"/>
          <w:i w:val="0"/>
          <w:color w:val="1A1A1A"/>
          <w:sz w:val="21"/>
        </w:rPr>
        <w:t xml:space="preserve">、表</w:t>
      </w:r>
      <w:r>
        <w:rPr>
          <w:rFonts w:ascii="Times New Roman" w:hAnsi="Times New Roman" w:eastAsia="Times New Roman" w:cs="Times New Roman"/>
          <w:b w:val="0"/>
          <w:i w:val="0"/>
          <w:color w:val="1A1A1A"/>
          <w:sz w:val="21"/>
        </w:rPr>
        <w:t xml:space="preserve"> 5]</w:t>
      </w:r>
      <w:r>
        <w:rPr>
          <w:rFonts w:ascii="Times New Roman" w:hAnsi="Times New Roman" w:eastAsia="宋体" w:cs="Times New Roman"/>
          <w:b w:val="0"/>
          <w:i w:val="0"/>
          <w:color w:val="1A1A1A"/>
          <w:sz w:val="21"/>
        </w:rPr>
        <w:t xml:space="preserve">。</w:t>
      </w:r>
      <w:r>
        <w:rPr>
          <w:rFonts w:ascii="Times New Roman" w:hAnsi="Times New Roman" w:eastAsia="Times New Roman" w:cs="Times New Roman"/>
          <w:b w:val="0"/>
          <w:i w:val="0"/>
          <w:color w:val="1A1A1A"/>
          <w:sz w:val="21"/>
        </w:rPr>
        <w:t xml:space="preserve">± </w:t>
      </w:r>
      <w:r>
        <w:rPr>
          <w:rFonts w:ascii="Times New Roman" w:hAnsi="Times New Roman" w:eastAsia="宋体" w:cs="Times New Roman"/>
          <w:b w:val="0"/>
          <w:i w:val="0"/>
          <w:color w:val="1A1A1A"/>
          <w:sz w:val="21"/>
        </w:rPr>
        <w:t xml:space="preserve">项按原表保留，不擅自解释为置信区间。</w:t>
      </w:r>
      <w:r>
        <w:rPr>
          <w:rFonts w:ascii="Times New Roman" w:hAnsi="Times New Roman" w:eastAsia="Times New Roman" w:cs="Times New Roman"/>
          <w:b w:val="0"/>
          <w:i w:val="0"/>
          <w:color w:val="1A1A1A"/>
          <w:sz w:val="21"/>
        </w:rPr>
        <w:t xml:space="preserve">Franka </w:t>
      </w:r>
      <w:r>
        <w:rPr>
          <w:rFonts w:ascii="Times New Roman" w:hAnsi="Times New Roman" w:eastAsia="宋体" w:cs="Times New Roman"/>
          <w:b w:val="0"/>
          <w:i w:val="0"/>
          <w:color w:val="1A1A1A"/>
          <w:sz w:val="21"/>
        </w:rPr>
        <w:t xml:space="preserve">接触参考是厂家外部力矩估计，并非没有测量误差的物理真值；自由空间参考为零。</w:t>
      </w:r>
    </w:p>
    <w:tbl>
      <w:tblPr>
        <w:tblW w:type="auto" w:w="0"/>
        <w:jc w:val="center"/>
        <w:tblBorders>
          <w:top w:val="single" w:sz="6" w:space="0" w:color="C9D6E4"/>
          <w:left w:val="single" w:sz="6" w:space="0" w:color="C9D6E4"/>
          <w:bottom w:val="single" w:sz="6" w:space="0" w:color="C9D6E4"/>
          <w:right w:val="single" w:sz="6" w:space="0" w:color="C9D6E4"/>
          <w:insideH w:val="single" w:sz="6" w:space="0" w:color="C9D6E4"/>
          <w:insideV w:val="single" w:sz="6" w:space="0" w:color="C9D6E4"/>
        </w:tblBorders>
        <w:tblLayout w:type="fixed"/>
        <w:tblCellMar>
          <w:top w:w="60" w:type="dxa"/>
          <w:left w:w="100" w:type="dxa"/>
          <w:bottom w:w="60" w:type="dxa"/>
          <w:right w:w="100" w:type="dxa"/>
        </w:tblCellMar>
        <w:tblLook w:firstColumn="1" w:firstRow="1" w:lastColumn="0" w:lastRow="0" w:noHBand="0" w:noVBand="1" w:val="04A0"/>
      </w:tblPr>
      <w:tblGrid>
        <w:gridCol w:w="4536"/>
        <w:gridCol w:w="4536"/>
      </w:tblGrid>
      <w:tr>
        <w:trPr>
          <w:tblHeader/>
        </w:trPr>
        <w:tc>
          <w:tcPr>
            <w:tcW w:type="dxa" w:w="4394"/>
            <w:shd w:val="clear" w:color="auto" w:fill="16365C"/>
          </w:tcPr>
          <w:p>
            <w:pPr>
              <w:spacing w:before="20" w:after="20" w:line="276" w:lineRule="auto"/>
              <w:jc w:val="center"/>
            </w:pPr>
            <w:r/>
            <w:r>
              <w:rPr>
                <w:rFonts w:ascii="Arial" w:hAnsi="Arial" w:eastAsia="微软雅黑" w:cs="Arial"/>
                <w:b/>
                <w:i w:val="0"/>
                <w:color w:val="FFFFFF"/>
                <w:sz w:val="18"/>
              </w:rPr>
              <w:t>双臂任务</w:t>
            </w:r>
          </w:p>
        </w:tc>
        <w:tc>
          <w:tcPr>
            <w:tcW w:type="dxa" w:w="4677"/>
            <w:shd w:val="clear" w:color="auto" w:fill="16365C"/>
          </w:tcPr>
          <w:p>
            <w:pPr>
              <w:spacing w:before="20" w:after="20" w:line="276" w:lineRule="auto"/>
              <w:jc w:val="center"/>
            </w:pPr>
            <w:r/>
            <w:r>
              <w:rPr>
                <w:rFonts w:ascii="Arial" w:hAnsi="Arial" w:eastAsia="微软雅黑" w:cs="Arial"/>
                <w:b/>
                <w:i w:val="0"/>
                <w:color w:val="FFFFFF"/>
                <w:sz w:val="18"/>
              </w:rPr>
              <w:t>FIRST 任务进度</w:t>
            </w:r>
          </w:p>
        </w:tc>
      </w:tr>
      <w:tr>
        <w:trPr>
          <w:cantSplit/>
        </w:trPr>
        <w:tc>
          <w:tcPr>
            <w:tcW w:type="dxa" w:w="4394"/>
          </w:tcPr>
          <w:p>
            <w:pPr>
              <w:spacing w:before="20" w:after="20" w:line="283" w:lineRule="auto"/>
              <w:jc w:val="left"/>
            </w:pPr>
            <w:r/>
            <w:r>
              <w:rPr>
                <w:rFonts w:ascii="Times New Roman" w:hAnsi="Times New Roman" w:eastAsia="宋体" w:cs="Times New Roman"/>
                <w:b w:val="0"/>
                <w:i w:val="0"/>
                <w:color w:val="1A1A1A"/>
                <w:sz w:val="18"/>
              </w:rPr>
              <w:t>LEGO 装配</w:t>
            </w:r>
          </w:p>
        </w:tc>
        <w:tc>
          <w:tcPr>
            <w:tcW w:type="dxa" w:w="4677"/>
          </w:tcPr>
          <w:p>
            <w:pPr>
              <w:spacing w:before="20" w:after="20" w:line="283" w:lineRule="auto"/>
              <w:jc w:val="center"/>
            </w:pPr>
            <w:r/>
            <w:r>
              <w:rPr>
                <w:rFonts w:ascii="Times New Roman" w:hAnsi="Times New Roman" w:eastAsia="宋体" w:cs="Times New Roman"/>
                <w:b w:val="0"/>
                <w:i w:val="0"/>
                <w:color w:val="1A1A1A"/>
                <w:sz w:val="18"/>
              </w:rPr>
              <w:t>91.3%</w:t>
            </w:r>
          </w:p>
        </w:tc>
      </w:tr>
      <w:tr>
        <w:trPr>
          <w:cantSplit/>
        </w:trPr>
        <w:tc>
          <w:tcPr>
            <w:tcW w:type="dxa" w:w="4394"/>
            <w:shd w:val="clear" w:color="auto" w:fill="F7FAFD"/>
          </w:tcPr>
          <w:p>
            <w:pPr>
              <w:spacing w:before="20" w:after="20" w:line="283" w:lineRule="auto"/>
              <w:jc w:val="left"/>
            </w:pPr>
            <w:r/>
            <w:r>
              <w:rPr>
                <w:rFonts w:ascii="Times New Roman" w:hAnsi="Times New Roman" w:eastAsia="宋体" w:cs="Times New Roman"/>
                <w:b w:val="0"/>
                <w:i w:val="0"/>
                <w:color w:val="1A1A1A"/>
                <w:sz w:val="18"/>
              </w:rPr>
              <w:t>NIST 皮带装配</w:t>
            </w:r>
          </w:p>
        </w:tc>
        <w:tc>
          <w:tcPr>
            <w:tcW w:type="dxa" w:w="4677"/>
            <w:shd w:val="clear" w:color="auto" w:fill="F7FAFD"/>
          </w:tcPr>
          <w:p>
            <w:pPr>
              <w:spacing w:before="20" w:after="20" w:line="283" w:lineRule="auto"/>
              <w:jc w:val="center"/>
            </w:pPr>
            <w:r/>
            <w:r>
              <w:rPr>
                <w:rFonts w:ascii="Times New Roman" w:hAnsi="Times New Roman" w:eastAsia="宋体" w:cs="Times New Roman"/>
                <w:b w:val="0"/>
                <w:i w:val="0"/>
                <w:color w:val="1A1A1A"/>
                <w:sz w:val="18"/>
              </w:rPr>
              <w:t>76.7%</w:t>
            </w:r>
          </w:p>
        </w:tc>
      </w:tr>
      <w:tr>
        <w:trPr>
          <w:cantSplit/>
        </w:trPr>
        <w:tc>
          <w:tcPr>
            <w:tcW w:type="dxa" w:w="4394"/>
          </w:tcPr>
          <w:p>
            <w:pPr>
              <w:spacing w:before="20" w:after="20" w:line="283" w:lineRule="auto"/>
              <w:jc w:val="left"/>
            </w:pPr>
            <w:r/>
            <w:r>
              <w:rPr>
                <w:rFonts w:ascii="Times New Roman" w:hAnsi="Times New Roman" w:eastAsia="宋体" w:cs="Times New Roman"/>
                <w:b w:val="0"/>
                <w:i w:val="0"/>
                <w:color w:val="1A1A1A"/>
                <w:sz w:val="18"/>
              </w:rPr>
              <w:t>NIST 插装</w:t>
            </w:r>
          </w:p>
        </w:tc>
        <w:tc>
          <w:tcPr>
            <w:tcW w:type="dxa" w:w="4677"/>
          </w:tcPr>
          <w:p>
            <w:pPr>
              <w:spacing w:before="20" w:after="20" w:line="283" w:lineRule="auto"/>
              <w:jc w:val="center"/>
            </w:pPr>
            <w:r/>
            <w:r>
              <w:rPr>
                <w:rFonts w:ascii="Times New Roman" w:hAnsi="Times New Roman" w:eastAsia="宋体" w:cs="Times New Roman"/>
                <w:b w:val="0"/>
                <w:i w:val="0"/>
                <w:color w:val="1A1A1A"/>
                <w:sz w:val="18"/>
              </w:rPr>
              <w:t>93.3%</w:t>
            </w:r>
          </w:p>
        </w:tc>
      </w:tr>
      <w:tr>
        <w:trPr>
          <w:cantSplit/>
        </w:trPr>
        <w:tc>
          <w:tcPr>
            <w:tcW w:type="dxa" w:w="4394"/>
            <w:shd w:val="clear" w:color="auto" w:fill="F7FAFD"/>
          </w:tcPr>
          <w:p>
            <w:pPr>
              <w:spacing w:before="20" w:after="20" w:line="283" w:lineRule="auto"/>
              <w:jc w:val="left"/>
            </w:pPr>
            <w:r/>
            <w:r>
              <w:rPr>
                <w:rFonts w:ascii="Times New Roman" w:hAnsi="Times New Roman" w:eastAsia="宋体" w:cs="Times New Roman"/>
                <w:b w:val="0"/>
                <w:i w:val="0"/>
                <w:color w:val="1A1A1A"/>
                <w:sz w:val="18"/>
              </w:rPr>
              <w:t>工具归位</w:t>
            </w:r>
          </w:p>
        </w:tc>
        <w:tc>
          <w:tcPr>
            <w:tcW w:type="dxa" w:w="4677"/>
            <w:shd w:val="clear" w:color="auto" w:fill="F7FAFD"/>
          </w:tcPr>
          <w:p>
            <w:pPr>
              <w:spacing w:before="20" w:after="20" w:line="283" w:lineRule="auto"/>
              <w:jc w:val="center"/>
            </w:pPr>
            <w:r/>
            <w:r>
              <w:rPr>
                <w:rFonts w:ascii="Times New Roman" w:hAnsi="Times New Roman" w:eastAsia="宋体" w:cs="Times New Roman"/>
                <w:b w:val="0"/>
                <w:i w:val="0"/>
                <w:color w:val="1A1A1A"/>
                <w:sz w:val="18"/>
              </w:rPr>
              <w:t>80.5%</w:t>
            </w:r>
          </w:p>
        </w:tc>
      </w:tr>
      <w:tr>
        <w:trPr>
          <w:cantSplit/>
        </w:trPr>
        <w:tc>
          <w:tcPr>
            <w:tcW w:type="dxa" w:w="4394"/>
          </w:tcPr>
          <w:p>
            <w:pPr>
              <w:spacing w:before="20" w:after="20" w:line="283" w:lineRule="auto"/>
              <w:jc w:val="left"/>
            </w:pPr>
            <w:r/>
            <w:r>
              <w:rPr>
                <w:rFonts w:ascii="Times New Roman" w:hAnsi="Times New Roman" w:eastAsia="宋体" w:cs="Times New Roman"/>
                <w:b w:val="0"/>
                <w:i w:val="0"/>
                <w:color w:val="1A1A1A"/>
                <w:sz w:val="18"/>
              </w:rPr>
              <w:t>拧瓶盖</w:t>
            </w:r>
          </w:p>
        </w:tc>
        <w:tc>
          <w:tcPr>
            <w:tcW w:type="dxa" w:w="4677"/>
          </w:tcPr>
          <w:p>
            <w:pPr>
              <w:spacing w:before="20" w:after="20" w:line="283" w:lineRule="auto"/>
              <w:jc w:val="center"/>
            </w:pPr>
            <w:r/>
            <w:r>
              <w:rPr>
                <w:rFonts w:ascii="Times New Roman" w:hAnsi="Times New Roman" w:eastAsia="宋体" w:cs="Times New Roman"/>
                <w:b w:val="0"/>
                <w:i w:val="0"/>
                <w:color w:val="1A1A1A"/>
                <w:sz w:val="18"/>
              </w:rPr>
              <w:t>82.5%</w:t>
            </w:r>
          </w:p>
        </w:tc>
      </w:tr>
      <w:tr>
        <w:trPr>
          <w:cantSplit/>
        </w:trPr>
        <w:tc>
          <w:tcPr>
            <w:tcW w:type="dxa" w:w="4394"/>
            <w:shd w:val="clear" w:color="auto" w:fill="F7FAFD"/>
          </w:tcPr>
          <w:p>
            <w:pPr>
              <w:spacing w:before="20" w:after="20" w:line="283" w:lineRule="auto"/>
              <w:jc w:val="left"/>
            </w:pPr>
            <w:r/>
            <w:r>
              <w:rPr>
                <w:rFonts w:ascii="Times New Roman" w:hAnsi="Times New Roman" w:eastAsia="宋体" w:cs="Times New Roman"/>
                <w:b w:val="0"/>
                <w:i w:val="0"/>
                <w:color w:val="1A1A1A"/>
                <w:sz w:val="18"/>
              </w:rPr>
              <w:t>五任务平均</w:t>
            </w:r>
          </w:p>
        </w:tc>
        <w:tc>
          <w:tcPr>
            <w:tcW w:type="dxa" w:w="4677"/>
            <w:shd w:val="clear" w:color="auto" w:fill="F7FAFD"/>
          </w:tcPr>
          <w:p>
            <w:pPr>
              <w:spacing w:before="20" w:after="20" w:line="283" w:lineRule="auto"/>
              <w:jc w:val="center"/>
            </w:pPr>
            <w:r/>
            <w:r>
              <w:rPr>
                <w:rFonts w:ascii="Times New Roman" w:hAnsi="Times New Roman" w:eastAsia="宋体" w:cs="Times New Roman"/>
                <w:b w:val="0"/>
                <w:i w:val="0"/>
                <w:color w:val="1A1A1A"/>
                <w:sz w:val="18"/>
              </w:rPr>
              <w:t>约 84.9%</w:t>
            </w:r>
          </w:p>
        </w:tc>
      </w:tr>
    </w:tbl>
    <w:p>
      <w:pPr>
        <w:spacing w:before="0" w:after="180" w:line="360" w:lineRule="auto"/>
      </w:pPr>
    </w:p>
    <w:p>
      <w:pPr>
        <w:spacing w:before="0" w:after="140" w:line="389" w:lineRule="auto"/>
        <w:ind w:firstLine="420"/>
        <w:jc w:val="both"/>
      </w:pPr>
      <w:r>
        <w:rPr>
          <w:rFonts w:ascii="Times New Roman" w:hAnsi="Times New Roman" w:eastAsia="宋体" w:cs="Times New Roman"/>
          <w:b w:val="0"/>
          <w:i w:val="0"/>
          <w:color w:val="1A1A1A"/>
          <w:sz w:val="21"/>
        </w:rPr>
        <w:t>论文每任务采集 250 条示教，使用两路腕部与两路顶视 RGB，每策略每任务评估 20 次 rollout。任务进度按预定义阶段评分，不等于整任务成功率。旧稿从柱状图估读的其他基线百分比不再作为精确表格保留，完整对比见论文图 6。[P1，第 6.2 节、附录 C]</w:t>
      </w:r>
    </w:p>
    <w:p>
      <w:pPr>
        <w:keepNext/>
        <w:keepLines/>
        <w:spacing w:before="280" w:after="120" w:line="288" w:lineRule="auto"/>
      </w:pPr>
      <w:r>
        <w:rPr>
          <w:rFonts w:ascii="Arial" w:hAnsi="Arial" w:eastAsia="微软雅黑" w:cs="Arial"/>
          <w:b/>
          <w:i w:val="0"/>
          <w:color w:val="16365C"/>
          <w:sz w:val="24"/>
        </w:rPr>
        <w:t>1.4 自由空间结果的解释边界</w:t>
      </w:r>
    </w:p>
    <w:p>
      <w:pPr>
        <w:spacing w:before="0" w:after="140" w:line="389" w:lineRule="auto"/>
        <w:ind w:firstLine="420"/>
        <w:jc w:val="both"/>
      </w:pPr>
      <w:r>
        <w:rPr>
          <w:rFonts w:ascii="Times New Roman" w:hAnsi="Times New Roman" w:eastAsia="宋体" w:cs="Times New Roman"/>
          <w:b w:val="0"/>
          <w:i w:val="0"/>
          <w:color w:val="1A1A1A"/>
          <w:sz w:val="21"/>
        </w:rPr>
        <w:t>恒输出零外力的系统在零外力测试中也能获得零误差。因此，自由空间结果证明的是该运动分布下的预测和残差表现，不能单独证明接触有效性。必须补充独立接触事件，并在报告绝对精度时加入外部参考。</w:t>
      </w:r>
    </w:p>
    <w:p>
      <w:pPr>
        <w:spacing w:before="0" w:after="140" w:line="389" w:lineRule="auto"/>
        <w:ind w:firstLine="420"/>
        <w:jc w:val="both"/>
      </w:pPr>
      <w:r>
        <w:rPr>
          <w:rFonts w:ascii="Times New Roman" w:hAnsi="Times New Roman" w:eastAsia="宋体" w:cs="Times New Roman"/>
          <w:b w:val="0"/>
          <w:i w:val="0"/>
          <w:color w:val="1A1A1A"/>
          <w:sz w:val="21"/>
        </w:rPr>
        <w:t xml:space="preserve">缩小电流至力矩的换算系数，也可能缩小以</w:t>
      </w:r>
      <w:r>
        <w:rPr>
          <w:rFonts w:ascii="Times New Roman" w:hAnsi="Times New Roman" w:eastAsia="Times New Roman" w:cs="Times New Roman"/>
          <w:b w:val="0"/>
          <w:i w:val="0"/>
          <w:color w:val="1A1A1A"/>
          <w:sz w:val="21"/>
        </w:rPr>
        <w:t xml:space="preserve"> N·m </w:t>
      </w:r>
      <w:r>
        <w:rPr>
          <w:rFonts w:ascii="Times New Roman" w:hAnsi="Times New Roman" w:eastAsia="宋体" w:cs="Times New Roman"/>
          <w:b w:val="0"/>
          <w:i w:val="0"/>
          <w:color w:val="1A1A1A"/>
          <w:sz w:val="21"/>
        </w:rPr>
        <w:t xml:space="preserve">表示的预测误差。自由空间误差低不能反过来证明</w:t>
      </w:r>
      <w:r>
        <w:rPr>
          <w:rFonts w:ascii="Times New Roman" w:hAnsi="Times New Roman" w:eastAsia="Times New Roman" w:cs="Times New Roman"/>
          <w:b w:val="0"/>
          <w:i w:val="0"/>
          <w:color w:val="1A1A1A"/>
          <w:sz w:val="21"/>
        </w:rPr>
        <w:t xml:space="preserve"> K </w:t>
      </w:r>
      <w:r>
        <w:rPr>
          <w:rFonts w:ascii="Times New Roman" w:hAnsi="Times New Roman" w:eastAsia="宋体" w:cs="Times New Roman"/>
          <w:b w:val="0"/>
          <w:i w:val="0"/>
          <w:color w:val="1A1A1A"/>
          <w:sz w:val="21"/>
        </w:rPr>
        <w:t xml:space="preserve">正确。报告结论应分别写为</w:t>
      </w:r>
      <w:r>
        <w:rPr>
          <w:rFonts w:ascii="Times New Roman" w:hAnsi="Times New Roman" w:eastAsia="Times New Roman" w:cs="Times New Roman"/>
          <w:b w:val="0"/>
          <w:i w:val="0"/>
          <w:color w:val="1A1A1A"/>
          <w:sz w:val="21"/>
        </w:rPr>
        <w:t xml:space="preserve">“</w:t>
      </w:r>
      <w:r>
        <w:rPr>
          <w:rFonts w:ascii="Times New Roman" w:hAnsi="Times New Roman" w:eastAsia="宋体" w:cs="Times New Roman"/>
          <w:b w:val="0"/>
          <w:i w:val="0"/>
          <w:color w:val="1A1A1A"/>
          <w:sz w:val="21"/>
        </w:rPr>
        <w:t xml:space="preserve">自由空间建模通过</w:t>
      </w:r>
      <w:r>
        <w:rPr>
          <w:rFonts w:ascii="Times New Roman" w:hAnsi="Times New Roman" w:eastAsia="Times New Roman" w:cs="Times New Roman"/>
          <w:b w:val="0"/>
          <w:i w:val="0"/>
          <w:color w:val="1A1A1A"/>
          <w:sz w:val="21"/>
        </w:rPr>
        <w:t xml:space="preserve">”“</w:t>
      </w:r>
      <w:r>
        <w:rPr>
          <w:rFonts w:ascii="Times New Roman" w:hAnsi="Times New Roman" w:eastAsia="宋体" w:cs="Times New Roman"/>
          <w:b w:val="0"/>
          <w:i w:val="0"/>
          <w:color w:val="1A1A1A"/>
          <w:sz w:val="21"/>
        </w:rPr>
        <w:t xml:space="preserve">接触检测有效</w:t>
      </w:r>
      <w:r>
        <w:rPr>
          <w:rFonts w:ascii="Times New Roman" w:hAnsi="Times New Roman" w:eastAsia="Times New Roman" w:cs="Times New Roman"/>
          <w:b w:val="0"/>
          <w:i w:val="0"/>
          <w:color w:val="1A1A1A"/>
          <w:sz w:val="21"/>
        </w:rPr>
        <w:t xml:space="preserve">”“</w:t>
      </w:r>
      <w:r>
        <w:rPr>
          <w:rFonts w:ascii="Times New Roman" w:hAnsi="Times New Roman" w:eastAsia="宋体" w:cs="Times New Roman"/>
          <w:b w:val="0"/>
          <w:i w:val="0"/>
          <w:color w:val="1A1A1A"/>
          <w:sz w:val="21"/>
        </w:rPr>
        <w:t xml:space="preserve">绝对尺度有效</w:t>
      </w:r>
      <w:r>
        <w:rPr>
          <w:rFonts w:ascii="Times New Roman" w:hAnsi="Times New Roman" w:eastAsia="Times New Roman" w:cs="Times New Roman"/>
          <w:b w:val="0"/>
          <w:i w:val="0"/>
          <w:color w:val="1A1A1A"/>
          <w:sz w:val="21"/>
        </w:rPr>
        <w:t xml:space="preserve">”</w:t>
      </w:r>
      <w:r>
        <w:rPr>
          <w:rFonts w:ascii="Times New Roman" w:hAnsi="Times New Roman" w:eastAsia="宋体" w:cs="Times New Roman"/>
          <w:b w:val="0"/>
          <w:i w:val="0"/>
          <w:color w:val="1A1A1A"/>
          <w:sz w:val="21"/>
        </w:rPr>
        <w:t xml:space="preserve">和</w:t>
      </w:r>
      <w:r>
        <w:rPr>
          <w:rFonts w:ascii="Times New Roman" w:hAnsi="Times New Roman" w:eastAsia="Times New Roman" w:cs="Times New Roman"/>
          <w:b w:val="0"/>
          <w:i w:val="0"/>
          <w:color w:val="1A1A1A"/>
          <w:sz w:val="21"/>
        </w:rPr>
        <w:t xml:space="preserve">“</w:t>
      </w:r>
      <w:r>
        <w:rPr>
          <w:rFonts w:ascii="Times New Roman" w:hAnsi="Times New Roman" w:eastAsia="宋体" w:cs="Times New Roman"/>
          <w:b w:val="0"/>
          <w:i w:val="0"/>
          <w:color w:val="1A1A1A"/>
          <w:sz w:val="21"/>
        </w:rPr>
        <w:t xml:space="preserve">策略收益获得支持</w:t>
      </w:r>
      <w:r>
        <w:rPr>
          <w:rFonts w:ascii="Times New Roman" w:hAnsi="Times New Roman" w:eastAsia="Times New Roman" w:cs="Times New Roman"/>
          <w:b w:val="0"/>
          <w:i w:val="0"/>
          <w:color w:val="1A1A1A"/>
          <w:sz w:val="21"/>
        </w:rPr>
        <w:t xml:space="preserve">”</w:t>
      </w:r>
      <w:r>
        <w:rPr>
          <w:rFonts w:ascii="Times New Roman" w:hAnsi="Times New Roman" w:eastAsia="宋体" w:cs="Times New Roman"/>
          <w:b w:val="0"/>
          <w:i w:val="0"/>
          <w:color w:val="1A1A1A"/>
          <w:sz w:val="21"/>
        </w:rPr>
        <w:t xml:space="preserve">。</w:t>
      </w:r>
    </w:p>
    <w:p>
      <w:pPr>
        <w:keepNext/>
        <w:keepLines/>
        <w:pBdr>
          <w:bottom w:val="single" w:sz="10" w:space="4" w:color="2E75B6"/>
        </w:pBdr>
        <w:spacing w:before="400" w:after="180" w:line="288" w:lineRule="auto"/>
      </w:pPr>
      <w:r>
        <w:rPr>
          <w:rFonts w:ascii="Arial" w:hAnsi="Arial" w:eastAsia="微软雅黑" w:cs="Arial"/>
          <w:b/>
          <w:i w:val="0"/>
          <w:color w:val="16365C"/>
          <w:sz w:val="30"/>
        </w:rPr>
        <w:t>2 NEXT 与 FIRST 的实现定义</w:t>
      </w:r>
    </w:p>
    <w:p>
      <w:pPr>
        <w:keepNext/>
        <w:keepLines/>
        <w:spacing w:before="280" w:after="120" w:line="288" w:lineRule="auto"/>
      </w:pPr>
      <w:r>
        <w:rPr>
          <w:rFonts w:ascii="Arial" w:hAnsi="Arial" w:eastAsia="微软雅黑" w:cs="Arial"/>
          <w:b/>
          <w:i w:val="0"/>
          <w:color w:val="16365C"/>
          <w:sz w:val="24"/>
        </w:rPr>
        <w:t>2.1 变量与力矩约定</w:t>
      </w:r>
    </w:p>
    <w:p>
      <w:pPr>
        <w:spacing w:before="0" w:after="140" w:line="389" w:lineRule="auto"/>
        <w:ind w:firstLine="420"/>
        <w:jc w:val="both"/>
      </w:pPr>
      <w:r>
        <w:rPr>
          <w:rFonts w:ascii="Times New Roman" w:hAnsi="Times New Roman" w:eastAsia="Times New Roman" w:cs="Times New Roman"/>
          <w:b w:val="0"/>
          <w:i w:val="0"/>
          <w:color w:val="1A1A1A"/>
          <w:sz w:val="21"/>
        </w:rPr>
        <w:t xml:space="preserve">q </w:t>
      </w:r>
      <w:r>
        <w:rPr>
          <w:rFonts w:ascii="Times New Roman" w:hAnsi="Times New Roman" w:eastAsia="宋体" w:cs="Times New Roman"/>
          <w:b w:val="0"/>
          <w:i w:val="0"/>
          <w:color w:val="1A1A1A"/>
          <w:sz w:val="21"/>
        </w:rPr>
        <w:t xml:space="preserve">是实测位置，</w:t>
      </w:r>
      <w:r>
        <w:rPr>
          <w:rFonts w:ascii="Times New Roman" w:hAnsi="Times New Roman" w:eastAsia="Times New Roman" w:cs="Times New Roman"/>
          <w:b w:val="0"/>
          <w:i w:val="0"/>
          <w:color w:val="1A1A1A"/>
          <w:sz w:val="21"/>
        </w:rPr>
        <w:t xml:space="preserve">dq </w:t>
      </w:r>
      <w:r>
        <w:rPr>
          <w:rFonts w:ascii="Times New Roman" w:hAnsi="Times New Roman" w:eastAsia="宋体" w:cs="Times New Roman"/>
          <w:b w:val="0"/>
          <w:i w:val="0"/>
          <w:color w:val="1A1A1A"/>
          <w:sz w:val="21"/>
        </w:rPr>
        <w:t xml:space="preserve">是实测速度，</w:t>
      </w:r>
      <w:r>
        <w:rPr>
          <w:rFonts w:ascii="Times New Roman" w:hAnsi="Times New Roman" w:eastAsia="Times New Roman" w:cs="Times New Roman"/>
          <w:b w:val="0"/>
          <w:i w:val="0"/>
          <w:color w:val="1A1A1A"/>
          <w:sz w:val="21"/>
        </w:rPr>
        <w:t xml:space="preserve">q_cmd </w:t>
      </w:r>
      <w:r>
        <w:rPr>
          <w:rFonts w:ascii="Times New Roman" w:hAnsi="Times New Roman" w:eastAsia="宋体" w:cs="Times New Roman"/>
          <w:b w:val="0"/>
          <w:i w:val="0"/>
          <w:color w:val="1A1A1A"/>
          <w:sz w:val="21"/>
        </w:rPr>
        <w:t xml:space="preserve">是当前控制周期对应的参考位置。位置统一为</w:t>
      </w:r>
      <w:r>
        <w:rPr>
          <w:rFonts w:ascii="Times New Roman" w:hAnsi="Times New Roman" w:eastAsia="Times New Roman" w:cs="Times New Roman"/>
          <w:b w:val="0"/>
          <w:i w:val="0"/>
          <w:color w:val="1A1A1A"/>
          <w:sz w:val="21"/>
        </w:rPr>
        <w:t xml:space="preserve"> rad</w:t>
      </w:r>
      <w:r>
        <w:rPr>
          <w:rFonts w:ascii="Times New Roman" w:hAnsi="Times New Roman" w:eastAsia="宋体" w:cs="Times New Roman"/>
          <w:b w:val="0"/>
          <w:i w:val="0"/>
          <w:color w:val="1A1A1A"/>
          <w:sz w:val="21"/>
        </w:rPr>
        <w:t xml:space="preserve">，速度为</w:t>
      </w:r>
      <w:r>
        <w:rPr>
          <w:rFonts w:ascii="Times New Roman" w:hAnsi="Times New Roman" w:eastAsia="Times New Roman" w:cs="Times New Roman"/>
          <w:b w:val="0"/>
          <w:i w:val="0"/>
          <w:color w:val="1A1A1A"/>
          <w:sz w:val="21"/>
        </w:rPr>
        <w:t xml:space="preserve"> rad/s</w:t>
      </w:r>
      <w:r>
        <w:rPr>
          <w:rFonts w:ascii="Times New Roman" w:hAnsi="Times New Roman" w:eastAsia="宋体" w:cs="Times New Roman"/>
          <w:b w:val="0"/>
          <w:i w:val="0"/>
          <w:color w:val="1A1A1A"/>
          <w:sz w:val="21"/>
        </w:rPr>
        <w:t xml:space="preserve">，电流为</w:t>
      </w:r>
      <w:r>
        <w:rPr>
          <w:rFonts w:ascii="Times New Roman" w:hAnsi="Times New Roman" w:eastAsia="Times New Roman" w:cs="Times New Roman"/>
          <w:b w:val="0"/>
          <w:i w:val="0"/>
          <w:color w:val="1A1A1A"/>
          <w:sz w:val="21"/>
        </w:rPr>
        <w:t xml:space="preserve"> A</w:t>
      </w:r>
      <w:r>
        <w:rPr>
          <w:rFonts w:ascii="Times New Roman" w:hAnsi="Times New Roman" w:eastAsia="宋体" w:cs="Times New Roman"/>
          <w:b w:val="0"/>
          <w:i w:val="0"/>
          <w:color w:val="1A1A1A"/>
          <w:sz w:val="21"/>
        </w:rPr>
        <w:t xml:space="preserve">，力矩为</w:t>
      </w:r>
      <w:r>
        <w:rPr>
          <w:rFonts w:ascii="Times New Roman" w:hAnsi="Times New Roman" w:eastAsia="Times New Roman" w:cs="Times New Roman"/>
          <w:b w:val="0"/>
          <w:i w:val="0"/>
          <w:color w:val="1A1A1A"/>
          <w:sz w:val="21"/>
        </w:rPr>
        <w:t xml:space="preserve"> N·m</w:t>
      </w:r>
      <w:r>
        <w:rPr>
          <w:rFonts w:ascii="Times New Roman" w:hAnsi="Times New Roman" w:eastAsia="宋体" w:cs="Times New Roman"/>
          <w:b w:val="0"/>
          <w:i w:val="0"/>
          <w:color w:val="1A1A1A"/>
          <w:sz w:val="21"/>
        </w:rPr>
        <w:t xml:space="preserve">。按论文约定：</w:t>
      </w:r>
    </w:p>
    <w:tbl>
      <w:tblPr>
        <w:tblW w:type="auto" w:w="0"/>
        <w:jc w:val="center"/>
        <w:tblBorders>
          <w:top w:val="none" w:sz="0" w:space="0"/>
          <w:left w:val="none" w:sz="0" w:space="0"/>
          <w:bottom w:val="none" w:sz="0" w:space="0"/>
          <w:right w:val="none" w:sz="0" w:space="0"/>
          <w:insideH w:val="none" w:sz="0" w:space="0"/>
          <w:insideV w:val="none" w:sz="0" w:space="0"/>
        </w:tblBorders>
        <w:tblLayout w:type="fixed"/>
        <w:tblCellMar>
          <w:top w:w="100" w:type="dxa"/>
          <w:left w:w="200" w:type="dxa"/>
          <w:bottom w:w="100" w:type="dxa"/>
          <w:right w:w="140" w:type="dxa"/>
        </w:tblCellMar>
        <w:tblLook w:firstColumn="1" w:firstRow="1" w:lastColumn="0" w:lastRow="0" w:noHBand="0" w:noVBand="1" w:val="04A0"/>
      </w:tblPr>
      <w:tblGrid>
        <w:gridCol w:w="9072"/>
      </w:tblGrid>
      <w:tr>
        <w:tc>
          <w:tcPr>
            <w:tcW w:type="dxa" w:w="9071"/>
            <w:tcBorders>
              <w:left w:val="single" w:sz="18" w:space="0" w:color="9DB6D0"/>
            </w:tcBorders>
            <w:shd w:val="clear" w:color="auto" w:fill="F6F8FA"/>
          </w:tcPr>
          <w:p>
            <w:pPr>
              <w:spacing w:before="0" w:after="0" w:line="283" w:lineRule="auto"/>
            </w:pPr>
            <w:r/>
            <w:r>
              <w:rPr>
                <w:rFonts w:ascii="Consolas" w:hAnsi="Consolas" w:eastAsia="Consolas" w:cs="Consolas"/>
                <w:b w:val="0"/>
                <w:i w:val="0"/>
                <w:color w:val="22303F"/>
                <w:sz w:val="16"/>
              </w:rPr>
              <w:t>delta_q = q_cmd - q</w:t>
            </w:r>
          </w:p>
          <w:p>
            <w:pPr>
              <w:spacing w:before="0" w:after="0" w:line="283" w:lineRule="auto"/>
            </w:pPr>
            <w:r>
              <w:rPr>
                <w:rFonts w:ascii="Consolas" w:hAnsi="Consolas" w:eastAsia="Consolas" w:cs="Consolas"/>
                <w:b w:val="0"/>
                <w:i w:val="0"/>
                <w:color w:val="22303F"/>
                <w:sz w:val="16"/>
              </w:rPr>
              <w:t>tau_measured = K * current</w:t>
            </w:r>
          </w:p>
          <w:p>
            <w:pPr>
              <w:spacing w:before="0" w:after="0" w:line="283" w:lineRule="auto"/>
            </w:pPr>
            <w:r>
              <w:rPr>
                <w:rFonts w:ascii="Consolas" w:hAnsi="Consolas" w:eastAsia="Consolas" w:cs="Consolas"/>
                <w:b w:val="0"/>
                <w:i w:val="0"/>
                <w:color w:val="22303F"/>
                <w:sz w:val="16"/>
              </w:rPr>
              <w:t>tau_free_hat = model(history(q, dq, delta_q))</w:t>
            </w:r>
          </w:p>
          <w:p>
            <w:pPr>
              <w:spacing w:before="0" w:after="0" w:line="283" w:lineRule="auto"/>
            </w:pPr>
            <w:r>
              <w:rPr>
                <w:rFonts w:ascii="Consolas" w:hAnsi="Consolas" w:eastAsia="Consolas" w:cs="Consolas"/>
                <w:b w:val="0"/>
                <w:i w:val="0"/>
                <w:color w:val="22303F"/>
                <w:sz w:val="16"/>
              </w:rPr>
              <w:t>tau_external_hat = tau_measured - tau_free_hat</w:t>
            </w:r>
          </w:p>
        </w:tc>
      </w:tr>
    </w:tbl>
    <w:p>
      <w:pPr>
        <w:spacing w:before="0" w:after="160" w:line="360" w:lineRule="auto"/>
      </w:pPr>
    </w:p>
    <w:p>
      <w:pPr>
        <w:spacing w:before="0" w:after="140" w:line="389" w:lineRule="auto"/>
        <w:ind w:firstLine="420"/>
        <w:jc w:val="both"/>
      </w:pPr>
      <w:r>
        <w:rPr>
          <w:rFonts w:ascii="Times New Roman" w:hAnsi="Times New Roman" w:eastAsia="宋体" w:cs="Times New Roman"/>
          <w:b w:val="0"/>
          <w:i w:val="0"/>
          <w:color w:val="1A1A1A"/>
          <w:sz w:val="21"/>
        </w:rPr>
        <w:t>工程中的 K 指有效电流至关节输出力矩换算系数，需明确是否包含减速比、效率和符号。不可把电机轴常数直接当作关节侧常数。若驱动定义与论文正方向不同，应在数据入口统一转换并通过已知方向载荷核验，不能在后处理任意翻转以改善指标。</w:t>
      </w:r>
    </w:p>
    <w:p>
      <w:pPr>
        <w:spacing w:before="0" w:after="140" w:line="389" w:lineRule="auto"/>
        <w:ind w:firstLine="420"/>
        <w:jc w:val="both"/>
      </w:pPr>
      <w:r>
        <w:rPr>
          <w:rFonts w:ascii="Times New Roman" w:hAnsi="Times New Roman" w:eastAsia="宋体" w:cs="Times New Roman"/>
          <w:b w:val="0"/>
          <w:i w:val="0"/>
          <w:color w:val="1A1A1A"/>
          <w:sz w:val="21"/>
        </w:rPr>
        <w:t>自由运动时以 tau_measured 为监督标签，优化自由力矩预测 MSE。模型预测窗口末端的当前力矩，不是未来力矩。变更末端或负载后，需重新检查或训练模型。</w:t>
      </w:r>
    </w:p>
    <w:p>
      <w:pPr>
        <w:keepNext/>
        <w:spacing w:before="160" w:after="40" w:line="240" w:lineRule="auto"/>
        <w:jc w:val="center"/>
      </w:pPr>
      <w:r>
        <w:drawing>
          <wp:inline xmlns:a="http://schemas.openxmlformats.org/drawingml/2006/main" xmlns:pic="http://schemas.openxmlformats.org/drawingml/2006/picture">
            <wp:extent cx="5256000" cy="1508781"/>
            <wp:docPr id="2" name="Picture 2"/>
            <wp:cNvGraphicFramePr>
              <a:graphicFrameLocks noChangeAspect="1"/>
            </wp:cNvGraphicFramePr>
            <a:graphic>
              <a:graphicData uri="http://schemas.openxmlformats.org/drawingml/2006/picture">
                <pic:pic>
                  <pic:nvPicPr>
                    <pic:cNvPr id="0" name="fig02_deployment.jpg"/>
                    <pic:cNvPicPr/>
                  </pic:nvPicPr>
                  <pic:blipFill>
                    <a:blip r:embed="rId12"/>
                    <a:stretch>
                      <a:fillRect/>
                    </a:stretch>
                  </pic:blipFill>
                  <pic:spPr>
                    <a:xfrm>
                      <a:off x="0" y="0"/>
                      <a:ext cx="5256000" cy="1508781"/>
                    </a:xfrm>
                    <a:prstGeom prst="rect"/>
                  </pic:spPr>
                </pic:pic>
              </a:graphicData>
            </a:graphic>
          </wp:inline>
        </w:drawing>
      </w:r>
    </w:p>
    <w:p>
      <w:pPr>
        <w:spacing w:before="80" w:after="240" w:line="300" w:lineRule="auto"/>
        <w:jc w:val="center"/>
      </w:pPr>
      <w:r>
        <w:rPr>
          <w:rFonts w:ascii="Arial" w:hAnsi="Arial" w:eastAsia="微软雅黑" w:cs="Arial"/>
          <w:b w:val="0"/>
          <w:i w:val="0"/>
          <w:color w:val="595959"/>
          <w:sz w:val="17"/>
        </w:rPr>
        <w:t>图 1　NEXT 部署链路：由电流换算力矩，再减去自由空间预测，得到外部关节力矩估计（论文图 2）</w:t>
      </w:r>
    </w:p>
    <w:p>
      <w:pPr>
        <w:keepNext/>
        <w:keepLines/>
        <w:spacing w:before="280" w:after="120" w:line="288" w:lineRule="auto"/>
      </w:pPr>
      <w:r>
        <w:rPr>
          <w:rFonts w:ascii="Arial" w:hAnsi="Arial" w:eastAsia="微软雅黑" w:cs="Arial"/>
          <w:b/>
          <w:i w:val="0"/>
          <w:color w:val="16365C"/>
          <w:sz w:val="24"/>
        </w:rPr>
        <w:t>2.2 网络与时间尺度</w:t>
      </w:r>
    </w:p>
    <w:tbl>
      <w:tblPr>
        <w:tblW w:type="auto" w:w="0"/>
        <w:jc w:val="center"/>
        <w:tblBorders>
          <w:top w:val="single" w:sz="6" w:space="0" w:color="C9D6E4"/>
          <w:left w:val="single" w:sz="6" w:space="0" w:color="C9D6E4"/>
          <w:bottom w:val="single" w:sz="6" w:space="0" w:color="C9D6E4"/>
          <w:right w:val="single" w:sz="6" w:space="0" w:color="C9D6E4"/>
          <w:insideH w:val="single" w:sz="6" w:space="0" w:color="C9D6E4"/>
          <w:insideV w:val="single" w:sz="6" w:space="0" w:color="C9D6E4"/>
        </w:tblBorders>
        <w:tblLayout w:type="fixed"/>
        <w:tblCellMar>
          <w:top w:w="60" w:type="dxa"/>
          <w:left w:w="100" w:type="dxa"/>
          <w:bottom w:w="60" w:type="dxa"/>
          <w:right w:w="100" w:type="dxa"/>
        </w:tblCellMar>
        <w:tblLook w:firstColumn="1" w:firstRow="1" w:lastColumn="0" w:lastRow="0" w:noHBand="0" w:noVBand="1" w:val="04A0"/>
      </w:tblPr>
      <w:tblGrid>
        <w:gridCol w:w="4536"/>
        <w:gridCol w:w="4536"/>
      </w:tblGrid>
      <w:tr>
        <w:trPr>
          <w:tblHeader/>
        </w:trPr>
        <w:tc>
          <w:tcPr>
            <w:tcW w:type="dxa" w:w="2358"/>
            <w:shd w:val="clear" w:color="auto" w:fill="16365C"/>
          </w:tcPr>
          <w:p>
            <w:pPr>
              <w:spacing w:before="20" w:after="20" w:line="276" w:lineRule="auto"/>
              <w:jc w:val="center"/>
            </w:pPr>
            <w:r/>
            <w:r>
              <w:rPr>
                <w:rFonts w:ascii="Arial" w:hAnsi="Arial" w:eastAsia="微软雅黑" w:cs="Arial"/>
                <w:b/>
                <w:i w:val="0"/>
                <w:color w:val="FFFFFF"/>
                <w:sz w:val="18"/>
              </w:rPr>
              <w:t>项目</w:t>
            </w:r>
          </w:p>
        </w:tc>
        <w:tc>
          <w:tcPr>
            <w:tcW w:type="dxa" w:w="6712"/>
            <w:shd w:val="clear" w:color="auto" w:fill="16365C"/>
          </w:tcPr>
          <w:p>
            <w:pPr>
              <w:spacing w:before="20" w:after="20" w:line="276" w:lineRule="auto"/>
              <w:jc w:val="center"/>
            </w:pPr>
            <w:r/>
            <w:r>
              <w:rPr>
                <w:rFonts w:ascii="Arial" w:hAnsi="Arial" w:eastAsia="微软雅黑" w:cs="Arial"/>
                <w:b/>
                <w:i w:val="0"/>
                <w:color w:val="FFFFFF"/>
                <w:sz w:val="18"/>
              </w:rPr>
              <w:t>论文设定或核验结果</w:t>
            </w:r>
          </w:p>
        </w:tc>
      </w:tr>
      <w:tr>
        <w:trPr>
          <w:cantSplit/>
        </w:trPr>
        <w:tc>
          <w:tcPr>
            <w:tcW w:type="dxa" w:w="2358"/>
          </w:tcPr>
          <w:p>
            <w:pPr>
              <w:spacing w:before="20" w:after="20" w:line="283" w:lineRule="auto"/>
              <w:jc w:val="left"/>
            </w:pPr>
            <w:r/>
            <w:r>
              <w:rPr>
                <w:rFonts w:ascii="Times New Roman" w:hAnsi="Times New Roman" w:eastAsia="宋体" w:cs="Times New Roman"/>
                <w:b w:val="0"/>
                <w:i w:val="0"/>
                <w:color w:val="1A1A1A"/>
                <w:sz w:val="18"/>
              </w:rPr>
              <w:t>输入</w:t>
            </w:r>
          </w:p>
        </w:tc>
        <w:tc>
          <w:tcPr>
            <w:tcW w:type="dxa" w:w="6712"/>
          </w:tcPr>
          <w:p>
            <w:pPr>
              <w:spacing w:before="20" w:after="20" w:line="283" w:lineRule="auto"/>
              <w:jc w:val="center"/>
            </w:pPr>
            <w:r/>
            <w:r>
              <w:rPr>
                <w:rFonts w:ascii="Times New Roman" w:hAnsi="Times New Roman" w:eastAsia="宋体" w:cs="Times New Roman"/>
                <w:b w:val="0"/>
                <w:i w:val="0"/>
                <w:color w:val="1A1A1A"/>
                <w:sz w:val="18"/>
              </w:rPr>
              <w:t>q、dq、q_cmd 减 q 的时间历史</w:t>
            </w:r>
          </w:p>
        </w:tc>
      </w:tr>
      <w:tr>
        <w:trPr>
          <w:cantSplit/>
        </w:trPr>
        <w:tc>
          <w:tcPr>
            <w:tcW w:type="dxa" w:w="2358"/>
            <w:shd w:val="clear" w:color="auto" w:fill="F7FAFD"/>
          </w:tcPr>
          <w:p>
            <w:pPr>
              <w:spacing w:before="20" w:after="20" w:line="283" w:lineRule="auto"/>
              <w:jc w:val="left"/>
            </w:pPr>
            <w:r/>
            <w:r>
              <w:rPr>
                <w:rFonts w:ascii="Times New Roman" w:hAnsi="Times New Roman" w:eastAsia="宋体" w:cs="Times New Roman"/>
                <w:b w:val="0"/>
                <w:i w:val="0"/>
                <w:color w:val="1A1A1A"/>
                <w:sz w:val="18"/>
              </w:rPr>
              <w:t>LSTM</w:t>
            </w:r>
          </w:p>
        </w:tc>
        <w:tc>
          <w:tcPr>
            <w:tcW w:type="dxa" w:w="6712"/>
            <w:shd w:val="clear" w:color="auto" w:fill="F7FAFD"/>
          </w:tcPr>
          <w:p>
            <w:pPr>
              <w:spacing w:before="20" w:after="20" w:line="283" w:lineRule="auto"/>
              <w:jc w:val="center"/>
            </w:pPr>
            <w:r/>
            <w:r>
              <w:rPr>
                <w:rFonts w:ascii="Times New Roman" w:hAnsi="Times New Roman" w:eastAsia="宋体" w:cs="Times New Roman"/>
                <w:b w:val="0"/>
                <w:i w:val="0"/>
                <w:color w:val="1A1A1A"/>
                <w:sz w:val="18"/>
              </w:rPr>
              <w:t>2 层，隐藏宽度 128</w:t>
            </w:r>
          </w:p>
        </w:tc>
      </w:tr>
      <w:tr>
        <w:trPr>
          <w:cantSplit/>
        </w:trPr>
        <w:tc>
          <w:tcPr>
            <w:tcW w:type="dxa" w:w="2358"/>
          </w:tcPr>
          <w:p>
            <w:pPr>
              <w:spacing w:before="20" w:after="20" w:line="283" w:lineRule="auto"/>
              <w:jc w:val="left"/>
            </w:pPr>
            <w:r/>
            <w:r>
              <w:rPr>
                <w:rFonts w:ascii="Times New Roman" w:hAnsi="Times New Roman" w:eastAsia="宋体" w:cs="Times New Roman"/>
                <w:b w:val="0"/>
                <w:i w:val="0"/>
                <w:color w:val="1A1A1A"/>
                <w:sz w:val="18"/>
              </w:rPr>
              <w:t>预测头</w:t>
            </w:r>
          </w:p>
        </w:tc>
        <w:tc>
          <w:tcPr>
            <w:tcW w:type="dxa" w:w="6712"/>
          </w:tcPr>
          <w:p>
            <w:pPr>
              <w:spacing w:before="20" w:after="20" w:line="283" w:lineRule="auto"/>
              <w:jc w:val="center"/>
            </w:pPr>
            <w:r/>
            <w:r>
              <w:rPr>
                <w:rFonts w:ascii="Times New Roman" w:hAnsi="Times New Roman" w:eastAsia="宋体" w:cs="Times New Roman"/>
                <w:b w:val="0"/>
                <w:i w:val="0"/>
                <w:color w:val="1A1A1A"/>
                <w:sz w:val="18"/>
              </w:rPr>
              <w:t>2 层 MLP，隐藏宽度 256</w:t>
            </w:r>
          </w:p>
        </w:tc>
      </w:tr>
      <w:tr>
        <w:trPr>
          <w:cantSplit/>
        </w:trPr>
        <w:tc>
          <w:tcPr>
            <w:tcW w:type="dxa" w:w="2358"/>
            <w:shd w:val="clear" w:color="auto" w:fill="F7FAFD"/>
          </w:tcPr>
          <w:p>
            <w:pPr>
              <w:spacing w:before="20" w:after="20" w:line="283" w:lineRule="auto"/>
              <w:jc w:val="left"/>
            </w:pPr>
            <w:r/>
            <w:r>
              <w:rPr>
                <w:rFonts w:ascii="Times New Roman" w:hAnsi="Times New Roman" w:eastAsia="宋体" w:cs="Times New Roman"/>
                <w:b w:val="0"/>
                <w:i w:val="0"/>
                <w:color w:val="1A1A1A"/>
                <w:sz w:val="18"/>
              </w:rPr>
              <w:t>Dropout</w:t>
            </w:r>
          </w:p>
        </w:tc>
        <w:tc>
          <w:tcPr>
            <w:tcW w:type="dxa" w:w="6712"/>
            <w:shd w:val="clear" w:color="auto" w:fill="F7FAFD"/>
          </w:tcPr>
          <w:p>
            <w:pPr>
              <w:spacing w:before="20" w:after="20" w:line="283" w:lineRule="auto"/>
              <w:jc w:val="center"/>
            </w:pPr>
            <w:r/>
            <w:r>
              <w:rPr>
                <w:rFonts w:ascii="Times New Roman" w:hAnsi="Times New Roman" w:eastAsia="宋体" w:cs="Times New Roman"/>
                <w:b w:val="0"/>
                <w:i w:val="0"/>
                <w:color w:val="1A1A1A"/>
                <w:sz w:val="18"/>
              </w:rPr>
              <w:t>0.1</w:t>
            </w:r>
          </w:p>
        </w:tc>
      </w:tr>
      <w:tr>
        <w:trPr>
          <w:cantSplit/>
        </w:trPr>
        <w:tc>
          <w:tcPr>
            <w:tcW w:type="dxa" w:w="2358"/>
          </w:tcPr>
          <w:p>
            <w:pPr>
              <w:spacing w:before="20" w:after="20" w:line="283" w:lineRule="auto"/>
              <w:jc w:val="left"/>
            </w:pPr>
            <w:r/>
            <w:r>
              <w:rPr>
                <w:rFonts w:ascii="Times New Roman" w:hAnsi="Times New Roman" w:eastAsia="宋体" w:cs="Times New Roman"/>
                <w:b w:val="0"/>
                <w:i w:val="0"/>
                <w:color w:val="1A1A1A"/>
                <w:sz w:val="18"/>
              </w:rPr>
              <w:t>优化器</w:t>
            </w:r>
          </w:p>
        </w:tc>
        <w:tc>
          <w:tcPr>
            <w:tcW w:type="dxa" w:w="6712"/>
          </w:tcPr>
          <w:p>
            <w:pPr>
              <w:spacing w:before="20" w:after="20" w:line="283" w:lineRule="auto"/>
              <w:jc w:val="center"/>
            </w:pPr>
            <w:r/>
            <w:r>
              <w:rPr>
                <w:rFonts w:ascii="Times New Roman" w:hAnsi="Times New Roman" w:eastAsia="宋体" w:cs="Times New Roman"/>
                <w:b w:val="0"/>
                <w:i w:val="0"/>
                <w:color w:val="1A1A1A"/>
                <w:sz w:val="18"/>
              </w:rPr>
              <w:t>AdamW，lr=0.001，weight decay=0.000001</w:t>
            </w:r>
          </w:p>
        </w:tc>
      </w:tr>
      <w:tr>
        <w:trPr>
          <w:cantSplit/>
        </w:trPr>
        <w:tc>
          <w:tcPr>
            <w:tcW w:type="dxa" w:w="2358"/>
            <w:shd w:val="clear" w:color="auto" w:fill="F7FAFD"/>
          </w:tcPr>
          <w:p>
            <w:pPr>
              <w:spacing w:before="20" w:after="20" w:line="283" w:lineRule="auto"/>
              <w:jc w:val="left"/>
            </w:pPr>
            <w:r/>
            <w:r>
              <w:rPr>
                <w:rFonts w:ascii="Times New Roman" w:hAnsi="Times New Roman" w:eastAsia="宋体" w:cs="Times New Roman"/>
                <w:b w:val="0"/>
                <w:i w:val="0"/>
                <w:color w:val="1A1A1A"/>
                <w:sz w:val="18"/>
              </w:rPr>
              <w:t>损失与梯度</w:t>
            </w:r>
          </w:p>
        </w:tc>
        <w:tc>
          <w:tcPr>
            <w:tcW w:type="dxa" w:w="6712"/>
            <w:shd w:val="clear" w:color="auto" w:fill="F7FAFD"/>
          </w:tcPr>
          <w:p>
            <w:pPr>
              <w:spacing w:before="20" w:after="20" w:line="283" w:lineRule="auto"/>
              <w:jc w:val="center"/>
            </w:pPr>
            <w:r/>
            <w:r>
              <w:rPr>
                <w:rFonts w:ascii="Times New Roman" w:hAnsi="Times New Roman" w:eastAsia="宋体" w:cs="Times New Roman"/>
                <w:b w:val="0"/>
                <w:i w:val="0"/>
                <w:color w:val="1A1A1A"/>
                <w:sz w:val="18"/>
              </w:rPr>
              <w:t>MSE，梯度范数裁剪 1.0</w:t>
            </w:r>
          </w:p>
        </w:tc>
      </w:tr>
      <w:tr>
        <w:trPr>
          <w:cantSplit/>
        </w:trPr>
        <w:tc>
          <w:tcPr>
            <w:tcW w:type="dxa" w:w="2358"/>
          </w:tcPr>
          <w:p>
            <w:pPr>
              <w:spacing w:before="20" w:after="20" w:line="283" w:lineRule="auto"/>
              <w:jc w:val="left"/>
            </w:pPr>
            <w:r/>
            <w:r>
              <w:rPr>
                <w:rFonts w:ascii="Times New Roman" w:hAnsi="Times New Roman" w:eastAsia="宋体" w:cs="Times New Roman"/>
                <w:b w:val="0"/>
                <w:i w:val="0"/>
                <w:color w:val="1A1A1A"/>
                <w:sz w:val="18"/>
              </w:rPr>
              <w:t>早停</w:t>
            </w:r>
          </w:p>
        </w:tc>
        <w:tc>
          <w:tcPr>
            <w:tcW w:type="dxa" w:w="6712"/>
          </w:tcPr>
          <w:p>
            <w:pPr>
              <w:spacing w:before="20" w:after="20" w:line="283" w:lineRule="auto"/>
              <w:jc w:val="center"/>
            </w:pPr>
            <w:r/>
            <w:r>
              <w:rPr>
                <w:rFonts w:ascii="Times New Roman" w:hAnsi="Times New Roman" w:eastAsia="宋体" w:cs="Times New Roman"/>
                <w:b w:val="0"/>
                <w:i w:val="0"/>
                <w:color w:val="1A1A1A"/>
                <w:sz w:val="18"/>
              </w:rPr>
              <w:t>patience=20，warmup=10，min delta=0.00001</w:t>
            </w:r>
          </w:p>
        </w:tc>
      </w:tr>
      <w:tr>
        <w:trPr>
          <w:cantSplit/>
        </w:trPr>
        <w:tc>
          <w:tcPr>
            <w:tcW w:type="dxa" w:w="2358"/>
            <w:shd w:val="clear" w:color="auto" w:fill="F7FAFD"/>
          </w:tcPr>
          <w:p>
            <w:pPr>
              <w:spacing w:before="20" w:after="20" w:line="283" w:lineRule="auto"/>
              <w:jc w:val="left"/>
            </w:pPr>
            <w:r/>
            <w:r>
              <w:rPr>
                <w:rFonts w:ascii="Times New Roman" w:hAnsi="Times New Roman" w:eastAsia="宋体" w:cs="Times New Roman"/>
                <w:b w:val="0"/>
                <w:i w:val="0"/>
                <w:color w:val="1A1A1A"/>
                <w:sz w:val="18"/>
              </w:rPr>
              <w:t>论文时间设置</w:t>
            </w:r>
          </w:p>
        </w:tc>
        <w:tc>
          <w:tcPr>
            <w:tcW w:type="dxa" w:w="6712"/>
            <w:shd w:val="clear" w:color="auto" w:fill="F7FAFD"/>
          </w:tcPr>
          <w:p>
            <w:pPr>
              <w:spacing w:before="20" w:after="20" w:line="283" w:lineRule="auto"/>
              <w:jc w:val="center"/>
            </w:pPr>
            <w:r/>
            <w:r>
              <w:rPr>
                <w:rFonts w:ascii="Times New Roman" w:hAnsi="Times New Roman" w:eastAsia="宋体" w:cs="Times New Roman"/>
                <w:b w:val="0"/>
                <w:i w:val="0"/>
                <w:color w:val="1A1A1A"/>
                <w:sz w:val="18"/>
              </w:rPr>
              <w:t>100 Hz，H=50，约 0.5 秒历史</w:t>
            </w:r>
          </w:p>
        </w:tc>
      </w:tr>
      <w:tr>
        <w:trPr>
          <w:cantSplit/>
        </w:trPr>
        <w:tc>
          <w:tcPr>
            <w:tcW w:type="dxa" w:w="2358"/>
          </w:tcPr>
          <w:p>
            <w:pPr>
              <w:spacing w:before="20" w:after="20" w:line="283" w:lineRule="auto"/>
              <w:jc w:val="left"/>
            </w:pPr>
            <w:r/>
            <w:r>
              <w:rPr>
                <w:rFonts w:ascii="Times New Roman" w:hAnsi="Times New Roman" w:eastAsia="宋体" w:cs="Times New Roman"/>
                <w:b w:val="0"/>
                <w:i w:val="0"/>
                <w:color w:val="1A1A1A"/>
                <w:sz w:val="18"/>
              </w:rPr>
              <w:t>50 Hz 适配</w:t>
            </w:r>
          </w:p>
        </w:tc>
        <w:tc>
          <w:tcPr>
            <w:tcW w:type="dxa" w:w="6712"/>
          </w:tcPr>
          <w:p>
            <w:pPr>
              <w:spacing w:before="20" w:after="20" w:line="283" w:lineRule="auto"/>
              <w:jc w:val="center"/>
            </w:pPr>
            <w:r/>
            <w:r>
              <w:rPr>
                <w:rFonts w:ascii="Times New Roman" w:hAnsi="Times New Roman" w:eastAsia="宋体" w:cs="Times New Roman"/>
                <w:b w:val="0"/>
                <w:i w:val="0"/>
                <w:color w:val="1A1A1A"/>
                <w:sz w:val="18"/>
              </w:rPr>
              <w:t>H=25，约 0.5 秒历史，属于工程改造</w:t>
            </w:r>
          </w:p>
        </w:tc>
      </w:tr>
      <w:tr>
        <w:trPr>
          <w:cantSplit/>
        </w:trPr>
        <w:tc>
          <w:tcPr>
            <w:tcW w:type="dxa" w:w="2358"/>
            <w:shd w:val="clear" w:color="auto" w:fill="F7FAFD"/>
          </w:tcPr>
          <w:p>
            <w:pPr>
              <w:spacing w:before="20" w:after="20" w:line="283" w:lineRule="auto"/>
              <w:jc w:val="left"/>
            </w:pPr>
            <w:r/>
            <w:r>
              <w:rPr>
                <w:rFonts w:ascii="Times New Roman" w:hAnsi="Times New Roman" w:eastAsia="宋体" w:cs="Times New Roman"/>
                <w:b w:val="0"/>
                <w:i w:val="0"/>
                <w:color w:val="1A1A1A"/>
                <w:sz w:val="18"/>
              </w:rPr>
              <w:t>隐状态</w:t>
            </w:r>
          </w:p>
        </w:tc>
        <w:tc>
          <w:tcPr>
            <w:tcW w:type="dxa" w:w="6712"/>
            <w:shd w:val="clear" w:color="auto" w:fill="F7FAFD"/>
          </w:tcPr>
          <w:p>
            <w:pPr>
              <w:spacing w:before="20" w:after="20" w:line="283" w:lineRule="auto"/>
              <w:jc w:val="center"/>
            </w:pPr>
            <w:r/>
            <w:r>
              <w:rPr>
                <w:rFonts w:ascii="Times New Roman" w:hAnsi="Times New Roman" w:eastAsia="宋体" w:cs="Times New Roman"/>
                <w:b w:val="0"/>
                <w:i w:val="0"/>
                <w:color w:val="1A1A1A"/>
                <w:sz w:val="18"/>
              </w:rPr>
              <w:t>每个窗口重置，不跨窗口累计</w:t>
            </w:r>
          </w:p>
        </w:tc>
      </w:tr>
    </w:tbl>
    <w:p>
      <w:pPr>
        <w:spacing w:before="0" w:after="180" w:line="360" w:lineRule="auto"/>
      </w:pPr>
    </w:p>
    <w:p>
      <w:pPr>
        <w:spacing w:before="0" w:after="140" w:line="389" w:lineRule="auto"/>
        <w:ind w:firstLine="420"/>
        <w:jc w:val="both"/>
      </w:pPr>
      <w:r>
        <w:rPr>
          <w:rFonts w:ascii="Times New Roman" w:hAnsi="Times New Roman" w:eastAsia="宋体" w:cs="Times New Roman"/>
          <w:b w:val="0"/>
          <w:i w:val="0"/>
          <w:color w:val="1A1A1A"/>
          <w:sz w:val="21"/>
        </w:rPr>
        <w:t>论文超参来自 [P1，表 3、表 4]。作者公开代码的两层预测头为 Linear、ReLU、Dropout、Linear；旧稿三个 Linear 与 GELU 的示例不再作为对应实现。[C2] 应锁定代码 commit，并保存最终配置，不能只抄论文表格而忽略实现默认值。</w:t>
      </w:r>
    </w:p>
    <w:p>
      <w:pPr>
        <w:spacing w:before="0" w:after="140" w:line="389" w:lineRule="auto"/>
        <w:ind w:firstLine="420"/>
        <w:jc w:val="both"/>
      </w:pPr>
      <w:r>
        <w:rPr>
          <w:rFonts w:ascii="Times New Roman" w:hAnsi="Times New Roman" w:eastAsia="宋体" w:cs="Times New Roman"/>
          <w:b w:val="0"/>
          <w:i w:val="0"/>
          <w:color w:val="1A1A1A"/>
          <w:sz w:val="21"/>
        </w:rPr>
        <w:t>H/fs 为名义窗口时长，首末采样点间隔是 (H−1)/fs。FIRST 的接触前窗口另取 1 秒。50 Hz 适配即使历史时长相同，也不与 100 Hz 数据完全等价。论文约 1 分钟训练和 1.76 ms 单次 CPU 推理仅对应其软硬件条件，实际耗时需另测。</w:t>
      </w:r>
    </w:p>
    <w:p>
      <w:pPr>
        <w:keepNext/>
        <w:keepLines/>
        <w:spacing w:before="280" w:after="120" w:line="288" w:lineRule="auto"/>
      </w:pPr>
      <w:r>
        <w:rPr>
          <w:rFonts w:ascii="Arial" w:hAnsi="Arial" w:eastAsia="微软雅黑" w:cs="Arial"/>
          <w:b/>
          <w:i w:val="0"/>
          <w:color w:val="16365C"/>
          <w:sz w:val="24"/>
        </w:rPr>
        <w:t>2.3 评估 MAE 与接触打分</w:t>
      </w:r>
    </w:p>
    <w:tbl>
      <w:tblPr>
        <w:tblW w:type="auto" w:w="0"/>
        <w:jc w:val="center"/>
        <w:tblBorders>
          <w:top w:val="none" w:sz="0" w:space="0"/>
          <w:left w:val="none" w:sz="0" w:space="0"/>
          <w:bottom w:val="none" w:sz="0" w:space="0"/>
          <w:right w:val="none" w:sz="0" w:space="0"/>
          <w:insideH w:val="none" w:sz="0" w:space="0"/>
          <w:insideV w:val="none" w:sz="0" w:space="0"/>
        </w:tblBorders>
        <w:tblLayout w:type="fixed"/>
        <w:tblCellMar>
          <w:top w:w="100" w:type="dxa"/>
          <w:left w:w="200" w:type="dxa"/>
          <w:bottom w:w="100" w:type="dxa"/>
          <w:right w:w="140" w:type="dxa"/>
        </w:tblCellMar>
        <w:tblLook w:firstColumn="1" w:firstRow="1" w:lastColumn="0" w:lastRow="0" w:noHBand="0" w:noVBand="1" w:val="04A0"/>
      </w:tblPr>
      <w:tblGrid>
        <w:gridCol w:w="9072"/>
      </w:tblGrid>
      <w:tr>
        <w:tc>
          <w:tcPr>
            <w:tcW w:type="dxa" w:w="9071"/>
            <w:tcBorders>
              <w:left w:val="single" w:sz="18" w:space="0" w:color="9DB6D0"/>
            </w:tcBorders>
            <w:shd w:val="clear" w:color="auto" w:fill="F6F8FA"/>
          </w:tcPr>
          <w:p>
            <w:pPr>
              <w:spacing w:before="0" w:after="0" w:line="283" w:lineRule="auto"/>
            </w:pPr>
            <w:r/>
            <w:r>
              <w:rPr>
                <w:rFonts w:ascii="Consolas" w:hAnsi="Consolas" w:eastAsia="Consolas" w:cs="Consolas"/>
                <w:b w:val="0"/>
                <w:i w:val="0"/>
                <w:color w:val="22303F"/>
                <w:sz w:val="16"/>
              </w:rPr>
              <w:t>MAE = sum(abs(predicted - reference)) / (N * J)</w:t>
            </w:r>
          </w:p>
          <w:p>
            <w:pPr>
              <w:spacing w:before="0" w:after="0" w:line="283" w:lineRule="auto"/>
            </w:pPr>
            <w:r>
              <w:rPr>
                <w:rFonts w:ascii="Consolas" w:hAnsi="Consolas" w:eastAsia="Consolas" w:cs="Consolas"/>
                <w:b w:val="0"/>
                <w:i w:val="0"/>
                <w:color w:val="22303F"/>
                <w:sz w:val="16"/>
              </w:rPr>
              <w:t>MAE_per_joint[j] = mean(abs(predicted[:, j] - reference[:, j]))</w:t>
            </w:r>
          </w:p>
          <w:p>
            <w:pPr>
              <w:spacing w:before="0" w:after="0" w:line="283" w:lineRule="auto"/>
            </w:pPr>
            <w:r>
              <w:rPr>
                <w:rFonts w:ascii="Consolas" w:hAnsi="Consolas" w:eastAsia="Consolas" w:cs="Consolas"/>
                <w:b w:val="0"/>
                <w:i w:val="0"/>
                <w:color w:val="22303F"/>
                <w:sz w:val="16"/>
              </w:rPr>
              <w:t>contact_score[t] = sum(abs(tau_external_hat[t, :]))</w:t>
            </w:r>
          </w:p>
        </w:tc>
      </w:tr>
    </w:tbl>
    <w:p>
      <w:pPr>
        <w:spacing w:before="0" w:after="160" w:line="360" w:lineRule="auto"/>
      </w:pPr>
    </w:p>
    <w:p>
      <w:pPr>
        <w:spacing w:before="0" w:after="140" w:line="389" w:lineRule="auto"/>
        <w:ind w:firstLine="420"/>
        <w:jc w:val="both"/>
      </w:pPr>
      <w:r>
        <w:rPr>
          <w:rFonts w:ascii="Times New Roman" w:hAnsi="Times New Roman" w:eastAsia="宋体" w:cs="Times New Roman"/>
          <w:b w:val="0"/>
          <w:i w:val="0"/>
          <w:color w:val="1A1A1A"/>
          <w:sz w:val="21"/>
        </w:rPr>
        <w:t xml:space="preserve">单臂</w:t>
      </w:r>
      <w:r>
        <w:rPr>
          <w:rFonts w:ascii="Times New Roman" w:hAnsi="Times New Roman" w:eastAsia="Times New Roman" w:cs="Times New Roman"/>
          <w:b w:val="0"/>
          <w:i w:val="0"/>
          <w:color w:val="1A1A1A"/>
          <w:sz w:val="21"/>
        </w:rPr>
        <w:t xml:space="preserve"> J=6</w:t>
      </w:r>
      <w:r>
        <w:rPr>
          <w:rFonts w:ascii="Times New Roman" w:hAnsi="Times New Roman" w:eastAsia="宋体" w:cs="Times New Roman"/>
          <w:b w:val="0"/>
          <w:i w:val="0"/>
          <w:color w:val="1A1A1A"/>
          <w:sz w:val="21"/>
        </w:rPr>
        <w:t xml:space="preserve">。评估误差对关节平均，接触打分对关节求和，两者不能混用。六关节求和误差不能直接与论文</w:t>
      </w:r>
      <w:r>
        <w:rPr>
          <w:rFonts w:ascii="Times New Roman" w:hAnsi="Times New Roman" w:eastAsia="Times New Roman" w:cs="Times New Roman"/>
          <w:b w:val="0"/>
          <w:i w:val="0"/>
          <w:color w:val="1A1A1A"/>
          <w:sz w:val="21"/>
        </w:rPr>
        <w:t xml:space="preserve"> 0.018 N·m </w:t>
      </w:r>
      <w:r>
        <w:rPr>
          <w:rFonts w:ascii="Times New Roman" w:hAnsi="Times New Roman" w:eastAsia="宋体" w:cs="Times New Roman"/>
          <w:b w:val="0"/>
          <w:i w:val="0"/>
          <w:color w:val="1A1A1A"/>
          <w:sz w:val="21"/>
        </w:rPr>
        <w:t xml:space="preserve">比较。所有误差在反归一化后的物理单位中报告，附逐关节偏置、分位数和测试时长。</w:t>
      </w:r>
    </w:p>
    <w:p>
      <w:pPr>
        <w:keepNext/>
        <w:keepLines/>
        <w:spacing w:before="280" w:after="120" w:line="288" w:lineRule="auto"/>
      </w:pPr>
      <w:r>
        <w:rPr>
          <w:rFonts w:ascii="Arial" w:hAnsi="Arial" w:eastAsia="微软雅黑" w:cs="Arial"/>
          <w:b/>
          <w:i w:val="0"/>
          <w:color w:val="16365C"/>
          <w:sz w:val="24"/>
        </w:rPr>
        <w:t>2.4 FIRST 标签与权重</w:t>
      </w:r>
    </w:p>
    <w:p>
      <w:pPr>
        <w:spacing w:before="0" w:after="140" w:line="389" w:lineRule="auto"/>
        <w:ind w:firstLine="420"/>
        <w:jc w:val="both"/>
      </w:pPr>
      <w:r>
        <w:rPr>
          <w:rFonts w:ascii="Times New Roman" w:hAnsi="Times New Roman" w:eastAsia="宋体" w:cs="Times New Roman"/>
          <w:b w:val="0"/>
          <w:i w:val="0"/>
          <w:color w:val="1A1A1A"/>
          <w:sz w:val="21"/>
        </w:rPr>
        <w:t>接触打分采用 L1 范数。大于等于 T_high 进入接触，小于等于 T_low 退出，中间保持原状态。接触样本标为 C；每次接触起点前 1 秒内的非接触样本标为 PC；其余为 FS。C 优先，轨迹间重置状态，不跨 episode 构造 PC。</w:t>
      </w:r>
    </w:p>
    <w:p>
      <w:pPr>
        <w:spacing w:before="0" w:after="140" w:line="389" w:lineRule="auto"/>
        <w:ind w:firstLine="420"/>
        <w:jc w:val="both"/>
      </w:pPr>
      <w:r>
        <w:rPr>
          <w:rFonts w:ascii="Times New Roman" w:hAnsi="Times New Roman" w:eastAsia="宋体" w:cs="Times New Roman"/>
          <w:b w:val="0"/>
          <w:i w:val="0"/>
          <w:color w:val="1A1A1A"/>
          <w:sz w:val="21"/>
        </w:rPr>
        <w:t>采样概率与阶段权重成比例。论文多数任务使用 FS:PC:C=1:5:1，拧瓶盖使用 1:3:3，这是任务相关的结果，不保证新任务最优。[P1，附录 D.3] 固定训练步数、抽样总量与损失，才能比较重采样机制。</w:t>
      </w:r>
    </w:p>
    <w:p>
      <w:pPr>
        <w:keepNext/>
        <w:keepLines/>
        <w:pBdr>
          <w:bottom w:val="single" w:sz="10" w:space="4" w:color="2E75B6"/>
        </w:pBdr>
        <w:spacing w:before="400" w:after="180" w:line="288" w:lineRule="auto"/>
      </w:pPr>
      <w:r>
        <w:rPr>
          <w:rFonts w:ascii="Arial" w:hAnsi="Arial" w:eastAsia="微软雅黑" w:cs="Arial"/>
          <w:b/>
          <w:i w:val="0"/>
          <w:color w:val="16365C"/>
          <w:sz w:val="30"/>
        </w:rPr>
        <w:t>3 硬件盘点与版本固定</w:t>
      </w:r>
    </w:p>
    <w:p>
      <w:pPr>
        <w:keepNext/>
        <w:keepLines/>
        <w:spacing w:before="280" w:after="120" w:line="288" w:lineRule="auto"/>
      </w:pPr>
      <w:r>
        <w:rPr>
          <w:rFonts w:ascii="Arial" w:hAnsi="Arial" w:eastAsia="微软雅黑" w:cs="Arial"/>
          <w:b/>
          <w:i w:val="0"/>
          <w:color w:val="16365C"/>
          <w:sz w:val="24"/>
        </w:rPr>
        <w:t>3.1 开工前的资产和配置清单</w:t>
      </w:r>
    </w:p>
    <w:tbl>
      <w:tblPr>
        <w:tblW w:type="auto" w:w="0"/>
        <w:jc w:val="center"/>
        <w:tblBorders>
          <w:top w:val="single" w:sz="6" w:space="0" w:color="C9D6E4"/>
          <w:left w:val="single" w:sz="6" w:space="0" w:color="C9D6E4"/>
          <w:bottom w:val="single" w:sz="6" w:space="0" w:color="C9D6E4"/>
          <w:right w:val="single" w:sz="6" w:space="0" w:color="C9D6E4"/>
          <w:insideH w:val="single" w:sz="6" w:space="0" w:color="C9D6E4"/>
          <w:insideV w:val="single" w:sz="6" w:space="0" w:color="C9D6E4"/>
        </w:tblBorders>
        <w:tblLayout w:type="fixed"/>
        <w:tblCellMar>
          <w:top w:w="60" w:type="dxa"/>
          <w:left w:w="100" w:type="dxa"/>
          <w:bottom w:w="60" w:type="dxa"/>
          <w:right w:w="100" w:type="dxa"/>
        </w:tblCellMar>
        <w:tblLook w:firstColumn="1" w:firstRow="1" w:lastColumn="0" w:lastRow="0" w:noHBand="0" w:noVBand="1" w:val="04A0"/>
      </w:tblPr>
      <w:tblGrid>
        <w:gridCol w:w="4536"/>
        <w:gridCol w:w="4536"/>
      </w:tblGrid>
      <w:tr>
        <w:trPr>
          <w:tblHeader/>
        </w:trPr>
        <w:tc>
          <w:tcPr>
            <w:tcW w:type="dxa" w:w="1723"/>
            <w:shd w:val="clear" w:color="auto" w:fill="16365C"/>
          </w:tcPr>
          <w:p>
            <w:pPr>
              <w:spacing w:before="20" w:after="20" w:line="276" w:lineRule="auto"/>
              <w:jc w:val="center"/>
            </w:pPr>
            <w:r/>
            <w:r>
              <w:rPr>
                <w:rFonts w:ascii="Arial" w:hAnsi="Arial" w:eastAsia="微软雅黑" w:cs="Arial"/>
                <w:b/>
                <w:i w:val="0"/>
                <w:color w:val="FFFFFF"/>
                <w:sz w:val="18"/>
              </w:rPr>
              <w:t>类别</w:t>
            </w:r>
          </w:p>
        </w:tc>
        <w:tc>
          <w:tcPr>
            <w:tcW w:type="dxa" w:w="7347"/>
            <w:shd w:val="clear" w:color="auto" w:fill="16365C"/>
          </w:tcPr>
          <w:p>
            <w:pPr>
              <w:spacing w:before="20" w:after="20" w:line="276" w:lineRule="auto"/>
              <w:jc w:val="center"/>
            </w:pPr>
            <w:r/>
            <w:r>
              <w:rPr>
                <w:rFonts w:ascii="Arial" w:hAnsi="Arial" w:eastAsia="微软雅黑" w:cs="Arial"/>
                <w:b/>
                <w:i w:val="0"/>
                <w:color w:val="FFFFFF"/>
                <w:sz w:val="18"/>
              </w:rPr>
              <w:t>必须记录的内容</w:t>
            </w:r>
          </w:p>
        </w:tc>
      </w:tr>
      <w:tr>
        <w:trPr>
          <w:cantSplit/>
        </w:trPr>
        <w:tc>
          <w:tcPr>
            <w:tcW w:type="dxa" w:w="1723"/>
          </w:tcPr>
          <w:p>
            <w:pPr>
              <w:spacing w:before="20" w:after="20" w:line="283" w:lineRule="auto"/>
              <w:jc w:val="left"/>
            </w:pPr>
            <w:r/>
            <w:r>
              <w:rPr>
                <w:rFonts w:ascii="Times New Roman" w:hAnsi="Times New Roman" w:eastAsia="宋体" w:cs="Times New Roman"/>
                <w:b w:val="0"/>
                <w:i w:val="0"/>
                <w:color w:val="1A1A1A"/>
                <w:sz w:val="18"/>
              </w:rPr>
              <w:t>机械臂</w:t>
            </w:r>
          </w:p>
        </w:tc>
        <w:tc>
          <w:tcPr>
            <w:tcW w:type="dxa" w:w="7347"/>
          </w:tcPr>
          <w:p>
            <w:pPr>
              <w:spacing w:before="20" w:after="20" w:line="283" w:lineRule="auto"/>
              <w:jc w:val="center"/>
            </w:pPr>
            <w:r/>
            <w:r>
              <w:rPr>
                <w:rFonts w:ascii="Times New Roman" w:hAnsi="Times New Roman" w:eastAsia="宋体" w:cs="Times New Roman"/>
                <w:b w:val="0"/>
                <w:i w:val="0"/>
                <w:color w:val="1A1A1A"/>
                <w:sz w:val="18"/>
              </w:rPr>
              <w:t>型号、数量、设备编号、固件、实际限位</w:t>
            </w:r>
          </w:p>
        </w:tc>
      </w:tr>
      <w:tr>
        <w:trPr>
          <w:cantSplit/>
        </w:trPr>
        <w:tc>
          <w:tcPr>
            <w:tcW w:type="dxa" w:w="1723"/>
            <w:shd w:val="clear" w:color="auto" w:fill="F7FAFD"/>
          </w:tcPr>
          <w:p>
            <w:pPr>
              <w:spacing w:before="20" w:after="20" w:line="283" w:lineRule="auto"/>
              <w:jc w:val="left"/>
            </w:pPr>
            <w:r/>
            <w:r>
              <w:rPr>
                <w:rFonts w:ascii="Times New Roman" w:hAnsi="Times New Roman" w:eastAsia="宋体" w:cs="Times New Roman"/>
                <w:b w:val="0"/>
                <w:i w:val="0"/>
                <w:color w:val="1A1A1A"/>
                <w:sz w:val="18"/>
              </w:rPr>
              <w:t>负载</w:t>
            </w:r>
          </w:p>
        </w:tc>
        <w:tc>
          <w:tcPr>
            <w:tcW w:type="dxa" w:w="7347"/>
            <w:shd w:val="clear" w:color="auto" w:fill="F7FAFD"/>
          </w:tcPr>
          <w:p>
            <w:pPr>
              <w:spacing w:before="20" w:after="20" w:line="283" w:lineRule="auto"/>
              <w:jc w:val="center"/>
            </w:pPr>
            <w:r/>
            <w:r>
              <w:rPr>
                <w:rFonts w:ascii="Times New Roman" w:hAnsi="Times New Roman" w:eastAsia="宋体" w:cs="Times New Roman"/>
                <w:b w:val="0"/>
                <w:i w:val="0"/>
                <w:color w:val="1A1A1A"/>
                <w:sz w:val="18"/>
              </w:rPr>
              <w:t>夹爪或手、相机、支架、传感器、线缆及安装姿态</w:t>
            </w:r>
          </w:p>
        </w:tc>
      </w:tr>
      <w:tr>
        <w:trPr>
          <w:cantSplit/>
        </w:trPr>
        <w:tc>
          <w:tcPr>
            <w:tcW w:type="dxa" w:w="1723"/>
          </w:tcPr>
          <w:p>
            <w:pPr>
              <w:spacing w:before="20" w:after="20" w:line="283" w:lineRule="auto"/>
              <w:jc w:val="left"/>
            </w:pPr>
            <w:r/>
            <w:r>
              <w:rPr>
                <w:rFonts w:ascii="Times New Roman" w:hAnsi="Times New Roman" w:eastAsia="宋体" w:cs="Times New Roman"/>
                <w:b w:val="0"/>
                <w:i w:val="0"/>
                <w:color w:val="1A1A1A"/>
                <w:sz w:val="18"/>
              </w:rPr>
              <w:t>通信</w:t>
            </w:r>
          </w:p>
        </w:tc>
        <w:tc>
          <w:tcPr>
            <w:tcW w:type="dxa" w:w="7347"/>
          </w:tcPr>
          <w:p>
            <w:pPr>
              <w:spacing w:before="20" w:after="20" w:line="283" w:lineRule="auto"/>
              <w:jc w:val="center"/>
            </w:pPr>
            <w:r/>
            <w:r>
              <w:rPr>
                <w:rFonts w:ascii="Times New Roman" w:hAnsi="Times New Roman" w:eastAsia="宋体" w:cs="Times New Roman"/>
                <w:b w:val="0"/>
                <w:i w:val="0"/>
                <w:color w:val="1A1A1A"/>
                <w:sz w:val="18"/>
              </w:rPr>
              <w:t>CAN 接口、端口、比特率、各 ID 实测周期</w:t>
            </w:r>
          </w:p>
        </w:tc>
      </w:tr>
      <w:tr>
        <w:trPr>
          <w:cantSplit/>
        </w:trPr>
        <w:tc>
          <w:tcPr>
            <w:tcW w:type="dxa" w:w="1723"/>
            <w:shd w:val="clear" w:color="auto" w:fill="F7FAFD"/>
          </w:tcPr>
          <w:p>
            <w:pPr>
              <w:spacing w:before="20" w:after="20" w:line="283" w:lineRule="auto"/>
              <w:jc w:val="left"/>
            </w:pPr>
            <w:r/>
            <w:r>
              <w:rPr>
                <w:rFonts w:ascii="Times New Roman" w:hAnsi="Times New Roman" w:eastAsia="宋体" w:cs="Times New Roman"/>
                <w:b w:val="0"/>
                <w:i w:val="0"/>
                <w:color w:val="1A1A1A"/>
                <w:sz w:val="18"/>
              </w:rPr>
              <w:t>控制</w:t>
            </w:r>
          </w:p>
        </w:tc>
        <w:tc>
          <w:tcPr>
            <w:tcW w:type="dxa" w:w="7347"/>
            <w:shd w:val="clear" w:color="auto" w:fill="F7FAFD"/>
          </w:tcPr>
          <w:p>
            <w:pPr>
              <w:spacing w:before="20" w:after="20" w:line="283" w:lineRule="auto"/>
              <w:jc w:val="center"/>
            </w:pPr>
            <w:r/>
            <w:r>
              <w:rPr>
                <w:rFonts w:ascii="Times New Roman" w:hAnsi="Times New Roman" w:eastAsia="宋体" w:cs="Times New Roman"/>
                <w:b w:val="0"/>
                <w:i w:val="0"/>
                <w:color w:val="1A1A1A"/>
                <w:sz w:val="18"/>
              </w:rPr>
              <w:t>模式、轨迹接口、限速、加速度、保护等级</w:t>
            </w:r>
          </w:p>
        </w:tc>
      </w:tr>
      <w:tr>
        <w:trPr>
          <w:cantSplit/>
        </w:trPr>
        <w:tc>
          <w:tcPr>
            <w:tcW w:type="dxa" w:w="1723"/>
          </w:tcPr>
          <w:p>
            <w:pPr>
              <w:spacing w:before="20" w:after="20" w:line="283" w:lineRule="auto"/>
              <w:jc w:val="left"/>
            </w:pPr>
            <w:r/>
            <w:r>
              <w:rPr>
                <w:rFonts w:ascii="Times New Roman" w:hAnsi="Times New Roman" w:eastAsia="宋体" w:cs="Times New Roman"/>
                <w:b w:val="0"/>
                <w:i w:val="0"/>
                <w:color w:val="1A1A1A"/>
                <w:sz w:val="18"/>
              </w:rPr>
              <w:t>主机</w:t>
            </w:r>
          </w:p>
        </w:tc>
        <w:tc>
          <w:tcPr>
            <w:tcW w:type="dxa" w:w="7347"/>
          </w:tcPr>
          <w:p>
            <w:pPr>
              <w:spacing w:before="20" w:after="20" w:line="283" w:lineRule="auto"/>
              <w:jc w:val="center"/>
            </w:pPr>
            <w:r/>
            <w:r>
              <w:rPr>
                <w:rFonts w:ascii="Times New Roman" w:hAnsi="Times New Roman" w:eastAsia="宋体" w:cs="Times New Roman"/>
                <w:b w:val="0"/>
                <w:i w:val="0"/>
                <w:color w:val="1A1A1A"/>
                <w:sz w:val="18"/>
              </w:rPr>
              <w:t>系统、CPU、GPU、驱动、Python 与框架版本</w:t>
            </w:r>
          </w:p>
        </w:tc>
      </w:tr>
      <w:tr>
        <w:trPr>
          <w:cantSplit/>
        </w:trPr>
        <w:tc>
          <w:tcPr>
            <w:tcW w:type="dxa" w:w="1723"/>
            <w:shd w:val="clear" w:color="auto" w:fill="F7FAFD"/>
          </w:tcPr>
          <w:p>
            <w:pPr>
              <w:spacing w:before="20" w:after="20" w:line="283" w:lineRule="auto"/>
              <w:jc w:val="left"/>
            </w:pPr>
            <w:r/>
            <w:r>
              <w:rPr>
                <w:rFonts w:ascii="Times New Roman" w:hAnsi="Times New Roman" w:eastAsia="宋体" w:cs="Times New Roman"/>
                <w:b w:val="0"/>
                <w:i w:val="0"/>
                <w:color w:val="1A1A1A"/>
                <w:sz w:val="18"/>
              </w:rPr>
              <w:t>数据模型</w:t>
            </w:r>
          </w:p>
        </w:tc>
        <w:tc>
          <w:tcPr>
            <w:tcW w:type="dxa" w:w="7347"/>
            <w:shd w:val="clear" w:color="auto" w:fill="F7FAFD"/>
          </w:tcPr>
          <w:p>
            <w:pPr>
              <w:spacing w:before="20" w:after="20" w:line="283" w:lineRule="auto"/>
              <w:jc w:val="center"/>
            </w:pPr>
            <w:r/>
            <w:r>
              <w:rPr>
                <w:rFonts w:ascii="Times New Roman" w:hAnsi="Times New Roman" w:eastAsia="宋体" w:cs="Times New Roman"/>
                <w:b w:val="0"/>
                <w:i w:val="0"/>
                <w:color w:val="1A1A1A"/>
                <w:sz w:val="18"/>
              </w:rPr>
              <w:t>K 来源、代码 commit、数据哈希与随机种子</w:t>
            </w:r>
          </w:p>
        </w:tc>
      </w:tr>
    </w:tbl>
    <w:p>
      <w:pPr>
        <w:spacing w:before="0" w:after="180" w:line="360" w:lineRule="auto"/>
      </w:pPr>
    </w:p>
    <w:p>
      <w:pPr>
        <w:spacing w:before="0" w:after="140" w:line="389" w:lineRule="auto"/>
        <w:ind w:firstLine="420"/>
        <w:jc w:val="both"/>
      </w:pPr>
      <w:r>
        <w:rPr>
          <w:rFonts w:ascii="Times New Roman" w:hAnsi="Times New Roman" w:eastAsia="宋体" w:cs="Times New Roman"/>
          <w:b w:val="0"/>
          <w:i w:val="0"/>
          <w:color w:val="1A1A1A"/>
          <w:sz w:val="21"/>
        </w:rPr>
        <w:t xml:space="preserve">存档标准版规格包括</w:t>
      </w:r>
      <w:r>
        <w:rPr>
          <w:rFonts w:ascii="Times New Roman" w:hAnsi="Times New Roman" w:eastAsia="Times New Roman" w:cs="Times New Roman"/>
          <w:b w:val="0"/>
          <w:i w:val="0"/>
          <w:color w:val="1A1A1A"/>
          <w:sz w:val="21"/>
        </w:rPr>
        <w:t xml:space="preserve"> 1.5 kg </w:t>
      </w:r>
      <w:r>
        <w:rPr>
          <w:rFonts w:ascii="Times New Roman" w:hAnsi="Times New Roman" w:eastAsia="宋体" w:cs="Times New Roman"/>
          <w:b w:val="0"/>
          <w:i w:val="0"/>
          <w:color w:val="1A1A1A"/>
          <w:sz w:val="21"/>
        </w:rPr>
        <w:t xml:space="preserve">额定负载、约</w:t>
      </w:r>
      <w:r>
        <w:rPr>
          <w:rFonts w:ascii="Times New Roman" w:hAnsi="Times New Roman" w:eastAsia="Times New Roman" w:cs="Times New Roman"/>
          <w:b w:val="0"/>
          <w:i w:val="0"/>
          <w:color w:val="1A1A1A"/>
          <w:sz w:val="21"/>
        </w:rPr>
        <w:t xml:space="preserve"> 626.75 mm </w:t>
      </w:r>
      <w:r>
        <w:rPr>
          <w:rFonts w:ascii="Times New Roman" w:hAnsi="Times New Roman" w:eastAsia="宋体" w:cs="Times New Roman"/>
          <w:b w:val="0"/>
          <w:i w:val="0"/>
          <w:color w:val="1A1A1A"/>
          <w:sz w:val="21"/>
        </w:rPr>
        <w:t xml:space="preserve">臂展和</w:t>
      </w:r>
      <w:r>
        <w:rPr>
          <w:rFonts w:ascii="Times New Roman" w:hAnsi="Times New Roman" w:eastAsia="Times New Roman" w:cs="Times New Roman"/>
          <w:b w:val="0"/>
          <w:i w:val="0"/>
          <w:color w:val="1A1A1A"/>
          <w:sz w:val="21"/>
        </w:rPr>
        <w:t xml:space="preserve"> ±0.1 mm </w:t>
      </w:r>
      <w:r>
        <w:rPr>
          <w:rFonts w:ascii="Times New Roman" w:hAnsi="Times New Roman" w:eastAsia="宋体" w:cs="Times New Roman"/>
          <w:b w:val="0"/>
          <w:i w:val="0"/>
          <w:color w:val="1A1A1A"/>
          <w:sz w:val="21"/>
        </w:rPr>
        <w:t xml:space="preserve">重复定位精度。</w:t>
      </w:r>
      <w:r>
        <w:rPr>
          <w:rFonts w:ascii="Times New Roman" w:hAnsi="Times New Roman" w:eastAsia="Times New Roman" w:cs="Times New Roman"/>
          <w:b w:val="0"/>
          <w:i w:val="0"/>
          <w:color w:val="1A1A1A"/>
          <w:sz w:val="21"/>
        </w:rPr>
        <w:t xml:space="preserve">[H1</w:t>
      </w:r>
      <w:r>
        <w:rPr>
          <w:rFonts w:ascii="Times New Roman" w:hAnsi="Times New Roman" w:eastAsia="宋体" w:cs="Times New Roman"/>
          <w:b w:val="0"/>
          <w:i w:val="0"/>
          <w:color w:val="1A1A1A"/>
          <w:sz w:val="21"/>
        </w:rPr>
        <w:t xml:space="preserve">、</w:t>
      </w:r>
      <w:r>
        <w:rPr>
          <w:rFonts w:ascii="Times New Roman" w:hAnsi="Times New Roman" w:eastAsia="Times New Roman" w:cs="Times New Roman"/>
          <w:b w:val="0"/>
          <w:i w:val="0"/>
          <w:color w:val="1A1A1A"/>
          <w:sz w:val="21"/>
        </w:rPr>
        <w:t xml:space="preserve">H2] </w:t>
      </w:r>
      <w:r>
        <w:rPr>
          <w:rFonts w:ascii="Times New Roman" w:hAnsi="Times New Roman" w:eastAsia="宋体" w:cs="Times New Roman"/>
          <w:b w:val="0"/>
          <w:i w:val="0"/>
          <w:color w:val="1A1A1A"/>
          <w:sz w:val="21"/>
        </w:rPr>
        <w:t xml:space="preserve">全部末端附加物都应纳入负载预算，并核对姿态与动态限制。重复定位精度不能证明插装任务没有视觉、标定或柔顺性瓶颈。</w:t>
      </w:r>
    </w:p>
    <w:p>
      <w:pPr>
        <w:spacing w:before="0" w:after="140" w:line="389" w:lineRule="auto"/>
        <w:ind w:firstLine="420"/>
        <w:jc w:val="both"/>
      </w:pPr>
      <w:r>
        <w:rPr>
          <w:rFonts w:ascii="Times New Roman" w:hAnsi="Times New Roman" w:eastAsia="宋体" w:cs="Times New Roman"/>
          <w:b w:val="0"/>
          <w:i w:val="0"/>
          <w:color w:val="1A1A1A"/>
          <w:sz w:val="21"/>
        </w:rPr>
        <w:t>不假定用户已经拥有机械臂或 GPU。单臂 NEXT、双臂策略、带力反馈主臂是不同配置，应分开预算。原厂主从联动不自动等于论文完整力反馈系统。</w:t>
      </w:r>
    </w:p>
    <w:p>
      <w:pPr>
        <w:keepNext/>
        <w:keepLines/>
        <w:spacing w:before="280" w:after="120" w:line="288" w:lineRule="auto"/>
      </w:pPr>
      <w:r>
        <w:rPr>
          <w:rFonts w:ascii="Arial" w:hAnsi="Arial" w:eastAsia="微软雅黑" w:cs="Arial"/>
          <w:b/>
          <w:i w:val="0"/>
          <w:color w:val="16365C"/>
          <w:sz w:val="24"/>
        </w:rPr>
        <w:t>3.2 官方实现优先</w:t>
      </w:r>
    </w:p>
    <w:p>
      <w:pPr>
        <w:spacing w:before="0" w:after="140" w:line="389" w:lineRule="auto"/>
        <w:ind w:firstLine="420"/>
        <w:jc w:val="both"/>
      </w:pPr>
      <w:r>
        <w:rPr>
          <w:rFonts w:ascii="Times New Roman" w:hAnsi="Times New Roman" w:eastAsia="宋体" w:cs="Times New Roman"/>
          <w:b w:val="0"/>
          <w:i w:val="0"/>
          <w:color w:val="1A1A1A"/>
          <w:sz w:val="21"/>
        </w:rPr>
        <w:t>作者已公开 NEXT 实现，提供采集、训练、在线推理和可选遥操作模块。[C1] 先用官方链路建立基线，再记录自写实现、降频或硬件适配的差异；不能据此认为 FIRST 的全部数据和策略实验已在本项目具备。</w:t>
      </w:r>
    </w:p>
    <w:tbl>
      <w:tblPr>
        <w:tblW w:type="auto" w:w="0"/>
        <w:jc w:val="center"/>
        <w:tblBorders>
          <w:top w:val="none" w:sz="0" w:space="0"/>
          <w:left w:val="none" w:sz="0" w:space="0"/>
          <w:bottom w:val="none" w:sz="0" w:space="0"/>
          <w:right w:val="none" w:sz="0" w:space="0"/>
          <w:insideH w:val="none" w:sz="0" w:space="0"/>
          <w:insideV w:val="none" w:sz="0" w:space="0"/>
        </w:tblBorders>
        <w:tblLayout w:type="fixed"/>
        <w:tblCellMar>
          <w:top w:w="100" w:type="dxa"/>
          <w:left w:w="200" w:type="dxa"/>
          <w:bottom w:w="100" w:type="dxa"/>
          <w:right w:w="140" w:type="dxa"/>
        </w:tblCellMar>
        <w:tblLook w:firstColumn="1" w:firstRow="1" w:lastColumn="0" w:lastRow="0" w:noHBand="0" w:noVBand="1" w:val="04A0"/>
      </w:tblPr>
      <w:tblGrid>
        <w:gridCol w:w="9072"/>
      </w:tblGrid>
      <w:tr>
        <w:tc>
          <w:tcPr>
            <w:tcW w:type="dxa" w:w="9071"/>
            <w:tcBorders>
              <w:left w:val="single" w:sz="18" w:space="0" w:color="9DB6D0"/>
            </w:tcBorders>
            <w:shd w:val="clear" w:color="auto" w:fill="F6F8FA"/>
          </w:tcPr>
          <w:p>
            <w:pPr>
              <w:spacing w:before="0" w:after="0" w:line="283" w:lineRule="auto"/>
            </w:pPr>
            <w:r/>
            <w:r>
              <w:rPr>
                <w:rFonts w:ascii="Consolas" w:hAnsi="Consolas" w:eastAsia="Consolas" w:cs="Consolas"/>
                <w:b w:val="0"/>
                <w:i w:val="0"/>
                <w:color w:val="22303F"/>
                <w:sz w:val="16"/>
              </w:rPr>
              <w:t>git clone https://github.com/philiphan0109/factr2_next.git</w:t>
            </w:r>
          </w:p>
          <w:p>
            <w:pPr>
              <w:spacing w:before="0" w:after="0" w:line="283" w:lineRule="auto"/>
            </w:pPr>
            <w:r>
              <w:rPr>
                <w:rFonts w:ascii="Consolas" w:hAnsi="Consolas" w:eastAsia="Consolas" w:cs="Consolas"/>
                <w:b w:val="0"/>
                <w:i w:val="0"/>
                <w:color w:val="22303F"/>
                <w:sz w:val="16"/>
              </w:rPr>
              <w:t>cd factr2_next</w:t>
            </w:r>
          </w:p>
          <w:p>
            <w:pPr>
              <w:spacing w:before="0" w:after="0" w:line="283" w:lineRule="auto"/>
            </w:pPr>
            <w:r>
              <w:rPr>
                <w:rFonts w:ascii="Consolas" w:hAnsi="Consolas" w:eastAsia="Consolas" w:cs="Consolas"/>
                <w:b w:val="0"/>
                <w:i w:val="0"/>
                <w:color w:val="22303F"/>
                <w:sz w:val="16"/>
              </w:rPr>
              <w:t>git rev-parse HEAD &gt; source_commit.txt</w:t>
            </w:r>
          </w:p>
        </w:tc>
      </w:tr>
    </w:tbl>
    <w:p>
      <w:pPr>
        <w:spacing w:before="0" w:after="160" w:line="360" w:lineRule="auto"/>
      </w:pPr>
    </w:p>
    <w:p>
      <w:pPr>
        <w:spacing w:before="0" w:after="140" w:line="389" w:lineRule="auto"/>
        <w:ind w:firstLine="420"/>
        <w:jc w:val="both"/>
      </w:pPr>
      <w:r>
        <w:rPr>
          <w:rFonts w:ascii="Times New Roman" w:hAnsi="Times New Roman" w:eastAsia="宋体" w:cs="Times New Roman"/>
          <w:b w:val="0"/>
          <w:i w:val="0"/>
          <w:color w:val="1A1A1A"/>
          <w:sz w:val="21"/>
        </w:rPr>
        <w:t>首次选定版本后记录实际 commit，后续实验恢复同一版本；SDK、URDF 和策略框架也单独锁定。查询日期不是代码版本号。</w:t>
      </w:r>
    </w:p>
    <w:p>
      <w:pPr>
        <w:spacing w:before="0" w:after="140" w:line="389" w:lineRule="auto"/>
        <w:ind w:firstLine="420"/>
        <w:jc w:val="both"/>
      </w:pPr>
      <w:r>
        <w:rPr>
          <w:rFonts w:ascii="Times New Roman" w:hAnsi="Times New Roman" w:eastAsia="宋体" w:cs="Times New Roman"/>
          <w:b w:val="0"/>
          <w:i w:val="0"/>
          <w:color w:val="1A1A1A"/>
          <w:sz w:val="21"/>
        </w:rPr>
        <w:t>本次核验的作者说明使用 ROS2 Jazzy 与 Python 3.12 开发测试，硬件示例还列出特定 piper-sdk 依赖。[C1] 不应将该环境与旧稿其他 Ubuntu 或 SDK 组合混称为已验证配置。固件需要不同协议时，先核验兼容性，再选软件版本。</w:t>
      </w:r>
    </w:p>
    <w:p>
      <w:pPr>
        <w:keepNext/>
        <w:keepLines/>
        <w:spacing w:before="280" w:after="120" w:line="288" w:lineRule="auto"/>
      </w:pPr>
      <w:r>
        <w:rPr>
          <w:rFonts w:ascii="Arial" w:hAnsi="Arial" w:eastAsia="微软雅黑" w:cs="Arial"/>
          <w:b/>
          <w:i w:val="0"/>
          <w:color w:val="16365C"/>
          <w:sz w:val="24"/>
        </w:rPr>
        <w:t>3.3 实验环境与资料环境分离</w:t>
      </w:r>
    </w:p>
    <w:p>
      <w:pPr>
        <w:spacing w:before="0" w:after="140" w:line="389" w:lineRule="auto"/>
        <w:ind w:firstLine="420"/>
        <w:jc w:val="both"/>
      </w:pPr>
      <w:r>
        <w:rPr>
          <w:rFonts w:ascii="Times New Roman" w:hAnsi="Times New Roman" w:eastAsia="宋体" w:cs="Times New Roman"/>
          <w:b w:val="0"/>
          <w:i w:val="0"/>
          <w:color w:val="1A1A1A"/>
          <w:sz w:val="21"/>
        </w:rPr>
        <w:t>当前 Windows 虚拟环境用于资料处理，不是已验证的机器人实验环境。机器人实验另建环境并锁定 CAN、ROS2、PyTorch 等依赖。先完成导入和帮助命令检查，再启动依赖实际话题的节点；“程序启动成功”不等于 L0 通过。</w:t>
      </w:r>
    </w:p>
    <w:p>
      <w:pPr>
        <w:spacing w:before="0" w:after="140" w:line="389" w:lineRule="auto"/>
        <w:ind w:firstLine="420"/>
        <w:jc w:val="both"/>
      </w:pPr>
      <w:r>
        <w:rPr>
          <w:rFonts w:ascii="Times New Roman" w:hAnsi="Times New Roman" w:eastAsia="宋体" w:cs="Times New Roman"/>
          <w:b w:val="0"/>
          <w:i w:val="0"/>
          <w:color w:val="1A1A1A"/>
          <w:sz w:val="21"/>
        </w:rPr>
        <w:t>厂家 V2 与 V3 在 MIT 模式编码及力矩字段等方面有差异。[S1] 必须同时核对固件、解析器、消息类型和控制参数。URDF 与运动学偏置需按设备版本核验，保存来源与哈希。</w:t>
      </w:r>
    </w:p>
    <w:p>
      <w:pPr>
        <w:keepNext/>
        <w:keepLines/>
        <w:spacing w:before="280" w:after="120" w:line="288" w:lineRule="auto"/>
      </w:pPr>
      <w:r>
        <w:rPr>
          <w:rFonts w:ascii="Arial" w:hAnsi="Arial" w:eastAsia="微软雅黑" w:cs="Arial"/>
          <w:b/>
          <w:i w:val="0"/>
          <w:color w:val="16365C"/>
          <w:sz w:val="24"/>
        </w:rPr>
        <w:t>3.4 电流符号与系数的未决项</w:t>
      </w:r>
    </w:p>
    <w:p>
      <w:pPr>
        <w:spacing w:before="0" w:after="140" w:line="389" w:lineRule="auto"/>
        <w:ind w:firstLine="420"/>
        <w:jc w:val="both"/>
      </w:pPr>
      <w:r>
        <w:rPr>
          <w:rFonts w:ascii="Times New Roman" w:hAnsi="Times New Roman" w:eastAsia="宋体" w:cs="Times New Roman"/>
          <w:b w:val="0"/>
          <w:i w:val="0"/>
          <w:color w:val="1A1A1A"/>
          <w:sz w:val="21"/>
        </w:rPr>
        <w:t>厂家高速反馈类注释与解析代码对电流有符号性的表达存在差异。[S2、S3] 实施前保存正反方向运动与受控加载的原始帧，对照解析结果和物理方向，不能仅凭 uint16 注释推断负力矩不可测或自行修改解码。SDK 的 effort 系数可作核验起点，不是本机校准证书。</w:t>
      </w:r>
    </w:p>
    <w:p>
      <w:pPr>
        <w:keepNext/>
        <w:keepLines/>
        <w:pBdr>
          <w:bottom w:val="single" w:sz="10" w:space="4" w:color="2E75B6"/>
        </w:pBdr>
        <w:spacing w:before="400" w:after="180" w:line="288" w:lineRule="auto"/>
      </w:pPr>
      <w:r>
        <w:rPr>
          <w:rFonts w:ascii="Arial" w:hAnsi="Arial" w:eastAsia="微软雅黑" w:cs="Arial"/>
          <w:b/>
          <w:i w:val="0"/>
          <w:color w:val="16365C"/>
          <w:sz w:val="30"/>
        </w:rPr>
        <w:t>4 L0 信号链与同步</w:t>
      </w:r>
    </w:p>
    <w:p>
      <w:pPr>
        <w:keepNext/>
        <w:keepLines/>
        <w:spacing w:before="280" w:after="120" w:line="288" w:lineRule="auto"/>
      </w:pPr>
      <w:r>
        <w:rPr>
          <w:rFonts w:ascii="Arial" w:hAnsi="Arial" w:eastAsia="微软雅黑" w:cs="Arial"/>
          <w:b/>
          <w:i w:val="0"/>
          <w:color w:val="16365C"/>
          <w:sz w:val="24"/>
        </w:rPr>
        <w:t>4.1 分层保存数据</w:t>
      </w:r>
    </w:p>
    <w:p>
      <w:pPr>
        <w:spacing w:before="0" w:after="140" w:line="389" w:lineRule="auto"/>
        <w:ind w:firstLine="420"/>
        <w:jc w:val="both"/>
      </w:pPr>
      <w:r>
        <w:rPr>
          <w:rFonts w:ascii="Times New Roman" w:hAnsi="Times New Roman" w:eastAsia="宋体" w:cs="Times New Roman"/>
          <w:b w:val="0"/>
          <w:i w:val="0"/>
          <w:color w:val="1A1A1A"/>
          <w:sz w:val="21"/>
        </w:rPr>
        <w:t>底层保存 CAN ID、原始字节、接收时间和异常；解析层保存每个关节的数值与更新时间；样本层在统一时轴上构建 q、dq、q_cmd、current 和 tau_measured。原始层只追加，不被重采样覆盖。</w:t>
      </w:r>
    </w:p>
    <w:p>
      <w:pPr>
        <w:spacing w:before="0" w:after="140" w:line="389" w:lineRule="auto"/>
        <w:ind w:firstLine="420"/>
        <w:jc w:val="both"/>
      </w:pPr>
      <w:r>
        <w:rPr>
          <w:rFonts w:ascii="Times New Roman" w:hAnsi="Times New Roman" w:eastAsia="宋体" w:cs="Times New Roman"/>
          <w:b w:val="0"/>
          <w:i w:val="0"/>
          <w:color w:val="1A1A1A"/>
          <w:sz w:val="21"/>
        </w:rPr>
        <w:t>存档协议将高速反馈 0x251 至 0x256 标为 20 ms，即名义 50 Hz。[H3] 必须对当前固件逐 ID 实测。50 Hz getter 调用只能证明轮询频率，不能证明收到 50 Hz 新数据；各关节缓存可能有不同年龄。</w:t>
      </w:r>
    </w:p>
    <w:p>
      <w:pPr>
        <w:keepNext/>
        <w:keepLines/>
        <w:spacing w:before="280" w:after="120" w:line="288" w:lineRule="auto"/>
      </w:pPr>
      <w:r>
        <w:rPr>
          <w:rFonts w:ascii="Arial" w:hAnsi="Arial" w:eastAsia="微软雅黑" w:cs="Arial"/>
          <w:b/>
          <w:i w:val="0"/>
          <w:color w:val="16365C"/>
          <w:sz w:val="24"/>
        </w:rPr>
        <w:t>4.2 单位与指令语义</w:t>
      </w:r>
    </w:p>
    <w:tbl>
      <w:tblPr>
        <w:tblW w:type="auto" w:w="0"/>
        <w:jc w:val="center"/>
        <w:tblBorders>
          <w:top w:val="single" w:sz="6" w:space="0" w:color="C9D6E4"/>
          <w:left w:val="single" w:sz="6" w:space="0" w:color="C9D6E4"/>
          <w:bottom w:val="single" w:sz="6" w:space="0" w:color="C9D6E4"/>
          <w:right w:val="single" w:sz="6" w:space="0" w:color="C9D6E4"/>
          <w:insideH w:val="single" w:sz="6" w:space="0" w:color="C9D6E4"/>
          <w:insideV w:val="single" w:sz="6" w:space="0" w:color="C9D6E4"/>
        </w:tblBorders>
        <w:tblLayout w:type="fixed"/>
        <w:tblCellMar>
          <w:top w:w="60" w:type="dxa"/>
          <w:left w:w="100" w:type="dxa"/>
          <w:bottom w:w="60" w:type="dxa"/>
          <w:right w:w="100" w:type="dxa"/>
        </w:tblCellMar>
        <w:tblLook w:firstColumn="1" w:firstRow="1" w:lastColumn="0" w:lastRow="0" w:noHBand="0" w:noVBand="1" w:val="04A0"/>
      </w:tblPr>
      <w:tblGrid>
        <w:gridCol w:w="3024"/>
        <w:gridCol w:w="3024"/>
        <w:gridCol w:w="3024"/>
      </w:tblGrid>
      <w:tr>
        <w:trPr>
          <w:tblHeader/>
        </w:trPr>
        <w:tc>
          <w:tcPr>
            <w:tcW w:type="dxa" w:w="2409"/>
            <w:shd w:val="clear" w:color="auto" w:fill="16365C"/>
          </w:tcPr>
          <w:p>
            <w:pPr>
              <w:spacing w:before="20" w:after="20" w:line="276" w:lineRule="auto"/>
              <w:jc w:val="center"/>
            </w:pPr>
            <w:r/>
            <w:r>
              <w:rPr>
                <w:rFonts w:ascii="Arial" w:hAnsi="Arial" w:eastAsia="微软雅黑" w:cs="Arial"/>
                <w:b/>
                <w:i w:val="0"/>
                <w:color w:val="FFFFFF"/>
                <w:sz w:val="18"/>
              </w:rPr>
              <w:t>字段</w:t>
            </w:r>
          </w:p>
        </w:tc>
        <w:tc>
          <w:tcPr>
            <w:tcW w:type="dxa" w:w="1706"/>
            <w:shd w:val="clear" w:color="auto" w:fill="16365C"/>
          </w:tcPr>
          <w:p>
            <w:pPr>
              <w:spacing w:before="20" w:after="20" w:line="276" w:lineRule="auto"/>
              <w:jc w:val="center"/>
            </w:pPr>
            <w:r/>
            <w:r>
              <w:rPr>
                <w:rFonts w:ascii="Arial" w:hAnsi="Arial" w:eastAsia="微软雅黑" w:cs="Arial"/>
                <w:b/>
                <w:i w:val="0"/>
                <w:color w:val="FFFFFF"/>
                <w:sz w:val="18"/>
              </w:rPr>
              <w:t>保存单位</w:t>
            </w:r>
          </w:p>
        </w:tc>
        <w:tc>
          <w:tcPr>
            <w:tcW w:type="dxa" w:w="4955"/>
            <w:shd w:val="clear" w:color="auto" w:fill="16365C"/>
          </w:tcPr>
          <w:p>
            <w:pPr>
              <w:spacing w:before="20" w:after="20" w:line="276" w:lineRule="auto"/>
              <w:jc w:val="center"/>
            </w:pPr>
            <w:r/>
            <w:r>
              <w:rPr>
                <w:rFonts w:ascii="Arial" w:hAnsi="Arial" w:eastAsia="微软雅黑" w:cs="Arial"/>
                <w:b/>
                <w:i w:val="0"/>
                <w:color w:val="FFFFFF"/>
                <w:sz w:val="18"/>
              </w:rPr>
              <w:t>入口检查</w:t>
            </w:r>
          </w:p>
        </w:tc>
      </w:tr>
      <w:tr>
        <w:trPr>
          <w:cantSplit/>
        </w:trPr>
        <w:tc>
          <w:tcPr>
            <w:tcW w:type="dxa" w:w="2409"/>
          </w:tcPr>
          <w:p>
            <w:pPr>
              <w:spacing w:before="20" w:after="20" w:line="283" w:lineRule="auto"/>
              <w:jc w:val="left"/>
            </w:pPr>
            <w:r/>
            <w:r>
              <w:rPr>
                <w:rFonts w:ascii="Times New Roman" w:hAnsi="Times New Roman" w:eastAsia="宋体" w:cs="Times New Roman"/>
                <w:b w:val="0"/>
                <w:i w:val="0"/>
                <w:color w:val="1A1A1A"/>
                <w:sz w:val="18"/>
              </w:rPr>
              <w:t>q</w:t>
            </w:r>
          </w:p>
        </w:tc>
        <w:tc>
          <w:tcPr>
            <w:tcW w:type="dxa" w:w="1706"/>
          </w:tcPr>
          <w:p>
            <w:pPr>
              <w:spacing w:before="20" w:after="20" w:line="283" w:lineRule="auto"/>
              <w:jc w:val="center"/>
            </w:pPr>
            <w:r/>
            <w:r>
              <w:rPr>
                <w:rFonts w:ascii="Times New Roman" w:hAnsi="Times New Roman" w:eastAsia="宋体" w:cs="Times New Roman"/>
                <w:b w:val="0"/>
                <w:i w:val="0"/>
                <w:color w:val="1A1A1A"/>
                <w:sz w:val="18"/>
              </w:rPr>
              <w:t>rad</w:t>
            </w:r>
          </w:p>
        </w:tc>
        <w:tc>
          <w:tcPr>
            <w:tcW w:type="dxa" w:w="4955"/>
          </w:tcPr>
          <w:p>
            <w:pPr>
              <w:spacing w:before="20" w:after="20" w:line="283" w:lineRule="auto"/>
              <w:jc w:val="center"/>
            </w:pPr>
            <w:r/>
            <w:r>
              <w:rPr>
                <w:rFonts w:ascii="Times New Roman" w:hAnsi="Times New Roman" w:eastAsia="宋体" w:cs="Times New Roman"/>
                <w:b w:val="0"/>
                <w:i w:val="0"/>
                <w:color w:val="1A1A1A"/>
                <w:sz w:val="18"/>
              </w:rPr>
              <w:t>0.001 度整数换为度后再转 rad</w:t>
            </w:r>
          </w:p>
        </w:tc>
      </w:tr>
      <w:tr>
        <w:trPr>
          <w:cantSplit/>
        </w:trPr>
        <w:tc>
          <w:tcPr>
            <w:tcW w:type="dxa" w:w="2409"/>
            <w:shd w:val="clear" w:color="auto" w:fill="F7FAFD"/>
          </w:tcPr>
          <w:p>
            <w:pPr>
              <w:spacing w:before="20" w:after="20" w:line="283" w:lineRule="auto"/>
              <w:jc w:val="left"/>
            </w:pPr>
            <w:r/>
            <w:r>
              <w:rPr>
                <w:rFonts w:ascii="Times New Roman" w:hAnsi="Times New Roman" w:eastAsia="宋体" w:cs="Times New Roman"/>
                <w:b w:val="0"/>
                <w:i w:val="0"/>
                <w:color w:val="1A1A1A"/>
                <w:sz w:val="18"/>
              </w:rPr>
              <w:t>dq</w:t>
            </w:r>
          </w:p>
        </w:tc>
        <w:tc>
          <w:tcPr>
            <w:tcW w:type="dxa" w:w="1706"/>
            <w:shd w:val="clear" w:color="auto" w:fill="F7FAFD"/>
          </w:tcPr>
          <w:p>
            <w:pPr>
              <w:spacing w:before="20" w:after="20" w:line="283" w:lineRule="auto"/>
              <w:jc w:val="center"/>
            </w:pPr>
            <w:r/>
            <w:r>
              <w:rPr>
                <w:rFonts w:ascii="Times New Roman" w:hAnsi="Times New Roman" w:eastAsia="宋体" w:cs="Times New Roman"/>
                <w:b w:val="0"/>
                <w:i w:val="0"/>
                <w:color w:val="1A1A1A"/>
                <w:sz w:val="18"/>
              </w:rPr>
              <w:t>rad/s</w:t>
            </w:r>
          </w:p>
        </w:tc>
        <w:tc>
          <w:tcPr>
            <w:tcW w:type="dxa" w:w="4955"/>
            <w:shd w:val="clear" w:color="auto" w:fill="F7FAFD"/>
          </w:tcPr>
          <w:p>
            <w:pPr>
              <w:spacing w:before="20" w:after="20" w:line="283" w:lineRule="auto"/>
              <w:jc w:val="center"/>
            </w:pPr>
            <w:r/>
            <w:r>
              <w:rPr>
                <w:rFonts w:ascii="Times New Roman" w:hAnsi="Times New Roman" w:eastAsia="宋体" w:cs="Times New Roman"/>
                <w:b w:val="0"/>
                <w:i w:val="0"/>
                <w:color w:val="1A1A1A"/>
                <w:sz w:val="18"/>
              </w:rPr>
              <w:t>确认关节侧或电机侧定义</w:t>
            </w:r>
          </w:p>
        </w:tc>
      </w:tr>
      <w:tr>
        <w:trPr>
          <w:cantSplit/>
        </w:trPr>
        <w:tc>
          <w:tcPr>
            <w:tcW w:type="dxa" w:w="2409"/>
          </w:tcPr>
          <w:p>
            <w:pPr>
              <w:spacing w:before="20" w:after="20" w:line="283" w:lineRule="auto"/>
              <w:jc w:val="left"/>
            </w:pPr>
            <w:r/>
            <w:r>
              <w:rPr>
                <w:rFonts w:ascii="Times New Roman" w:hAnsi="Times New Roman" w:eastAsia="宋体" w:cs="Times New Roman"/>
                <w:b w:val="0"/>
                <w:i w:val="0"/>
                <w:color w:val="1A1A1A"/>
                <w:sz w:val="18"/>
              </w:rPr>
              <w:t>q_cmd</w:t>
            </w:r>
          </w:p>
        </w:tc>
        <w:tc>
          <w:tcPr>
            <w:tcW w:type="dxa" w:w="1706"/>
          </w:tcPr>
          <w:p>
            <w:pPr>
              <w:spacing w:before="20" w:after="20" w:line="283" w:lineRule="auto"/>
              <w:jc w:val="center"/>
            </w:pPr>
            <w:r/>
            <w:r>
              <w:rPr>
                <w:rFonts w:ascii="Times New Roman" w:hAnsi="Times New Roman" w:eastAsia="宋体" w:cs="Times New Roman"/>
                <w:b w:val="0"/>
                <w:i w:val="0"/>
                <w:color w:val="1A1A1A"/>
                <w:sz w:val="18"/>
              </w:rPr>
              <w:t>rad</w:t>
            </w:r>
          </w:p>
        </w:tc>
        <w:tc>
          <w:tcPr>
            <w:tcW w:type="dxa" w:w="4955"/>
          </w:tcPr>
          <w:p>
            <w:pPr>
              <w:spacing w:before="20" w:after="20" w:line="283" w:lineRule="auto"/>
              <w:jc w:val="center"/>
            </w:pPr>
            <w:r/>
            <w:r>
              <w:rPr>
                <w:rFonts w:ascii="Times New Roman" w:hAnsi="Times New Roman" w:eastAsia="宋体" w:cs="Times New Roman"/>
                <w:b w:val="0"/>
                <w:i w:val="0"/>
                <w:color w:val="1A1A1A"/>
                <w:sz w:val="18"/>
              </w:rPr>
              <w:t>当前执行参考及其有效时间</w:t>
            </w:r>
          </w:p>
        </w:tc>
      </w:tr>
      <w:tr>
        <w:trPr>
          <w:cantSplit/>
        </w:trPr>
        <w:tc>
          <w:tcPr>
            <w:tcW w:type="dxa" w:w="2409"/>
            <w:shd w:val="clear" w:color="auto" w:fill="F7FAFD"/>
          </w:tcPr>
          <w:p>
            <w:pPr>
              <w:spacing w:before="20" w:after="20" w:line="283" w:lineRule="auto"/>
              <w:jc w:val="left"/>
            </w:pPr>
            <w:r/>
            <w:r>
              <w:rPr>
                <w:rFonts w:ascii="Times New Roman" w:hAnsi="Times New Roman" w:eastAsia="宋体" w:cs="Times New Roman"/>
                <w:b w:val="0"/>
                <w:i w:val="0"/>
                <w:color w:val="1A1A1A"/>
                <w:sz w:val="18"/>
              </w:rPr>
              <w:t>current</w:t>
            </w:r>
          </w:p>
        </w:tc>
        <w:tc>
          <w:tcPr>
            <w:tcW w:type="dxa" w:w="1706"/>
            <w:shd w:val="clear" w:color="auto" w:fill="F7FAFD"/>
          </w:tcPr>
          <w:p>
            <w:pPr>
              <w:spacing w:before="20" w:after="20" w:line="283" w:lineRule="auto"/>
              <w:jc w:val="center"/>
            </w:pPr>
            <w:r/>
            <w:r>
              <w:rPr>
                <w:rFonts w:ascii="Times New Roman" w:hAnsi="Times New Roman" w:eastAsia="宋体" w:cs="Times New Roman"/>
                <w:b w:val="0"/>
                <w:i w:val="0"/>
                <w:color w:val="1A1A1A"/>
                <w:sz w:val="18"/>
              </w:rPr>
              <w:t>A</w:t>
            </w:r>
          </w:p>
        </w:tc>
        <w:tc>
          <w:tcPr>
            <w:tcW w:type="dxa" w:w="4955"/>
            <w:shd w:val="clear" w:color="auto" w:fill="F7FAFD"/>
          </w:tcPr>
          <w:p>
            <w:pPr>
              <w:spacing w:before="20" w:after="20" w:line="283" w:lineRule="auto"/>
              <w:jc w:val="center"/>
            </w:pPr>
            <w:r/>
            <w:r>
              <w:rPr>
                <w:rFonts w:ascii="Times New Roman" w:hAnsi="Times New Roman" w:eastAsia="宋体" w:cs="Times New Roman"/>
                <w:b w:val="0"/>
                <w:i w:val="0"/>
                <w:color w:val="1A1A1A"/>
                <w:sz w:val="18"/>
              </w:rPr>
              <w:t>原始比例、符号与饱和范围</w:t>
            </w:r>
          </w:p>
        </w:tc>
      </w:tr>
      <w:tr>
        <w:trPr>
          <w:cantSplit/>
        </w:trPr>
        <w:tc>
          <w:tcPr>
            <w:tcW w:type="dxa" w:w="2409"/>
          </w:tcPr>
          <w:p>
            <w:pPr>
              <w:spacing w:before="20" w:after="20" w:line="283" w:lineRule="auto"/>
              <w:jc w:val="left"/>
            </w:pPr>
            <w:r/>
            <w:r>
              <w:rPr>
                <w:rFonts w:ascii="Times New Roman" w:hAnsi="Times New Roman" w:eastAsia="宋体" w:cs="Times New Roman"/>
                <w:b w:val="0"/>
                <w:i w:val="0"/>
                <w:color w:val="1A1A1A"/>
                <w:sz w:val="18"/>
              </w:rPr>
              <w:t>tau_measured</w:t>
            </w:r>
          </w:p>
        </w:tc>
        <w:tc>
          <w:tcPr>
            <w:tcW w:type="dxa" w:w="1706"/>
          </w:tcPr>
          <w:p>
            <w:pPr>
              <w:spacing w:before="20" w:after="20" w:line="283" w:lineRule="auto"/>
              <w:jc w:val="center"/>
            </w:pPr>
            <w:r/>
            <w:r>
              <w:rPr>
                <w:rFonts w:ascii="Times New Roman" w:hAnsi="Times New Roman" w:eastAsia="Times New Roman" w:cs="Times New Roman"/>
                <w:b w:val="0"/>
                <w:i w:val="0"/>
                <w:color w:val="1A1A1A"/>
                <w:sz w:val="18"/>
              </w:rPr>
              <w:t>N·m</w:t>
            </w:r>
          </w:p>
        </w:tc>
        <w:tc>
          <w:tcPr>
            <w:tcW w:type="dxa" w:w="4955"/>
          </w:tcPr>
          <w:p>
            <w:pPr>
              <w:spacing w:before="20" w:after="20" w:line="283" w:lineRule="auto"/>
              <w:jc w:val="center"/>
            </w:pPr>
            <w:r/>
            <w:r>
              <w:rPr>
                <w:rFonts w:ascii="Times New Roman" w:hAnsi="Times New Roman" w:eastAsia="宋体" w:cs="Times New Roman"/>
                <w:b w:val="0"/>
                <w:i w:val="0"/>
                <w:color w:val="1A1A1A"/>
                <w:sz w:val="18"/>
              </w:rPr>
              <w:t>K 与方向明确后生成</w:t>
            </w:r>
          </w:p>
        </w:tc>
      </w:tr>
      <w:tr>
        <w:trPr>
          <w:cantSplit/>
        </w:trPr>
        <w:tc>
          <w:tcPr>
            <w:tcW w:type="dxa" w:w="2409"/>
            <w:shd w:val="clear" w:color="auto" w:fill="F7FAFD"/>
          </w:tcPr>
          <w:p>
            <w:pPr>
              <w:spacing w:before="20" w:after="20" w:line="283" w:lineRule="auto"/>
              <w:jc w:val="left"/>
            </w:pPr>
            <w:r/>
            <w:r>
              <w:rPr>
                <w:rFonts w:ascii="Times New Roman" w:hAnsi="Times New Roman" w:eastAsia="宋体" w:cs="Times New Roman"/>
                <w:b w:val="0"/>
                <w:i w:val="0"/>
                <w:color w:val="1A1A1A"/>
                <w:sz w:val="18"/>
              </w:rPr>
              <w:t>时间</w:t>
            </w:r>
          </w:p>
        </w:tc>
        <w:tc>
          <w:tcPr>
            <w:tcW w:type="dxa" w:w="1706"/>
            <w:shd w:val="clear" w:color="auto" w:fill="F7FAFD"/>
          </w:tcPr>
          <w:p>
            <w:pPr>
              <w:spacing w:before="20" w:after="20" w:line="283" w:lineRule="auto"/>
              <w:jc w:val="center"/>
            </w:pPr>
            <w:r/>
            <w:r>
              <w:rPr>
                <w:rFonts w:ascii="Times New Roman" w:hAnsi="Times New Roman" w:eastAsia="宋体" w:cs="Times New Roman"/>
                <w:b w:val="0"/>
                <w:i w:val="0"/>
                <w:color w:val="1A1A1A"/>
                <w:sz w:val="18"/>
              </w:rPr>
              <w:t>s 或 ns</w:t>
            </w:r>
          </w:p>
        </w:tc>
        <w:tc>
          <w:tcPr>
            <w:tcW w:type="dxa" w:w="4955"/>
            <w:shd w:val="clear" w:color="auto" w:fill="F7FAFD"/>
          </w:tcPr>
          <w:p>
            <w:pPr>
              <w:spacing w:before="20" w:after="20" w:line="283" w:lineRule="auto"/>
              <w:jc w:val="center"/>
            </w:pPr>
            <w:r/>
            <w:r>
              <w:rPr>
                <w:rFonts w:ascii="Times New Roman" w:hAnsi="Times New Roman" w:eastAsia="宋体" w:cs="Times New Roman"/>
                <w:b w:val="0"/>
                <w:i w:val="0"/>
                <w:color w:val="1A1A1A"/>
                <w:sz w:val="18"/>
              </w:rPr>
              <w:t>时钟类型、起点与设备偏移</w:t>
            </w:r>
          </w:p>
        </w:tc>
      </w:tr>
    </w:tbl>
    <w:p>
      <w:pPr>
        <w:spacing w:before="0" w:after="180" w:line="360" w:lineRule="auto"/>
      </w:pPr>
    </w:p>
    <w:p>
      <w:pPr>
        <w:spacing w:before="0" w:after="140" w:line="389" w:lineRule="auto"/>
        <w:ind w:firstLine="420"/>
        <w:jc w:val="both"/>
      </w:pPr>
      <w:r>
        <w:rPr>
          <w:rFonts w:ascii="Times New Roman" w:hAnsi="Times New Roman" w:eastAsia="宋体" w:cs="Times New Roman"/>
          <w:b w:val="0"/>
          <w:i w:val="0"/>
          <w:color w:val="1A1A1A"/>
          <w:sz w:val="21"/>
        </w:rPr>
        <w:t>不能用 q 代替 q_cmd，否则跟踪误差恒为零。若只下发稀疏终点而控制器内部插值，终点不一定等于实时参考，需先核验指令接口。缺少 q_cmd 时，停止完整输入训练，或另立不含跟踪误差的消融实验；测量位置的一阶保持不能重建指令。</w:t>
      </w:r>
    </w:p>
    <w:p>
      <w:pPr>
        <w:keepNext/>
        <w:keepLines/>
        <w:spacing w:before="280" w:after="120" w:line="288" w:lineRule="auto"/>
      </w:pPr>
      <w:r>
        <w:rPr>
          <w:rFonts w:ascii="Arial" w:hAnsi="Arial" w:eastAsia="微软雅黑" w:cs="Arial"/>
          <w:b/>
          <w:i w:val="0"/>
          <w:color w:val="16365C"/>
          <w:sz w:val="24"/>
        </w:rPr>
        <w:t>4.3 因果对齐与数据新鲜度</w:t>
      </w:r>
    </w:p>
    <w:p>
      <w:pPr>
        <w:spacing w:before="0" w:after="140" w:line="389" w:lineRule="auto"/>
        <w:ind w:firstLine="420"/>
        <w:jc w:val="both"/>
      </w:pPr>
      <w:r>
        <w:rPr>
          <w:rFonts w:ascii="Times New Roman" w:hAnsi="Times New Roman" w:eastAsia="宋体" w:cs="Times New Roman"/>
          <w:b w:val="0"/>
          <w:i w:val="0"/>
          <w:color w:val="1A1A1A"/>
          <w:sz w:val="21"/>
        </w:rPr>
        <w:t>保留每种信号的源时间戳，以已到达观测进行对齐。逐样本计算关节间时间跨度、各字段年龄及是否重复。50 Hz 适配的初始工程建议是将超过一个目标周期的关键反馈标为过期，并尽量将跨关节跨度控制在半个周期以内；若实测发送结构不满足，应修改并冻结判据或降低频率，报告代价。</w:t>
      </w:r>
    </w:p>
    <w:p>
      <w:pPr>
        <w:spacing w:before="0" w:after="140" w:line="389" w:lineRule="auto"/>
        <w:ind w:firstLine="420"/>
        <w:jc w:val="both"/>
      </w:pPr>
      <w:r>
        <w:rPr>
          <w:rFonts w:ascii="Times New Roman" w:hAnsi="Times New Roman" w:eastAsia="宋体" w:cs="Times New Roman"/>
          <w:b w:val="0"/>
          <w:i w:val="0"/>
          <w:color w:val="1A1A1A"/>
          <w:sz w:val="21"/>
        </w:rPr>
        <w:t>离线线性插值可能使用未来观测，导致离线成绩与在线部署不一致。如采用这种分析，应单列结果。升到 100 Hz 不增加电流真实带宽。相机也需要时钟偏移与漂移校准，并把视觉与模型延迟计入总链路。</w:t>
      </w:r>
    </w:p>
    <w:p>
      <w:pPr>
        <w:keepNext/>
        <w:keepLines/>
        <w:spacing w:before="280" w:after="120" w:line="288" w:lineRule="auto"/>
      </w:pPr>
      <w:r>
        <w:rPr>
          <w:rFonts w:ascii="Arial" w:hAnsi="Arial" w:eastAsia="微软雅黑" w:cs="Arial"/>
          <w:b/>
          <w:i w:val="0"/>
          <w:color w:val="16365C"/>
          <w:sz w:val="24"/>
        </w:rPr>
        <w:t>4.4 首帧与异常退出</w:t>
      </w:r>
    </w:p>
    <w:p>
      <w:pPr>
        <w:spacing w:before="0" w:after="140" w:line="389" w:lineRule="auto"/>
        <w:ind w:firstLine="420"/>
        <w:jc w:val="both"/>
      </w:pPr>
      <w:r>
        <w:rPr>
          <w:rFonts w:ascii="Times New Roman" w:hAnsi="Times New Roman" w:eastAsia="宋体" w:cs="Times New Roman"/>
          <w:b w:val="0"/>
          <w:i w:val="0"/>
          <w:color w:val="1A1A1A"/>
          <w:sz w:val="21"/>
        </w:rPr>
        <w:t>有效首帧要求全部必需 ID 已到达、时间戳有效、字段通过范围检查。真实零位可以全零，不能以“角度不全零”判断有效。异常至少覆盖 NaN、缺帧、过期、饱和、错误状态、保护触发和指令中断。</w:t>
      </w:r>
    </w:p>
    <w:p>
      <w:pPr>
        <w:spacing w:before="0" w:after="140" w:line="389" w:lineRule="auto"/>
        <w:ind w:firstLine="420"/>
        <w:jc w:val="both"/>
      </w:pPr>
      <w:r>
        <w:rPr>
          <w:rFonts w:ascii="Times New Roman" w:hAnsi="Times New Roman" w:eastAsia="宋体" w:cs="Times New Roman"/>
          <w:b w:val="0"/>
          <w:i w:val="0"/>
          <w:color w:val="1A1A1A"/>
          <w:sz w:val="21"/>
        </w:rPr>
        <w:t>记录按段落盘，异常退出仍保留已完成段。停止时按控制栈验证过的流程先停运动，再安排支撑、保持或失能。不能假定无条件 DisableArm 在任何姿态都安全；重力下断力的行为需要检查。异常数据带标记保存，不静默填零进入训练。</w:t>
      </w:r>
    </w:p>
    <w:p>
      <w:pPr>
        <w:keepNext/>
        <w:keepLines/>
        <w:spacing w:before="280" w:after="120" w:line="288" w:lineRule="auto"/>
      </w:pPr>
      <w:r>
        <w:rPr>
          <w:rFonts w:ascii="Arial" w:hAnsi="Arial" w:eastAsia="微软雅黑" w:cs="Arial"/>
          <w:b/>
          <w:i w:val="0"/>
          <w:color w:val="16365C"/>
          <w:sz w:val="24"/>
        </w:rPr>
        <w:t>4.5 验收输出</w:t>
      </w:r>
    </w:p>
    <w:p>
      <w:pPr>
        <w:spacing w:before="0" w:after="140" w:line="389" w:lineRule="auto"/>
        <w:ind w:firstLine="420"/>
        <w:jc w:val="both"/>
      </w:pPr>
      <w:r>
        <w:rPr>
          <w:rFonts w:ascii="Times New Roman" w:hAnsi="Times New Roman" w:eastAsia="宋体" w:cs="Times New Roman"/>
          <w:b w:val="0"/>
          <w:i w:val="0"/>
          <w:color w:val="1A1A1A"/>
          <w:sz w:val="21"/>
        </w:rPr>
        <w:t>连续采集至少 10 分钟静止与低速安全运动，输出逐 ID 周期中位数、P95/P99、最大间隔、超时次数、总线错误和样本有效率。目标频率、循环频率与有效新样本率分别报告。</w:t>
      </w:r>
    </w:p>
    <w:p>
      <w:pPr>
        <w:spacing w:before="0" w:after="140" w:line="389" w:lineRule="auto"/>
        <w:ind w:firstLine="420"/>
        <w:jc w:val="both"/>
      </w:pPr>
      <w:r>
        <w:rPr>
          <w:rFonts w:ascii="Times New Roman" w:hAnsi="Times New Roman" w:eastAsia="宋体" w:cs="Times New Roman"/>
          <w:b w:val="0"/>
          <w:i w:val="0"/>
          <w:color w:val="1A1A1A"/>
          <w:sz w:val="21"/>
        </w:rPr>
        <w:t>无帧序号时，不能仅由平均频率证明“零丢帧”。更准确的表述是“未发现超过某判据的间隔异常”，并公布判据。L0 通过要求单位、方向、指令语义可解释，同步满足冻结标准，故障不会静默污染训练数据。</w:t>
      </w:r>
    </w:p>
    <w:p>
      <w:pPr>
        <w:keepNext/>
        <w:keepLines/>
        <w:pBdr>
          <w:bottom w:val="single" w:sz="10" w:space="4" w:color="2E75B6"/>
        </w:pBdr>
        <w:spacing w:before="400" w:after="180" w:line="288" w:lineRule="auto"/>
      </w:pPr>
      <w:r>
        <w:rPr>
          <w:rFonts w:ascii="Arial" w:hAnsi="Arial" w:eastAsia="微软雅黑" w:cs="Arial"/>
          <w:b/>
          <w:i w:val="0"/>
          <w:color w:val="16365C"/>
          <w:sz w:val="30"/>
        </w:rPr>
        <w:t>5 力矩尺度与独立参考</w:t>
      </w:r>
    </w:p>
    <w:p>
      <w:pPr>
        <w:keepNext/>
        <w:keepLines/>
        <w:spacing w:before="280" w:after="120" w:line="288" w:lineRule="auto"/>
      </w:pPr>
      <w:r>
        <w:rPr>
          <w:rFonts w:ascii="Arial" w:hAnsi="Arial" w:eastAsia="微软雅黑" w:cs="Arial"/>
          <w:b/>
          <w:i w:val="0"/>
          <w:color w:val="16365C"/>
          <w:sz w:val="24"/>
        </w:rPr>
        <w:t>5.1 标定的目的</w:t>
      </w:r>
    </w:p>
    <w:p>
      <w:pPr>
        <w:spacing w:before="0" w:after="140" w:line="389" w:lineRule="auto"/>
        <w:ind w:firstLine="420"/>
        <w:jc w:val="both"/>
      </w:pPr>
      <w:r>
        <w:rPr>
          <w:rFonts w:ascii="Times New Roman" w:hAnsi="Times New Roman" w:eastAsia="Times New Roman" w:cs="Times New Roman"/>
          <w:b w:val="0"/>
          <w:i w:val="0"/>
          <w:color w:val="1A1A1A"/>
          <w:sz w:val="21"/>
        </w:rPr>
        <w:t xml:space="preserve">SDK </w:t>
      </w:r>
      <w:r>
        <w:rPr>
          <w:rFonts w:ascii="Times New Roman" w:hAnsi="Times New Roman" w:eastAsia="宋体" w:cs="Times New Roman"/>
          <w:b w:val="0"/>
          <w:i w:val="0"/>
          <w:color w:val="1A1A1A"/>
          <w:sz w:val="21"/>
        </w:rPr>
        <w:t xml:space="preserve">已提供分组</w:t>
      </w:r>
      <w:r>
        <w:rPr>
          <w:rFonts w:ascii="Times New Roman" w:hAnsi="Times New Roman" w:eastAsia="Times New Roman" w:cs="Times New Roman"/>
          <w:b w:val="0"/>
          <w:i w:val="0"/>
          <w:color w:val="1A1A1A"/>
          <w:sz w:val="21"/>
        </w:rPr>
        <w:t xml:space="preserve"> effort </w:t>
      </w:r>
      <w:r>
        <w:rPr>
          <w:rFonts w:ascii="Times New Roman" w:hAnsi="Times New Roman" w:eastAsia="宋体" w:cs="Times New Roman"/>
          <w:b w:val="0"/>
          <w:i w:val="0"/>
          <w:color w:val="1A1A1A"/>
          <w:sz w:val="21"/>
        </w:rPr>
        <w:t xml:space="preserve">系数，但需要核对其输入输出单位及目标固件适用性。</w:t>
      </w:r>
      <w:r>
        <w:rPr>
          <w:rFonts w:ascii="Times New Roman" w:hAnsi="Times New Roman" w:eastAsia="Times New Roman" w:cs="Times New Roman"/>
          <w:b w:val="0"/>
          <w:i w:val="0"/>
          <w:color w:val="1A1A1A"/>
          <w:sz w:val="21"/>
        </w:rPr>
        <w:t xml:space="preserve">[S2] </w:t>
      </w:r>
      <w:r>
        <w:rPr>
          <w:rFonts w:ascii="Times New Roman" w:hAnsi="Times New Roman" w:eastAsia="宋体" w:cs="Times New Roman"/>
          <w:b w:val="0"/>
          <w:i w:val="0"/>
          <w:color w:val="1A1A1A"/>
          <w:sz w:val="21"/>
        </w:rPr>
        <w:t xml:space="preserve">接触趋势实验可使用明确说明的相对尺度；报告绝对</w:t>
      </w:r>
      <w:r>
        <w:rPr>
          <w:rFonts w:ascii="Times New Roman" w:hAnsi="Times New Roman" w:eastAsia="Times New Roman" w:cs="Times New Roman"/>
          <w:b w:val="0"/>
          <w:i w:val="0"/>
          <w:color w:val="1A1A1A"/>
          <w:sz w:val="21"/>
        </w:rPr>
        <w:t xml:space="preserve"> N·m </w:t>
      </w:r>
      <w:r>
        <w:rPr>
          <w:rFonts w:ascii="Times New Roman" w:hAnsi="Times New Roman" w:eastAsia="宋体" w:cs="Times New Roman"/>
          <w:b w:val="0"/>
          <w:i w:val="0"/>
          <w:color w:val="1A1A1A"/>
          <w:sz w:val="21"/>
        </w:rPr>
        <w:t xml:space="preserve">误差时，需要厂家可追溯解释或独立尺度验证。不能仅凭残差贴零确认</w:t>
      </w:r>
      <w:r>
        <w:rPr>
          <w:rFonts w:ascii="Times New Roman" w:hAnsi="Times New Roman" w:eastAsia="Times New Roman" w:cs="Times New Roman"/>
          <w:b w:val="0"/>
          <w:i w:val="0"/>
          <w:color w:val="1A1A1A"/>
          <w:sz w:val="21"/>
        </w:rPr>
        <w:t xml:space="preserve"> K</w:t>
      </w:r>
      <w:r>
        <w:rPr>
          <w:rFonts w:ascii="Times New Roman" w:hAnsi="Times New Roman" w:eastAsia="宋体" w:cs="Times New Roman"/>
          <w:b w:val="0"/>
          <w:i w:val="0"/>
          <w:color w:val="1A1A1A"/>
          <w:sz w:val="21"/>
        </w:rPr>
        <w:t xml:space="preserve">。</w:t>
      </w:r>
    </w:p>
    <w:p>
      <w:pPr>
        <w:keepNext/>
        <w:keepLines/>
        <w:spacing w:before="280" w:after="120" w:line="288" w:lineRule="auto"/>
      </w:pPr>
      <w:r>
        <w:rPr>
          <w:rFonts w:ascii="Arial" w:hAnsi="Arial" w:eastAsia="微软雅黑" w:cs="Arial"/>
          <w:b/>
          <w:i w:val="0"/>
          <w:color w:val="16365C"/>
          <w:sz w:val="24"/>
        </w:rPr>
        <w:t>5.2 静态加载差分</w:t>
      </w:r>
    </w:p>
    <w:p>
      <w:pPr>
        <w:spacing w:before="0" w:after="140" w:line="389" w:lineRule="auto"/>
        <w:ind w:firstLine="420"/>
        <w:jc w:val="both"/>
      </w:pPr>
      <w:r>
        <w:rPr>
          <w:rFonts w:ascii="Times New Roman" w:hAnsi="Times New Roman" w:eastAsia="宋体" w:cs="Times New Roman"/>
          <w:b w:val="0"/>
          <w:i w:val="0"/>
          <w:color w:val="1A1A1A"/>
          <w:sz w:val="21"/>
        </w:rPr>
        <w:t>固定受控姿态，比较已知外部载荷施加前后的稳态电流。已知外力和力矩先转换到统一坐标系，再通过接触点雅可比映射到关节：</w:t>
      </w:r>
    </w:p>
    <w:tbl>
      <w:tblPr>
        <w:tblW w:type="auto" w:w="0"/>
        <w:jc w:val="center"/>
        <w:tblBorders>
          <w:top w:val="none" w:sz="0" w:space="0"/>
          <w:left w:val="none" w:sz="0" w:space="0"/>
          <w:bottom w:val="none" w:sz="0" w:space="0"/>
          <w:right w:val="none" w:sz="0" w:space="0"/>
          <w:insideH w:val="none" w:sz="0" w:space="0"/>
          <w:insideV w:val="none" w:sz="0" w:space="0"/>
        </w:tblBorders>
        <w:tblLayout w:type="fixed"/>
        <w:tblCellMar>
          <w:top w:w="100" w:type="dxa"/>
          <w:left w:w="200" w:type="dxa"/>
          <w:bottom w:w="100" w:type="dxa"/>
          <w:right w:w="140" w:type="dxa"/>
        </w:tblCellMar>
        <w:tblLook w:firstColumn="1" w:firstRow="1" w:lastColumn="0" w:lastRow="0" w:noHBand="0" w:noVBand="1" w:val="04A0"/>
      </w:tblPr>
      <w:tblGrid>
        <w:gridCol w:w="9072"/>
      </w:tblGrid>
      <w:tr>
        <w:tc>
          <w:tcPr>
            <w:tcW w:type="dxa" w:w="9071"/>
            <w:tcBorders>
              <w:left w:val="single" w:sz="18" w:space="0" w:color="9DB6D0"/>
            </w:tcBorders>
            <w:shd w:val="clear" w:color="auto" w:fill="F6F8FA"/>
          </w:tcPr>
          <w:p>
            <w:pPr>
              <w:spacing w:before="0" w:after="0" w:line="283" w:lineRule="auto"/>
            </w:pPr>
            <w:r/>
            <w:r>
              <w:rPr>
                <w:rFonts w:ascii="Consolas" w:hAnsi="Consolas" w:eastAsia="Consolas" w:cs="Consolas"/>
                <w:b w:val="0"/>
                <w:i w:val="0"/>
                <w:color w:val="22303F"/>
                <w:sz w:val="16"/>
              </w:rPr>
              <w:t>delta_tau_reference = transpose(J_contact(q)) @ wrench</w:t>
            </w:r>
          </w:p>
          <w:p>
            <w:pPr>
              <w:spacing w:before="0" w:after="0" w:line="283" w:lineRule="auto"/>
            </w:pPr>
            <w:r>
              <w:rPr>
                <w:rFonts w:ascii="Consolas" w:hAnsi="Consolas" w:eastAsia="Consolas" w:cs="Consolas"/>
                <w:b w:val="0"/>
                <w:i w:val="0"/>
                <w:color w:val="22303F"/>
                <w:sz w:val="16"/>
              </w:rPr>
              <w:t>delta_tau_reference[j] ~= K[j] * delta_current[j]</w:t>
            </w:r>
          </w:p>
        </w:tc>
      </w:tr>
    </w:tbl>
    <w:p>
      <w:pPr>
        <w:spacing w:before="0" w:after="160" w:line="360" w:lineRule="auto"/>
      </w:pPr>
    </w:p>
    <w:p>
      <w:pPr>
        <w:spacing w:before="0" w:after="140" w:line="389" w:lineRule="auto"/>
        <w:ind w:firstLine="420"/>
        <w:jc w:val="both"/>
      </w:pPr>
      <w:r>
        <w:rPr>
          <w:rFonts w:ascii="Times New Roman" w:hAnsi="Times New Roman" w:eastAsia="宋体" w:cs="Times New Roman"/>
          <w:b w:val="0"/>
          <w:i w:val="0"/>
          <w:color w:val="1A1A1A"/>
          <w:sz w:val="21"/>
        </w:rPr>
        <w:t xml:space="preserve">符号按物理方向与本文残差定义统一。砝码法需要质量、重力方向、施力点和力臂；力传感器需要零点、量程、坐标变换和同步。不能把参考传感器的</w:t>
      </w:r>
      <w:r>
        <w:rPr>
          <w:rFonts w:ascii="Times New Roman" w:hAnsi="Times New Roman" w:eastAsia="Times New Roman" w:cs="Times New Roman"/>
          <w:b w:val="0"/>
          <w:i w:val="0"/>
          <w:color w:val="1A1A1A"/>
          <w:sz w:val="21"/>
        </w:rPr>
        <w:t xml:space="preserve"> N </w:t>
      </w:r>
      <w:r>
        <w:rPr>
          <w:rFonts w:ascii="Times New Roman" w:hAnsi="Times New Roman" w:eastAsia="宋体" w:cs="Times New Roman"/>
          <w:b w:val="0"/>
          <w:i w:val="0"/>
          <w:color w:val="1A1A1A"/>
          <w:sz w:val="21"/>
        </w:rPr>
        <w:t xml:space="preserve">值直接与关节</w:t>
      </w:r>
      <w:r>
        <w:rPr>
          <w:rFonts w:ascii="Times New Roman" w:hAnsi="Times New Roman" w:eastAsia="Times New Roman" w:cs="Times New Roman"/>
          <w:b w:val="0"/>
          <w:i w:val="0"/>
          <w:color w:val="1A1A1A"/>
          <w:sz w:val="21"/>
        </w:rPr>
        <w:t xml:space="preserve"> N·m </w:t>
      </w:r>
      <w:r>
        <w:rPr>
          <w:rFonts w:ascii="Times New Roman" w:hAnsi="Times New Roman" w:eastAsia="宋体" w:cs="Times New Roman"/>
          <w:b w:val="0"/>
          <w:i w:val="0"/>
          <w:color w:val="1A1A1A"/>
          <w:sz w:val="21"/>
        </w:rPr>
        <w:t xml:space="preserve">相减。</w:t>
      </w:r>
    </w:p>
    <w:p>
      <w:pPr>
        <w:spacing w:before="0" w:after="140" w:line="389" w:lineRule="auto"/>
        <w:ind w:firstLine="420"/>
        <w:jc w:val="both"/>
      </w:pPr>
      <w:r>
        <w:rPr>
          <w:rFonts w:ascii="Times New Roman" w:hAnsi="Times New Roman" w:eastAsia="宋体" w:cs="Times New Roman"/>
          <w:b w:val="0"/>
          <w:i w:val="0"/>
          <w:color w:val="1A1A1A"/>
          <w:sz w:val="21"/>
        </w:rPr>
        <w:t>采集多姿态、多载荷、正反加载和卸载循环，记录稳态时间、温度与回差。拟合检查截距和残差；差分只能消除部分本体重力，不能自动消除摩擦或姿态偏移。小电流差导致比例不稳定，避免逐点相除后简单平均。</w:t>
      </w:r>
    </w:p>
    <w:p>
      <w:pPr>
        <w:keepNext/>
        <w:keepLines/>
        <w:spacing w:before="280" w:after="120" w:line="288" w:lineRule="auto"/>
      </w:pPr>
      <w:r>
        <w:rPr>
          <w:rFonts w:ascii="Arial" w:hAnsi="Arial" w:eastAsia="微软雅黑" w:cs="Arial"/>
          <w:b/>
          <w:i w:val="0"/>
          <w:color w:val="16365C"/>
          <w:sz w:val="24"/>
        </w:rPr>
        <w:t>5.3 可辨识性与验收</w:t>
      </w:r>
    </w:p>
    <w:p>
      <w:pPr>
        <w:spacing w:before="0" w:after="140" w:line="389" w:lineRule="auto"/>
        <w:ind w:firstLine="420"/>
        <w:jc w:val="both"/>
      </w:pPr>
      <w:r>
        <w:rPr>
          <w:rFonts w:ascii="Times New Roman" w:hAnsi="Times New Roman" w:eastAsia="宋体" w:cs="Times New Roman"/>
          <w:b w:val="0"/>
          <w:i w:val="0"/>
          <w:color w:val="1A1A1A"/>
          <w:sz w:val="21"/>
        </w:rPr>
        <w:t>各关节必须获得足够的独立激励。竖直轴可能无法由竖直重力配重有效激励，需改变施力方向或参考装置。未激励关节标为未标定，不借用其他关节系数声称全臂已通过。</w:t>
      </w:r>
    </w:p>
    <w:p>
      <w:pPr>
        <w:spacing w:before="0" w:after="140" w:line="389" w:lineRule="auto"/>
        <w:ind w:firstLine="420"/>
        <w:jc w:val="both"/>
      </w:pPr>
      <w:r>
        <w:rPr>
          <w:rFonts w:ascii="Times New Roman" w:hAnsi="Times New Roman" w:eastAsia="宋体" w:cs="Times New Roman"/>
          <w:b w:val="0"/>
          <w:i w:val="0"/>
          <w:color w:val="1A1A1A"/>
          <w:sz w:val="21"/>
        </w:rPr>
        <w:t>输出每关节 K、方向、标定区间、独立验证误差、回差与参考不确定度。以是否满足预设实验精度验收，不强制未经论证的 5% 离散度或六关节 K 相近。标定与最终接触测试分开，尺度不确定度进入结果解释。</w:t>
      </w:r>
    </w:p>
    <w:p>
      <w:pPr>
        <w:keepNext/>
        <w:keepLines/>
        <w:spacing w:before="280" w:after="120" w:line="288" w:lineRule="auto"/>
      </w:pPr>
      <w:r>
        <w:rPr>
          <w:rFonts w:ascii="Arial" w:hAnsi="Arial" w:eastAsia="微软雅黑" w:cs="Arial"/>
          <w:b/>
          <w:i w:val="0"/>
          <w:color w:val="16365C"/>
          <w:sz w:val="24"/>
        </w:rPr>
        <w:t>5.4 不以 MIT 命令充当真值</w:t>
      </w:r>
    </w:p>
    <w:p>
      <w:pPr>
        <w:spacing w:before="0" w:after="140" w:line="389" w:lineRule="auto"/>
        <w:ind w:firstLine="420"/>
        <w:jc w:val="both"/>
      </w:pPr>
      <w:r>
        <w:rPr>
          <w:rFonts w:ascii="Times New Roman" w:hAnsi="Times New Roman" w:eastAsia="宋体" w:cs="Times New Roman"/>
          <w:b w:val="0"/>
          <w:i w:val="0"/>
          <w:color w:val="1A1A1A"/>
          <w:sz w:val="21"/>
        </w:rPr>
        <w:t>T_ref 是控制输入，实际输出还受反馈项、重力、摩擦、限幅和内部换算影响。T_ref/current 可能只验证了驱动预设比例，不能独立证明实际力矩准确。本版删除该方法作为主标定路线；MIT 控制研究应另立实验并使用外部参考。</w:t>
      </w:r>
    </w:p>
    <w:p>
      <w:pPr>
        <w:keepNext/>
        <w:keepLines/>
        <w:spacing w:before="280" w:after="120" w:line="288" w:lineRule="auto"/>
      </w:pPr>
      <w:r>
        <w:rPr>
          <w:rFonts w:ascii="Arial" w:hAnsi="Arial" w:eastAsia="微软雅黑" w:cs="Arial"/>
          <w:b/>
          <w:i w:val="0"/>
          <w:color w:val="16365C"/>
          <w:sz w:val="24"/>
        </w:rPr>
        <w:t>5.5 负载和接口</w:t>
      </w:r>
    </w:p>
    <w:p>
      <w:pPr>
        <w:spacing w:before="0" w:after="140" w:line="389" w:lineRule="auto"/>
        <w:ind w:firstLine="420"/>
        <w:jc w:val="both"/>
      </w:pPr>
      <w:r>
        <w:rPr>
          <w:rFonts w:ascii="Times New Roman" w:hAnsi="Times New Roman" w:eastAsia="宋体" w:cs="Times New Roman"/>
          <w:b w:val="0"/>
          <w:i w:val="0"/>
          <w:color w:val="1A1A1A"/>
          <w:sz w:val="21"/>
        </w:rPr>
        <w:t>安装传感器改变了重力与惯性，应在最终固定末端配置下采集自由空间模型；更换末端后重新验收。外部传感器接线遵守目标机型接口限制，不能因接头带 CAN 就假定允许任意设备接入。[H2] 选择独立兼容接口，并核算重量、电源和线缆牵引。</w:t>
      </w:r>
    </w:p>
    <w:p>
      <w:pPr>
        <w:keepNext/>
        <w:keepLines/>
        <w:pBdr>
          <w:bottom w:val="single" w:sz="10" w:space="4" w:color="2E75B6"/>
        </w:pBdr>
        <w:spacing w:before="400" w:after="180" w:line="288" w:lineRule="auto"/>
      </w:pPr>
      <w:r>
        <w:rPr>
          <w:rFonts w:ascii="Arial" w:hAnsi="Arial" w:eastAsia="微软雅黑" w:cs="Arial"/>
          <w:b/>
          <w:i w:val="0"/>
          <w:color w:val="16365C"/>
          <w:sz w:val="30"/>
        </w:rPr>
        <w:t>6 自由运动数据集</w:t>
      </w:r>
    </w:p>
    <w:p>
      <w:pPr>
        <w:keepNext/>
        <w:keepLines/>
        <w:spacing w:before="280" w:after="120" w:line="288" w:lineRule="auto"/>
      </w:pPr>
      <w:r>
        <w:rPr>
          <w:rFonts w:ascii="Arial" w:hAnsi="Arial" w:eastAsia="微软雅黑" w:cs="Arial"/>
          <w:b/>
          <w:i w:val="0"/>
          <w:color w:val="16365C"/>
          <w:sz w:val="24"/>
        </w:rPr>
        <w:t>6.1 采集计划</w:t>
      </w:r>
    </w:p>
    <w:p>
      <w:pPr>
        <w:spacing w:before="0" w:after="140" w:line="389" w:lineRule="auto"/>
        <w:ind w:firstLine="420"/>
        <w:jc w:val="both"/>
      </w:pPr>
      <w:r>
        <w:rPr>
          <w:rFonts w:ascii="Times New Roman" w:hAnsi="Times New Roman" w:eastAsia="宋体" w:cs="Times New Roman"/>
          <w:b w:val="0"/>
          <w:i w:val="0"/>
          <w:color w:val="1A1A1A"/>
          <w:sz w:val="21"/>
        </w:rPr>
        <w:t>论文使用约 10 分钟自由运动，覆盖单关节、多关节联动及不同速度。[P1，附录 A.3] 建议额外采验证与独立测试轨迹；10 分钟总量再按 8:1:1 切分，与 10 分钟训练数据不是同一预算。</w:t>
      </w:r>
    </w:p>
    <w:p>
      <w:pPr>
        <w:spacing w:before="0" w:after="140" w:line="389" w:lineRule="auto"/>
        <w:ind w:firstLine="420"/>
        <w:jc w:val="both"/>
      </w:pPr>
      <w:r>
        <w:rPr>
          <w:rFonts w:ascii="Times New Roman" w:hAnsi="Times New Roman" w:eastAsia="宋体" w:cs="Times New Roman"/>
          <w:b w:val="0"/>
          <w:i w:val="0"/>
          <w:color w:val="1A1A1A"/>
          <w:sz w:val="21"/>
        </w:rPr>
        <w:t>先在保守空间验证轨迹、自碰撞余量、速度、加速度和停止功能，再逐级扩展到预期工作范围。不要求机械全行程，也不默认 100% 速度。保护触发段单独记录，不能通过降低保护等级掩盖过激轨迹。</w:t>
      </w:r>
    </w:p>
    <w:p>
      <w:pPr>
        <w:spacing w:before="0" w:after="140" w:line="389" w:lineRule="auto"/>
        <w:ind w:firstLine="420"/>
        <w:jc w:val="both"/>
      </w:pPr>
      <w:r>
        <w:rPr>
          <w:rFonts w:ascii="Times New Roman" w:hAnsi="Times New Roman" w:eastAsia="宋体" w:cs="Times New Roman"/>
          <w:b w:val="0"/>
          <w:i w:val="0"/>
          <w:color w:val="1A1A1A"/>
          <w:sz w:val="21"/>
        </w:rPr>
        <w:t>按独立 episode 采单关节低速、不同速度、多关节运动、重复路径和静止保持。保存轨迹参数、负载、温度与异常。人工直接拖动会施加外力，不能未经验证就作为自由空间标签；可先记录轨迹，再在无人工接触时回放。</w:t>
      </w:r>
    </w:p>
    <w:p>
      <w:pPr>
        <w:keepNext/>
        <w:keepLines/>
        <w:spacing w:before="280" w:after="120" w:line="288" w:lineRule="auto"/>
      </w:pPr>
      <w:r>
        <w:rPr>
          <w:rFonts w:ascii="Arial" w:hAnsi="Arial" w:eastAsia="微软雅黑" w:cs="Arial"/>
          <w:b/>
          <w:i w:val="0"/>
          <w:color w:val="16365C"/>
          <w:sz w:val="24"/>
        </w:rPr>
        <w:t>6.2 覆盖与质量检查</w:t>
      </w:r>
    </w:p>
    <w:p>
      <w:pPr>
        <w:keepNext/>
        <w:spacing w:before="160" w:after="40" w:line="240" w:lineRule="auto"/>
        <w:jc w:val="center"/>
      </w:pPr>
      <w:r>
        <w:drawing>
          <wp:inline xmlns:a="http://schemas.openxmlformats.org/drawingml/2006/main" xmlns:pic="http://schemas.openxmlformats.org/drawingml/2006/picture">
            <wp:extent cx="5256000" cy="3005195"/>
            <wp:docPr id="3" name="Picture 3"/>
            <wp:cNvGraphicFramePr>
              <a:graphicFrameLocks noChangeAspect="1"/>
            </wp:cNvGraphicFramePr>
            <a:graphic>
              <a:graphicData uri="http://schemas.openxmlformats.org/drawingml/2006/picture">
                <pic:pic>
                  <pic:nvPicPr>
                    <pic:cNvPr id="0" name="fig08_dataset_coverage.jpg"/>
                    <pic:cNvPicPr/>
                  </pic:nvPicPr>
                  <pic:blipFill>
                    <a:blip r:embed="rId13"/>
                    <a:stretch>
                      <a:fillRect/>
                    </a:stretch>
                  </pic:blipFill>
                  <pic:spPr>
                    <a:xfrm>
                      <a:off x="0" y="0"/>
                      <a:ext cx="5256000" cy="3005195"/>
                    </a:xfrm>
                    <a:prstGeom prst="rect"/>
                  </pic:spPr>
                </pic:pic>
              </a:graphicData>
            </a:graphic>
          </wp:inline>
        </w:drawing>
      </w:r>
    </w:p>
    <w:p>
      <w:pPr>
        <w:spacing w:before="80" w:after="240" w:line="300" w:lineRule="auto"/>
        <w:jc w:val="center"/>
      </w:pPr>
      <w:r>
        <w:rPr>
          <w:rFonts w:ascii="Arial" w:hAnsi="Arial" w:eastAsia="微软雅黑" w:cs="Arial"/>
          <w:b w:val="0"/>
          <w:i w:val="0"/>
          <w:color w:val="595959"/>
          <w:sz w:val="17"/>
        </w:rPr>
        <w:t>图 2　论文的自由运动数据覆盖示例；本地应检查六关节的位置、速度、跟踪误差与力矩分布（论文图 8）</w:t>
      </w:r>
    </w:p>
    <w:p>
      <w:pPr>
        <w:spacing w:before="0" w:after="140" w:line="389" w:lineRule="auto"/>
        <w:ind w:firstLine="420"/>
        <w:jc w:val="both"/>
      </w:pPr>
      <w:r>
        <w:rPr>
          <w:rFonts w:ascii="Times New Roman" w:hAnsi="Times New Roman" w:eastAsia="宋体" w:cs="Times New Roman"/>
          <w:b w:val="0"/>
          <w:i w:val="0"/>
          <w:color w:val="1A1A1A"/>
          <w:sz w:val="21"/>
        </w:rPr>
        <w:t>逐关节绘制位置、速度、跟踪误差、电流和力矩分布，并检查时间曲线、方向切换和重复性。直方图相似不能证明动态历史充分。尖峰可能来自通信、保护或接触，先追溯原因，不一律平滑删除。</w:t>
      </w:r>
    </w:p>
    <w:p>
      <w:pPr>
        <w:spacing w:before="0" w:after="140" w:line="389" w:lineRule="auto"/>
        <w:ind w:firstLine="420"/>
        <w:jc w:val="both"/>
      </w:pPr>
      <w:r>
        <w:rPr>
          <w:rFonts w:ascii="Times New Roman" w:hAnsi="Times New Roman" w:eastAsia="宋体" w:cs="Times New Roman"/>
          <w:b w:val="0"/>
          <w:i w:val="0"/>
          <w:color w:val="1A1A1A"/>
          <w:sz w:val="21"/>
        </w:rPr>
        <w:t>预热以漂移稳定性为依据，记录温度和静态电流变化。固定 5 分钟仅可作起点，不保证热稳态。设置同温度测试和额外冷暖机测试，以区分基本复现与鲁棒性。</w:t>
      </w:r>
    </w:p>
    <w:p>
      <w:pPr>
        <w:keepNext/>
        <w:keepLines/>
        <w:spacing w:before="280" w:after="120" w:line="288" w:lineRule="auto"/>
      </w:pPr>
      <w:r>
        <w:rPr>
          <w:rFonts w:ascii="Arial" w:hAnsi="Arial" w:eastAsia="微软雅黑" w:cs="Arial"/>
          <w:b/>
          <w:i w:val="0"/>
          <w:color w:val="16365C"/>
          <w:sz w:val="24"/>
        </w:rPr>
        <w:t>6.3 切分与窗口</w:t>
      </w:r>
    </w:p>
    <w:p>
      <w:pPr>
        <w:spacing w:before="0" w:after="140" w:line="389" w:lineRule="auto"/>
        <w:ind w:firstLine="420"/>
        <w:jc w:val="both"/>
      </w:pPr>
      <w:r>
        <w:rPr>
          <w:rFonts w:ascii="Times New Roman" w:hAnsi="Times New Roman" w:eastAsia="宋体" w:cs="Times New Roman"/>
          <w:b w:val="0"/>
          <w:i w:val="0"/>
          <w:color w:val="1A1A1A"/>
          <w:sz w:val="21"/>
        </w:rPr>
        <w:t>先按完整 episode 或采集批次划分训练、验证、测试，再构建窗口；禁止跨段和跨集合。标准化仅在训练集拟合。若只能切一段连续录制，边界至少隔离完整历史窗口，并说明轨迹相关性仍存在。近似重复的轨迹按录制组隔离。</w:t>
      </w:r>
    </w:p>
    <w:p>
      <w:pPr>
        <w:spacing w:before="0" w:after="140" w:line="389" w:lineRule="auto"/>
        <w:ind w:firstLine="420"/>
        <w:jc w:val="both"/>
      </w:pPr>
      <w:r>
        <w:rPr>
          <w:rFonts w:ascii="Times New Roman" w:hAnsi="Times New Roman" w:eastAsia="宋体" w:cs="Times New Roman"/>
          <w:b w:val="0"/>
          <w:i w:val="0"/>
          <w:color w:val="1A1A1A"/>
          <w:sz w:val="21"/>
        </w:rPr>
        <w:t>同分布独立测试用于对照基本性能；未见速度、姿态或温度作为额外外推测试。不能只用外推测试误差判断论文是否成立。保存切分清单，测试集不参与模型或阈值选择。</w:t>
      </w:r>
    </w:p>
    <w:p>
      <w:pPr>
        <w:keepNext/>
        <w:keepLines/>
        <w:spacing w:before="280" w:after="120" w:line="288" w:lineRule="auto"/>
      </w:pPr>
      <w:r>
        <w:rPr>
          <w:rFonts w:ascii="Arial" w:hAnsi="Arial" w:eastAsia="微软雅黑" w:cs="Arial"/>
          <w:b/>
          <w:i w:val="0"/>
          <w:color w:val="16365C"/>
          <w:sz w:val="24"/>
        </w:rPr>
        <w:t>6.4 数据版本</w:t>
      </w:r>
    </w:p>
    <w:tbl>
      <w:tblPr>
        <w:tblW w:type="auto" w:w="0"/>
        <w:jc w:val="center"/>
        <w:tblBorders>
          <w:top w:val="none" w:sz="0" w:space="0"/>
          <w:left w:val="none" w:sz="0" w:space="0"/>
          <w:bottom w:val="none" w:sz="0" w:space="0"/>
          <w:right w:val="none" w:sz="0" w:space="0"/>
          <w:insideH w:val="none" w:sz="0" w:space="0"/>
          <w:insideV w:val="none" w:sz="0" w:space="0"/>
        </w:tblBorders>
        <w:tblLayout w:type="fixed"/>
        <w:tblCellMar>
          <w:top w:w="100" w:type="dxa"/>
          <w:left w:w="200" w:type="dxa"/>
          <w:bottom w:w="100" w:type="dxa"/>
          <w:right w:w="140" w:type="dxa"/>
        </w:tblCellMar>
        <w:tblLook w:firstColumn="1" w:firstRow="1" w:lastColumn="0" w:lastRow="0" w:noHBand="0" w:noVBand="1" w:val="04A0"/>
      </w:tblPr>
      <w:tblGrid>
        <w:gridCol w:w="9072"/>
      </w:tblGrid>
      <w:tr>
        <w:tc>
          <w:tcPr>
            <w:tcW w:type="dxa" w:w="9071"/>
            <w:tcBorders>
              <w:left w:val="single" w:sz="18" w:space="0" w:color="9DB6D0"/>
            </w:tcBorders>
            <w:shd w:val="clear" w:color="auto" w:fill="F6F8FA"/>
          </w:tcPr>
          <w:p>
            <w:pPr>
              <w:spacing w:before="0" w:after="0" w:line="283" w:lineRule="auto"/>
            </w:pPr>
            <w:r/>
            <w:r>
              <w:rPr>
                <w:rFonts w:ascii="Consolas" w:hAnsi="Consolas" w:eastAsia="Consolas" w:cs="Consolas"/>
                <w:b w:val="0"/>
                <w:i w:val="0"/>
                <w:color w:val="22303F"/>
                <w:sz w:val="16"/>
              </w:rPr>
              <w:t>experiments/run_id/</w:t>
            </w:r>
          </w:p>
          <w:p>
            <w:pPr>
              <w:spacing w:before="0" w:after="0" w:line="283" w:lineRule="auto"/>
            </w:pPr>
            <w:r>
              <w:rPr>
                <w:rFonts w:ascii="Consolas" w:hAnsi="Consolas" w:eastAsia="Consolas" w:cs="Consolas"/>
                <w:b w:val="0"/>
                <w:i w:val="0"/>
                <w:color w:val="22303F"/>
                <w:sz w:val="16"/>
              </w:rPr>
              <w:t xml:space="preserve">  manifest.json</w:t>
            </w:r>
          </w:p>
          <w:p>
            <w:pPr>
              <w:spacing w:before="0" w:after="0" w:line="283" w:lineRule="auto"/>
            </w:pPr>
            <w:r>
              <w:rPr>
                <w:rFonts w:ascii="Consolas" w:hAnsi="Consolas" w:eastAsia="Consolas" w:cs="Consolas"/>
                <w:b w:val="0"/>
                <w:i w:val="0"/>
                <w:color w:val="22303F"/>
                <w:sz w:val="16"/>
              </w:rPr>
              <w:t xml:space="preserve">  raw/                 # raw frames and timestamps</w:t>
            </w:r>
          </w:p>
          <w:p>
            <w:pPr>
              <w:spacing w:before="0" w:after="0" w:line="283" w:lineRule="auto"/>
            </w:pPr>
            <w:r>
              <w:rPr>
                <w:rFonts w:ascii="Consolas" w:hAnsi="Consolas" w:eastAsia="Consolas" w:cs="Consolas"/>
                <w:b w:val="0"/>
                <w:i w:val="0"/>
                <w:color w:val="22303F"/>
                <w:sz w:val="16"/>
              </w:rPr>
              <w:t xml:space="preserve">  episodes/            # parsed signals and source times</w:t>
            </w:r>
          </w:p>
          <w:p>
            <w:pPr>
              <w:spacing w:before="0" w:after="0" w:line="283" w:lineRule="auto"/>
            </w:pPr>
            <w:r>
              <w:rPr>
                <w:rFonts w:ascii="Consolas" w:hAnsi="Consolas" w:eastAsia="Consolas" w:cs="Consolas"/>
                <w:b w:val="0"/>
                <w:i w:val="0"/>
                <w:color w:val="22303F"/>
                <w:sz w:val="16"/>
              </w:rPr>
              <w:t xml:space="preserve">  splits.json          # frozen episode split</w:t>
            </w:r>
          </w:p>
          <w:p>
            <w:pPr>
              <w:spacing w:before="0" w:after="0" w:line="283" w:lineRule="auto"/>
            </w:pPr>
            <w:r>
              <w:rPr>
                <w:rFonts w:ascii="Consolas" w:hAnsi="Consolas" w:eastAsia="Consolas" w:cs="Consolas"/>
                <w:b w:val="0"/>
                <w:i w:val="0"/>
                <w:color w:val="22303F"/>
                <w:sz w:val="16"/>
              </w:rPr>
              <w:t xml:space="preserve">  processed/           # aligned samples and validity masks</w:t>
            </w:r>
          </w:p>
          <w:p>
            <w:pPr>
              <w:spacing w:before="0" w:after="0" w:line="283" w:lineRule="auto"/>
            </w:pPr>
            <w:r>
              <w:rPr>
                <w:rFonts w:ascii="Consolas" w:hAnsi="Consolas" w:eastAsia="Consolas" w:cs="Consolas"/>
                <w:b w:val="0"/>
                <w:i w:val="0"/>
                <w:color w:val="22303F"/>
                <w:sz w:val="16"/>
              </w:rPr>
              <w:t xml:space="preserve">  calibration/         # scale and reference records</w:t>
            </w:r>
          </w:p>
          <w:p>
            <w:pPr>
              <w:spacing w:before="0" w:after="0" w:line="283" w:lineRule="auto"/>
            </w:pPr>
            <w:r>
              <w:rPr>
                <w:rFonts w:ascii="Consolas" w:hAnsi="Consolas" w:eastAsia="Consolas" w:cs="Consolas"/>
                <w:b w:val="0"/>
                <w:i w:val="0"/>
                <w:color w:val="22303F"/>
                <w:sz w:val="16"/>
              </w:rPr>
              <w:t xml:space="preserve">  models/              # checkpoint and normalization</w:t>
            </w:r>
          </w:p>
          <w:p>
            <w:pPr>
              <w:spacing w:before="0" w:after="0" w:line="283" w:lineRule="auto"/>
            </w:pPr>
            <w:r>
              <w:rPr>
                <w:rFonts w:ascii="Consolas" w:hAnsi="Consolas" w:eastAsia="Consolas" w:cs="Consolas"/>
                <w:b w:val="0"/>
                <w:i w:val="0"/>
                <w:color w:val="22303F"/>
                <w:sz w:val="16"/>
              </w:rPr>
              <w:t xml:space="preserve">  metrics/             # predictions and evaluations</w:t>
            </w:r>
          </w:p>
          <w:p>
            <w:pPr>
              <w:spacing w:before="0" w:after="0" w:line="283" w:lineRule="auto"/>
            </w:pPr>
            <w:r>
              <w:rPr>
                <w:rFonts w:ascii="Consolas" w:hAnsi="Consolas" w:eastAsia="Consolas" w:cs="Consolas"/>
                <w:b w:val="0"/>
                <w:i w:val="0"/>
                <w:color w:val="22303F"/>
                <w:sz w:val="16"/>
              </w:rPr>
              <w:t xml:space="preserve">  figures/             # coverage and errors</w:t>
            </w:r>
          </w:p>
        </w:tc>
      </w:tr>
    </w:tbl>
    <w:p>
      <w:pPr>
        <w:spacing w:before="0" w:after="160" w:line="360" w:lineRule="auto"/>
      </w:pPr>
    </w:p>
    <w:p>
      <w:pPr>
        <w:spacing w:before="0" w:after="140" w:line="389" w:lineRule="auto"/>
        <w:ind w:firstLine="420"/>
        <w:jc w:val="both"/>
      </w:pPr>
      <w:r>
        <w:rPr>
          <w:rFonts w:ascii="Times New Roman" w:hAnsi="Times New Roman" w:eastAsia="宋体" w:cs="Times New Roman"/>
          <w:b w:val="0"/>
          <w:i w:val="0"/>
          <w:color w:val="1A1A1A"/>
          <w:sz w:val="21"/>
        </w:rPr>
        <w:t>原始数据、处理配置和切分分别计算哈希。滤波、去异常、符号修正或 K 更新都生成新处理版本。电流与换算后力矩都保留，避免无法追溯尺度变化。</w:t>
      </w:r>
    </w:p>
    <w:p>
      <w:pPr>
        <w:keepNext/>
        <w:keepLines/>
        <w:pBdr>
          <w:bottom w:val="single" w:sz="10" w:space="4" w:color="2E75B6"/>
        </w:pBdr>
        <w:spacing w:before="400" w:after="180" w:line="288" w:lineRule="auto"/>
      </w:pPr>
      <w:r>
        <w:rPr>
          <w:rFonts w:ascii="Arial" w:hAnsi="Arial" w:eastAsia="微软雅黑" w:cs="Arial"/>
          <w:b/>
          <w:i w:val="0"/>
          <w:color w:val="16365C"/>
          <w:sz w:val="30"/>
        </w:rPr>
        <w:t>7 L1 NEXT 训练与验证</w:t>
      </w:r>
    </w:p>
    <w:p>
      <w:pPr>
        <w:keepNext/>
        <w:keepLines/>
        <w:spacing w:before="280" w:after="120" w:line="288" w:lineRule="auto"/>
      </w:pPr>
      <w:r>
        <w:rPr>
          <w:rFonts w:ascii="Arial" w:hAnsi="Arial" w:eastAsia="微软雅黑" w:cs="Arial"/>
          <w:b/>
          <w:i w:val="0"/>
          <w:color w:val="16365C"/>
          <w:sz w:val="24"/>
        </w:rPr>
        <w:t>7.1 先建立可复查的训练闭环</w:t>
      </w:r>
    </w:p>
    <w:p>
      <w:pPr>
        <w:spacing w:before="0" w:after="140" w:line="389" w:lineRule="auto"/>
        <w:ind w:firstLine="420"/>
        <w:jc w:val="both"/>
      </w:pPr>
      <w:r>
        <w:rPr>
          <w:rFonts w:ascii="Times New Roman" w:hAnsi="Times New Roman" w:eastAsia="宋体" w:cs="Times New Roman"/>
          <w:b w:val="0"/>
          <w:i w:val="0"/>
          <w:color w:val="1A1A1A"/>
          <w:sz w:val="21"/>
        </w:rPr>
        <w:t>以官方锁定版本为起点，确认输入键、历史长度、标签单位、归一化与网络。先用小数据完成训练、保存、重载和离线预测，再开始完整实验。第一次排障不要同时改频率、输入、结构与滤波。[C1]</w:t>
      </w:r>
    </w:p>
    <w:p>
      <w:pPr>
        <w:spacing w:before="0" w:after="140" w:line="389" w:lineRule="auto"/>
        <w:ind w:firstLine="420"/>
        <w:jc w:val="both"/>
      </w:pPr>
      <w:r>
        <w:rPr>
          <w:rFonts w:ascii="Times New Roman" w:hAnsi="Times New Roman" w:eastAsia="宋体" w:cs="Times New Roman"/>
          <w:b w:val="0"/>
          <w:i w:val="0"/>
          <w:color w:val="1A1A1A"/>
          <w:sz w:val="21"/>
        </w:rPr>
        <w:t>权重需与配置、标准化统计、数据和切分清单共同保存。仅一个模型文件不足以复现。batch、最大 epoch 等论文未明确或本地改变的项标为工程选择，记录最终解析值而非仅保存模板。</w:t>
      </w:r>
    </w:p>
    <w:p>
      <w:pPr>
        <w:keepNext/>
        <w:keepLines/>
        <w:spacing w:before="280" w:after="120" w:line="288" w:lineRule="auto"/>
      </w:pPr>
      <w:r>
        <w:rPr>
          <w:rFonts w:ascii="Arial" w:hAnsi="Arial" w:eastAsia="微软雅黑" w:cs="Arial"/>
          <w:b/>
          <w:i w:val="0"/>
          <w:color w:val="16365C"/>
          <w:sz w:val="24"/>
        </w:rPr>
        <w:t>7.2 训练步骤</w:t>
      </w:r>
    </w:p>
    <w:p>
      <w:pPr>
        <w:spacing w:before="0" w:after="80" w:line="372" w:lineRule="auto"/>
        <w:ind w:left="440" w:hanging="240"/>
      </w:pPr>
      <w:r>
        <w:rPr>
          <w:rFonts w:ascii="Times New Roman" w:hAnsi="Times New Roman" w:eastAsia="宋体" w:cs="Times New Roman"/>
          <w:b/>
          <w:i w:val="0"/>
          <w:color w:val="2E75B6"/>
          <w:sz w:val="20"/>
        </w:rPr>
        <w:t xml:space="preserve">1. </w:t>
      </w:r>
      <w:r>
        <w:rPr>
          <w:rFonts w:ascii="Times New Roman" w:hAnsi="Times New Roman" w:eastAsia="宋体" w:cs="Times New Roman"/>
          <w:b w:val="0"/>
          <w:i w:val="0"/>
          <w:color w:val="1A1A1A"/>
          <w:sz w:val="21"/>
        </w:rPr>
        <w:t>核验字段、单位、同步与有效掩码，排除接触污染和故障段。</w:t>
      </w:r>
    </w:p>
    <w:p>
      <w:pPr>
        <w:spacing w:before="0" w:after="80" w:line="372" w:lineRule="auto"/>
        <w:ind w:left="440" w:hanging="240"/>
      </w:pPr>
      <w:r>
        <w:rPr>
          <w:rFonts w:ascii="Times New Roman" w:hAnsi="Times New Roman" w:eastAsia="宋体" w:cs="Times New Roman"/>
          <w:b/>
          <w:i w:val="0"/>
          <w:color w:val="2E75B6"/>
          <w:sz w:val="20"/>
        </w:rPr>
        <w:t xml:space="preserve">2. </w:t>
      </w:r>
      <w:r>
        <w:rPr>
          <w:rFonts w:ascii="Times New Roman" w:hAnsi="Times New Roman" w:eastAsia="宋体" w:cs="Times New Roman"/>
          <w:b w:val="0"/>
          <w:i w:val="0"/>
          <w:color w:val="1A1A1A"/>
          <w:sz w:val="21"/>
        </w:rPr>
        <w:t>按冻结切分生成因果窗口，标签取窗口最后时刻。</w:t>
      </w:r>
    </w:p>
    <w:p>
      <w:pPr>
        <w:spacing w:before="0" w:after="80" w:line="372" w:lineRule="auto"/>
        <w:ind w:left="440" w:hanging="240"/>
      </w:pPr>
      <w:r>
        <w:rPr>
          <w:rFonts w:ascii="Times New Roman" w:hAnsi="Times New Roman" w:eastAsia="宋体" w:cs="Times New Roman"/>
          <w:b/>
          <w:i w:val="0"/>
          <w:color w:val="2E75B6"/>
          <w:sz w:val="20"/>
        </w:rPr>
        <w:t xml:space="preserve">3. </w:t>
      </w:r>
      <w:r>
        <w:rPr>
          <w:rFonts w:ascii="Times New Roman" w:hAnsi="Times New Roman" w:eastAsia="宋体" w:cs="Times New Roman"/>
          <w:b w:val="0"/>
          <w:i w:val="0"/>
          <w:color w:val="1A1A1A"/>
          <w:sz w:val="21"/>
        </w:rPr>
        <w:t>只从训练集拟合归一化，验证与部署复用同一参数。</w:t>
      </w:r>
    </w:p>
    <w:p>
      <w:pPr>
        <w:spacing w:before="0" w:after="80" w:line="372" w:lineRule="auto"/>
        <w:ind w:left="440" w:hanging="240"/>
      </w:pPr>
      <w:r>
        <w:rPr>
          <w:rFonts w:ascii="Times New Roman" w:hAnsi="Times New Roman" w:eastAsia="宋体" w:cs="Times New Roman"/>
          <w:b/>
          <w:i w:val="0"/>
          <w:color w:val="2E75B6"/>
          <w:sz w:val="20"/>
        </w:rPr>
        <w:t xml:space="preserve">4. </w:t>
      </w:r>
      <w:r>
        <w:rPr>
          <w:rFonts w:ascii="Times New Roman" w:hAnsi="Times New Roman" w:eastAsia="宋体" w:cs="Times New Roman"/>
          <w:b w:val="0"/>
          <w:i w:val="0"/>
          <w:color w:val="1A1A1A"/>
          <w:sz w:val="21"/>
        </w:rPr>
        <w:t>按第 2 章模型与优化设置训练，记录种子和早停细节。</w:t>
      </w:r>
    </w:p>
    <w:p>
      <w:pPr>
        <w:spacing w:before="0" w:after="80" w:line="372" w:lineRule="auto"/>
        <w:ind w:left="440" w:hanging="240"/>
      </w:pPr>
      <w:r>
        <w:rPr>
          <w:rFonts w:ascii="Times New Roman" w:hAnsi="Times New Roman" w:eastAsia="宋体" w:cs="Times New Roman"/>
          <w:b/>
          <w:i w:val="0"/>
          <w:color w:val="2E75B6"/>
          <w:sz w:val="20"/>
        </w:rPr>
        <w:t xml:space="preserve">5. </w:t>
      </w:r>
      <w:r>
        <w:rPr>
          <w:rFonts w:ascii="Times New Roman" w:hAnsi="Times New Roman" w:eastAsia="宋体" w:cs="Times New Roman"/>
          <w:b w:val="0"/>
          <w:i w:val="0"/>
          <w:color w:val="1A1A1A"/>
          <w:sz w:val="21"/>
        </w:rPr>
        <w:t>用验证集选择 checkpoint，最终测试仅评估一次既定方案。</w:t>
      </w:r>
    </w:p>
    <w:p>
      <w:pPr>
        <w:spacing w:before="0" w:after="80" w:line="372" w:lineRule="auto"/>
        <w:ind w:left="440" w:hanging="240"/>
      </w:pPr>
      <w:r>
        <w:rPr>
          <w:rFonts w:ascii="Times New Roman" w:hAnsi="Times New Roman" w:eastAsia="宋体" w:cs="Times New Roman"/>
          <w:b/>
          <w:i w:val="0"/>
          <w:color w:val="2E75B6"/>
          <w:sz w:val="20"/>
        </w:rPr>
        <w:t xml:space="preserve">6. </w:t>
      </w:r>
      <w:r>
        <w:rPr>
          <w:rFonts w:ascii="Times New Roman" w:hAnsi="Times New Roman" w:eastAsia="宋体" w:cs="Times New Roman"/>
          <w:b w:val="0"/>
          <w:i w:val="0"/>
          <w:color w:val="1A1A1A"/>
          <w:sz w:val="21"/>
        </w:rPr>
        <w:t>若输出标准化，先反变换再计算物理残差和指标。</w:t>
      </w:r>
    </w:p>
    <w:p>
      <w:pPr>
        <w:keepNext/>
        <w:keepLines/>
        <w:spacing w:before="280" w:after="120" w:line="288" w:lineRule="auto"/>
      </w:pPr>
      <w:r>
        <w:rPr>
          <w:rFonts w:ascii="Arial" w:hAnsi="Arial" w:eastAsia="微软雅黑" w:cs="Arial"/>
          <w:b/>
          <w:i w:val="0"/>
          <w:color w:val="16365C"/>
          <w:sz w:val="24"/>
        </w:rPr>
        <w:t>7.3 自由空间验收</w:t>
      </w:r>
    </w:p>
    <w:p>
      <w:pPr>
        <w:spacing w:before="0" w:after="140" w:line="389" w:lineRule="auto"/>
        <w:ind w:firstLine="420"/>
        <w:jc w:val="both"/>
      </w:pPr>
      <w:r>
        <w:rPr>
          <w:rFonts w:ascii="Times New Roman" w:hAnsi="Times New Roman" w:eastAsia="宋体" w:cs="Times New Roman"/>
          <w:b w:val="0"/>
          <w:i w:val="0"/>
          <w:color w:val="1A1A1A"/>
          <w:sz w:val="21"/>
        </w:rPr>
        <w:t xml:space="preserve">可将独立同分布测试关节平均</w:t>
      </w:r>
      <w:r>
        <w:rPr>
          <w:rFonts w:ascii="Times New Roman" w:hAnsi="Times New Roman" w:eastAsia="Times New Roman" w:cs="Times New Roman"/>
          <w:b w:val="0"/>
          <w:i w:val="0"/>
          <w:color w:val="1A1A1A"/>
          <w:sz w:val="21"/>
        </w:rPr>
        <w:t xml:space="preserve"> MAE≤0.05 N·m </w:t>
      </w:r>
      <w:r>
        <w:rPr>
          <w:rFonts w:ascii="Times New Roman" w:hAnsi="Times New Roman" w:eastAsia="宋体" w:cs="Times New Roman"/>
          <w:b w:val="0"/>
          <w:i w:val="0"/>
          <w:color w:val="1A1A1A"/>
          <w:sz w:val="21"/>
        </w:rPr>
        <w:t xml:space="preserve">作为初期工程目标，但它不是论文标准，更不能证明</w:t>
      </w:r>
      <w:r>
        <w:rPr>
          <w:rFonts w:ascii="Times New Roman" w:hAnsi="Times New Roman" w:eastAsia="Times New Roman" w:cs="Times New Roman"/>
          <w:b w:val="0"/>
          <w:i w:val="0"/>
          <w:color w:val="1A1A1A"/>
          <w:sz w:val="21"/>
        </w:rPr>
        <w:t xml:space="preserve"> K </w:t>
      </w:r>
      <w:r>
        <w:rPr>
          <w:rFonts w:ascii="Times New Roman" w:hAnsi="Times New Roman" w:eastAsia="宋体" w:cs="Times New Roman"/>
          <w:b w:val="0"/>
          <w:i w:val="0"/>
          <w:color w:val="1A1A1A"/>
          <w:sz w:val="21"/>
        </w:rPr>
        <w:t xml:space="preserve">准确。同时报告逐关节</w:t>
      </w:r>
      <w:r>
        <w:rPr>
          <w:rFonts w:ascii="Times New Roman" w:hAnsi="Times New Roman" w:eastAsia="Times New Roman" w:cs="Times New Roman"/>
          <w:b w:val="0"/>
          <w:i w:val="0"/>
          <w:color w:val="1A1A1A"/>
          <w:sz w:val="21"/>
        </w:rPr>
        <w:t xml:space="preserve"> MAE</w:t>
      </w:r>
      <w:r>
        <w:rPr>
          <w:rFonts w:ascii="Times New Roman" w:hAnsi="Times New Roman" w:eastAsia="宋体" w:cs="Times New Roman"/>
          <w:b w:val="0"/>
          <w:i w:val="0"/>
          <w:color w:val="1A1A1A"/>
          <w:sz w:val="21"/>
        </w:rPr>
        <w:t xml:space="preserve">、偏置、</w:t>
      </w:r>
      <w:r>
        <w:rPr>
          <w:rFonts w:ascii="Times New Roman" w:hAnsi="Times New Roman" w:eastAsia="Times New Roman" w:cs="Times New Roman"/>
          <w:b w:val="0"/>
          <w:i w:val="0"/>
          <w:color w:val="1A1A1A"/>
          <w:sz w:val="21"/>
        </w:rPr>
        <w:t xml:space="preserve">P95/P99</w:t>
      </w:r>
      <w:r>
        <w:rPr>
          <w:rFonts w:ascii="Times New Roman" w:hAnsi="Times New Roman" w:eastAsia="宋体" w:cs="Times New Roman"/>
          <w:b w:val="0"/>
          <w:i w:val="0"/>
          <w:color w:val="1A1A1A"/>
          <w:sz w:val="21"/>
        </w:rPr>
        <w:t xml:space="preserve">，静止与运动、速度档和温度分项，以及有效样本数与时长。</w:t>
      </w:r>
    </w:p>
    <w:p>
      <w:pPr>
        <w:spacing w:before="0" w:after="140" w:line="389" w:lineRule="auto"/>
        <w:ind w:firstLine="420"/>
        <w:jc w:val="both"/>
      </w:pPr>
      <w:r>
        <w:rPr>
          <w:rFonts w:ascii="Times New Roman" w:hAnsi="Times New Roman" w:eastAsia="宋体" w:cs="Times New Roman"/>
          <w:b w:val="0"/>
          <w:i w:val="0"/>
          <w:color w:val="1A1A1A"/>
          <w:sz w:val="21"/>
        </w:rPr>
        <w:t>残差均值接近零可能只是正负抵消，不能替代绝对误差。结论限定为“在某设备配置和测试分布下，预测误差为某值”。与 0.018 比较前，先确认平均方式、物理尺度、频率和测试条件。</w:t>
      </w:r>
    </w:p>
    <w:p>
      <w:pPr>
        <w:keepNext/>
        <w:keepLines/>
        <w:spacing w:before="280" w:after="120" w:line="288" w:lineRule="auto"/>
      </w:pPr>
      <w:r>
        <w:rPr>
          <w:rFonts w:ascii="Arial" w:hAnsi="Arial" w:eastAsia="微软雅黑" w:cs="Arial"/>
          <w:b/>
          <w:i w:val="0"/>
          <w:color w:val="16365C"/>
          <w:sz w:val="24"/>
        </w:rPr>
        <w:t>7.4 基线与消融</w:t>
      </w:r>
    </w:p>
    <w:p>
      <w:pPr>
        <w:spacing w:before="0" w:after="140" w:line="389" w:lineRule="auto"/>
        <w:ind w:firstLine="420"/>
        <w:jc w:val="both"/>
      </w:pPr>
      <w:r>
        <w:rPr>
          <w:rFonts w:ascii="Times New Roman" w:hAnsi="Times New Roman" w:eastAsia="宋体" w:cs="Times New Roman"/>
          <w:b w:val="0"/>
          <w:i w:val="0"/>
          <w:color w:val="1A1A1A"/>
          <w:sz w:val="21"/>
        </w:rPr>
        <w:t>FILIC 使用逆动力学残差，动量扰动观测器避免直接依赖加速度；论文 Piper 基线动力学来自厂家 URDF。[P1，附录 A.4] 本地必须让基线与 NEXT 使用相同测量、负载、同步和测试集，记录微分滤波、观测器增益与初始化。模型配置错误的基线不能证明 NEXT 的真实优势。</w:t>
      </w:r>
    </w:p>
    <w:p>
      <w:pPr>
        <w:spacing w:before="0" w:after="140" w:line="389" w:lineRule="auto"/>
        <w:ind w:firstLine="420"/>
        <w:jc w:val="both"/>
      </w:pPr>
      <w:r>
        <w:rPr>
          <w:rFonts w:ascii="Times New Roman" w:hAnsi="Times New Roman" w:eastAsia="宋体" w:cs="Times New Roman"/>
          <w:b w:val="0"/>
          <w:i w:val="0"/>
          <w:color w:val="1A1A1A"/>
          <w:sz w:val="21"/>
        </w:rPr>
        <w:t>建议补充简单回归或均值基线，重训比较 H=1、无速度和无跟踪误差输入。推理时将速度置零仅是敏感性诊断，不是泄漏检查。历史变短后性能不降，应结合统计波动和任务分布分析，不直接断言数据多样性不足。</w:t>
      </w:r>
    </w:p>
    <w:p>
      <w:pPr>
        <w:keepNext/>
        <w:keepLines/>
        <w:pBdr>
          <w:bottom w:val="single" w:sz="10" w:space="4" w:color="2E75B6"/>
        </w:pBdr>
        <w:spacing w:before="400" w:after="180" w:line="288" w:lineRule="auto"/>
      </w:pPr>
      <w:r>
        <w:rPr>
          <w:rFonts w:ascii="Arial" w:hAnsi="Arial" w:eastAsia="微软雅黑" w:cs="Arial"/>
          <w:b/>
          <w:i w:val="0"/>
          <w:color w:val="16365C"/>
          <w:sz w:val="30"/>
        </w:rPr>
        <w:t>8 L2 接触验证</w:t>
      </w:r>
    </w:p>
    <w:p>
      <w:pPr>
        <w:keepNext/>
        <w:keepLines/>
        <w:spacing w:before="280" w:after="120" w:line="288" w:lineRule="auto"/>
      </w:pPr>
      <w:r>
        <w:rPr>
          <w:rFonts w:ascii="Arial" w:hAnsi="Arial" w:eastAsia="微软雅黑" w:cs="Arial"/>
          <w:b/>
          <w:i w:val="0"/>
          <w:color w:val="16365C"/>
          <w:sz w:val="24"/>
        </w:rPr>
        <w:t>8.1 检测与力矩精度分开</w:t>
      </w:r>
    </w:p>
    <w:p>
      <w:pPr>
        <w:spacing w:before="0" w:after="140" w:line="389" w:lineRule="auto"/>
        <w:ind w:firstLine="420"/>
        <w:jc w:val="both"/>
      </w:pPr>
      <w:r>
        <w:rPr>
          <w:rFonts w:ascii="Times New Roman" w:hAnsi="Times New Roman" w:eastAsia="宋体" w:cs="Times New Roman"/>
          <w:b w:val="0"/>
          <w:i w:val="0"/>
          <w:color w:val="1A1A1A"/>
          <w:sz w:val="21"/>
        </w:rPr>
        <w:t xml:space="preserve">没有外部参考时可以报告接触检出和延迟，不能宣称复现</w:t>
      </w:r>
      <w:r>
        <w:rPr>
          <w:rFonts w:ascii="Times New Roman" w:hAnsi="Times New Roman" w:eastAsia="Times New Roman" w:cs="Times New Roman"/>
          <w:b w:val="0"/>
          <w:i w:val="0"/>
          <w:color w:val="1A1A1A"/>
          <w:sz w:val="21"/>
        </w:rPr>
        <w:t xml:space="preserve"> Franka 0.547 N·m </w:t>
      </w:r>
      <w:r>
        <w:rPr>
          <w:rFonts w:ascii="Times New Roman" w:hAnsi="Times New Roman" w:eastAsia="宋体" w:cs="Times New Roman"/>
          <w:b w:val="0"/>
          <w:i w:val="0"/>
          <w:color w:val="1A1A1A"/>
          <w:sz w:val="21"/>
        </w:rPr>
        <w:t xml:space="preserve">的接触精度。</w:t>
      </w:r>
      <w:r>
        <w:rPr>
          <w:rFonts w:ascii="Times New Roman" w:hAnsi="Times New Roman" w:eastAsia="Times New Roman" w:cs="Times New Roman"/>
          <w:b w:val="0"/>
          <w:i w:val="0"/>
          <w:color w:val="1A1A1A"/>
          <w:sz w:val="21"/>
        </w:rPr>
        <w:t xml:space="preserve">Piper </w:t>
      </w:r>
      <w:r>
        <w:rPr>
          <w:rFonts w:ascii="Times New Roman" w:hAnsi="Times New Roman" w:eastAsia="宋体" w:cs="Times New Roman"/>
          <w:b w:val="0"/>
          <w:i w:val="0"/>
          <w:color w:val="1A1A1A"/>
          <w:sz w:val="21"/>
        </w:rPr>
        <w:t xml:space="preserve">无内置参考不代表永远不能定量，建立外部测量与力学映射后可另行评估。</w:t>
      </w:r>
      <w:r>
        <w:rPr>
          <w:rFonts w:ascii="Times New Roman" w:hAnsi="Times New Roman" w:eastAsia="Times New Roman" w:cs="Times New Roman"/>
          <w:b w:val="0"/>
          <w:i w:val="0"/>
          <w:color w:val="1A1A1A"/>
          <w:sz w:val="21"/>
        </w:rPr>
        <w:t xml:space="preserve">[P1</w:t>
      </w:r>
      <w:r>
        <w:rPr>
          <w:rFonts w:ascii="Times New Roman" w:hAnsi="Times New Roman" w:eastAsia="宋体" w:cs="Times New Roman"/>
          <w:b w:val="0"/>
          <w:i w:val="0"/>
          <w:color w:val="1A1A1A"/>
          <w:sz w:val="21"/>
        </w:rPr>
        <w:t xml:space="preserve">，第</w:t>
      </w:r>
      <w:r>
        <w:rPr>
          <w:rFonts w:ascii="Times New Roman" w:hAnsi="Times New Roman" w:eastAsia="Times New Roman" w:cs="Times New Roman"/>
          <w:b w:val="0"/>
          <w:i w:val="0"/>
          <w:color w:val="1A1A1A"/>
          <w:sz w:val="21"/>
        </w:rPr>
        <w:t xml:space="preserve"> 6.1 </w:t>
      </w:r>
      <w:r>
        <w:rPr>
          <w:rFonts w:ascii="Times New Roman" w:hAnsi="Times New Roman" w:eastAsia="宋体" w:cs="Times New Roman"/>
          <w:b w:val="0"/>
          <w:i w:val="0"/>
          <w:color w:val="1A1A1A"/>
          <w:sz w:val="21"/>
        </w:rPr>
        <w:t xml:space="preserve">节</w:t>
      </w:r>
      <w:r>
        <w:rPr>
          <w:rFonts w:ascii="Times New Roman" w:hAnsi="Times New Roman" w:eastAsia="Times New Roman" w:cs="Times New Roman"/>
          <w:b w:val="0"/>
          <w:i w:val="0"/>
          <w:color w:val="1A1A1A"/>
          <w:sz w:val="21"/>
        </w:rPr>
        <w:t xml:space="preserve">]</w:t>
      </w:r>
    </w:p>
    <w:p>
      <w:pPr>
        <w:spacing w:before="0" w:after="140" w:line="389" w:lineRule="auto"/>
        <w:ind w:firstLine="420"/>
        <w:jc w:val="both"/>
      </w:pPr>
      <w:r>
        <w:rPr>
          <w:rFonts w:ascii="Times New Roman" w:hAnsi="Times New Roman" w:eastAsia="宋体" w:cs="Times New Roman"/>
          <w:b w:val="0"/>
          <w:i w:val="0"/>
          <w:color w:val="1A1A1A"/>
          <w:sz w:val="21"/>
        </w:rPr>
        <w:t>用受控工装、已知载荷或适当传感器构造短接触、持续接触、不同方向、姿态和速度。保留长时间无接触运动，避免只测容易检出的强接触。人工不得置于运动夹点；接触操作范围和停止条件预先确定。</w:t>
      </w:r>
    </w:p>
    <w:p>
      <w:pPr>
        <w:keepNext/>
        <w:keepLines/>
        <w:spacing w:before="280" w:after="120" w:line="288" w:lineRule="auto"/>
      </w:pPr>
      <w:r>
        <w:rPr>
          <w:rFonts w:ascii="Arial" w:hAnsi="Arial" w:eastAsia="微软雅黑" w:cs="Arial"/>
          <w:b/>
          <w:i w:val="0"/>
          <w:color w:val="16365C"/>
          <w:sz w:val="24"/>
        </w:rPr>
        <w:t>8.2 阈值选择</w:t>
      </w:r>
    </w:p>
    <w:p>
      <w:pPr>
        <w:spacing w:before="0" w:after="140" w:line="389" w:lineRule="auto"/>
        <w:ind w:firstLine="420"/>
        <w:jc w:val="both"/>
      </w:pPr>
      <w:r>
        <w:rPr>
          <w:rFonts w:ascii="Times New Roman" w:hAnsi="Times New Roman" w:eastAsia="宋体" w:cs="Times New Roman"/>
          <w:b w:val="0"/>
          <w:i w:val="0"/>
          <w:color w:val="1A1A1A"/>
          <w:sz w:val="21"/>
        </w:rPr>
        <w:t>在独立无接触标定数据上查看 L1 分数，以高分位数作为候选，再用带标注接触事件选取 T_high 与 T_low。分位数不直接保证每分钟误报率，尤其在时间相关噪声下。滤波、归一化打分或去抖都应明确公式并固定参数。</w:t>
      </w:r>
    </w:p>
    <w:p>
      <w:pPr>
        <w:spacing w:before="0" w:after="140" w:line="389" w:lineRule="auto"/>
        <w:ind w:firstLine="420"/>
        <w:jc w:val="both"/>
      </w:pPr>
      <w:r>
        <w:rPr>
          <w:rFonts w:ascii="Times New Roman" w:hAnsi="Times New Roman" w:eastAsia="宋体" w:cs="Times New Roman"/>
          <w:b w:val="0"/>
          <w:i w:val="0"/>
          <w:color w:val="1A1A1A"/>
          <w:sz w:val="21"/>
        </w:rPr>
        <w:t>调参只使用标定集，冻结后在另一组轨迹测试；不得在最终测试上反复选最优。记录阈值、最短持续时间、滞回宽度、滤波延迟和标定数据哈希。</w:t>
      </w:r>
    </w:p>
    <w:p>
      <w:pPr>
        <w:keepNext/>
        <w:keepLines/>
        <w:spacing w:before="280" w:after="120" w:line="288" w:lineRule="auto"/>
      </w:pPr>
      <w:r>
        <w:rPr>
          <w:rFonts w:ascii="Arial" w:hAnsi="Arial" w:eastAsia="微软雅黑" w:cs="Arial"/>
          <w:b/>
          <w:i w:val="0"/>
          <w:color w:val="16365C"/>
          <w:sz w:val="24"/>
        </w:rPr>
        <w:t>8.3 事件级指标</w:t>
      </w:r>
    </w:p>
    <w:p>
      <w:pPr>
        <w:spacing w:before="0" w:after="140" w:line="389" w:lineRule="auto"/>
        <w:ind w:firstLine="420"/>
        <w:jc w:val="both"/>
      </w:pPr>
      <w:r>
        <w:rPr>
          <w:rFonts w:ascii="Times New Roman" w:hAnsi="Times New Roman" w:eastAsia="宋体" w:cs="Times New Roman"/>
          <w:b w:val="0"/>
          <w:i w:val="0"/>
          <w:color w:val="1A1A1A"/>
          <w:sz w:val="21"/>
        </w:rPr>
        <w:t>给每次真实事件标注起止、方向和置信度，预定义起点容差或重叠匹配规则。预测段与真实事件一对一匹配，未匹配预测为误触发，未匹配真实事件为漏检。长时间假接触另报持续时间。</w:t>
      </w:r>
    </w:p>
    <w:p>
      <w:pPr>
        <w:spacing w:before="0" w:after="140" w:line="389" w:lineRule="auto"/>
        <w:ind w:firstLine="420"/>
        <w:jc w:val="both"/>
      </w:pPr>
      <w:r>
        <w:rPr>
          <w:rFonts w:ascii="Times New Roman" w:hAnsi="Times New Roman" w:eastAsia="宋体" w:cs="Times New Roman"/>
          <w:b w:val="0"/>
          <w:i w:val="0"/>
          <w:color w:val="1A1A1A"/>
          <w:sz w:val="21"/>
        </w:rPr>
        <w:t>输出事件级 precision、recall、F1、每分钟无接触时间的误触发数、匹配事件延迟中位数与 P95。样本级 F1 仅作补充，不与事件检出率混用。检测延迟会影响 PC 标注，应同步查看视频或参考信号。</w:t>
      </w:r>
    </w:p>
    <w:p>
      <w:pPr>
        <w:keepNext/>
        <w:keepLines/>
        <w:spacing w:before="280" w:after="120" w:line="288" w:lineRule="auto"/>
      </w:pPr>
      <w:r>
        <w:rPr>
          <w:rFonts w:ascii="Arial" w:hAnsi="Arial" w:eastAsia="微软雅黑" w:cs="Arial"/>
          <w:b/>
          <w:i w:val="0"/>
          <w:color w:val="16365C"/>
          <w:sz w:val="24"/>
        </w:rPr>
        <w:t>8.4 工程目标与统计区间</w:t>
      </w:r>
    </w:p>
    <w:p>
      <w:pPr>
        <w:spacing w:before="0" w:after="140" w:line="389" w:lineRule="auto"/>
        <w:ind w:firstLine="420"/>
        <w:jc w:val="both"/>
      </w:pPr>
      <w:r>
        <w:rPr>
          <w:rFonts w:ascii="Times New Roman" w:hAnsi="Times New Roman" w:eastAsia="宋体" w:cs="Times New Roman"/>
          <w:b w:val="0"/>
          <w:i w:val="0"/>
          <w:color w:val="1A1A1A"/>
          <w:sz w:val="21"/>
        </w:rPr>
        <w:t>建议起始目标为 recall≥90%、误触发≤1 次/分钟、延迟 P95&lt;100 ms，再按任务需要调整并冻结。20 次接触只够初测，18/20 不意味着总体可靠达到 90%。正式验收覆盖多批次并给出区间。</w:t>
      </w:r>
    </w:p>
    <w:p>
      <w:pPr>
        <w:spacing w:before="0" w:after="140" w:line="389" w:lineRule="auto"/>
        <w:ind w:firstLine="420"/>
        <w:jc w:val="both"/>
      </w:pPr>
      <w:r>
        <w:rPr>
          <w:rFonts w:ascii="Times New Roman" w:hAnsi="Times New Roman" w:eastAsia="宋体" w:cs="Times New Roman"/>
          <w:b w:val="0"/>
          <w:i w:val="0"/>
          <w:color w:val="1A1A1A"/>
          <w:sz w:val="21"/>
        </w:rPr>
        <w:t>零误报也要报告观察时长。若采用独立泊松事件近似，零误报的 95% 上界约为 3/T（T 为分钟）；相关事件不满足假设时，应延长观测或按 episode 重采样。所有统计假设应披露。</w:t>
      </w:r>
    </w:p>
    <w:p>
      <w:pPr>
        <w:keepNext/>
        <w:keepLines/>
        <w:spacing w:before="280" w:after="120" w:line="288" w:lineRule="auto"/>
      </w:pPr>
      <w:r>
        <w:rPr>
          <w:rFonts w:ascii="Arial" w:hAnsi="Arial" w:eastAsia="微软雅黑" w:cs="Arial"/>
          <w:b/>
          <w:i w:val="0"/>
          <w:color w:val="16365C"/>
          <w:sz w:val="24"/>
        </w:rPr>
        <w:t>8.5 绝对接触精度</w:t>
      </w:r>
    </w:p>
    <w:p>
      <w:pPr>
        <w:spacing w:before="0" w:after="140" w:line="389" w:lineRule="auto"/>
        <w:ind w:firstLine="420"/>
        <w:jc w:val="both"/>
      </w:pPr>
      <w:r>
        <w:rPr>
          <w:rFonts w:ascii="Times New Roman" w:hAnsi="Times New Roman" w:eastAsia="宋体" w:cs="Times New Roman"/>
          <w:b w:val="0"/>
          <w:i w:val="0"/>
          <w:color w:val="1A1A1A"/>
          <w:sz w:val="21"/>
        </w:rPr>
        <w:t>参考 wrench 经坐标变换和接触点雅可比映射到关节后，与同一时间轴上的预测比较。附逐关节 MAE、偏置、P95、参考量程、标定不确定度与有效事件数。明确比较原始还是滤波残差，不以强平滑隐去迟滞。</w:t>
      </w:r>
    </w:p>
    <w:p>
      <w:pPr>
        <w:keepNext/>
        <w:keepLines/>
        <w:pBdr>
          <w:bottom w:val="single" w:sz="10" w:space="4" w:color="2E75B6"/>
        </w:pBdr>
        <w:spacing w:before="400" w:after="180" w:line="288" w:lineRule="auto"/>
      </w:pPr>
      <w:r>
        <w:rPr>
          <w:rFonts w:ascii="Arial" w:hAnsi="Arial" w:eastAsia="微软雅黑" w:cs="Arial"/>
          <w:b/>
          <w:i w:val="0"/>
          <w:color w:val="16365C"/>
          <w:sz w:val="30"/>
        </w:rPr>
        <w:t>9 FIRST 标注与采样</w:t>
      </w:r>
    </w:p>
    <w:p>
      <w:pPr>
        <w:keepNext/>
        <w:keepLines/>
        <w:spacing w:before="280" w:after="120" w:line="288" w:lineRule="auto"/>
      </w:pPr>
      <w:r>
        <w:rPr>
          <w:rFonts w:ascii="Arial" w:hAnsi="Arial" w:eastAsia="微软雅黑" w:cs="Arial"/>
          <w:b/>
          <w:i w:val="0"/>
          <w:color w:val="16365C"/>
          <w:sz w:val="24"/>
        </w:rPr>
        <w:t>9.1 逐轨迹标注</w:t>
      </w:r>
    </w:p>
    <w:p>
      <w:pPr>
        <w:spacing w:before="0" w:after="140" w:line="389" w:lineRule="auto"/>
        <w:ind w:firstLine="420"/>
        <w:jc w:val="both"/>
      </w:pPr>
      <w:r>
        <w:rPr>
          <w:rFonts w:ascii="Times New Roman" w:hAnsi="Times New Roman" w:eastAsia="宋体" w:cs="Times New Roman"/>
          <w:b w:val="0"/>
          <w:i w:val="0"/>
          <w:color w:val="1A1A1A"/>
          <w:sz w:val="21"/>
        </w:rPr>
        <w:t>逐 episode 运行冻结 NEXT 与检测器，保留原始残差、滤波残差、实际分数及 FS/PC/C 标签。开头已经接触时可标 C，但不能补出录制前的 PC；起点在录制前应记为未知。接触标签优先，前窗口不跨轨迹。</w:t>
      </w:r>
    </w:p>
    <w:p>
      <w:pPr>
        <w:spacing w:before="0" w:after="140" w:line="389" w:lineRule="auto"/>
        <w:ind w:firstLine="420"/>
        <w:jc w:val="both"/>
      </w:pPr>
      <w:r>
        <w:rPr>
          <w:rFonts w:ascii="Times New Roman" w:hAnsi="Times New Roman" w:eastAsia="宋体" w:cs="Times New Roman"/>
          <w:b w:val="0"/>
          <w:i w:val="0"/>
          <w:color w:val="1A1A1A"/>
          <w:sz w:val="21"/>
        </w:rPr>
        <w:t>离线利用未来接触起点标记此前 1 秒，是合法的训练标签构造；在线策略不能因此访问未来观测。示教中的真实接触、保护干预和外界扰动应有可追溯区分。</w:t>
      </w:r>
    </w:p>
    <w:p>
      <w:pPr>
        <w:keepNext/>
        <w:keepLines/>
        <w:spacing w:before="280" w:after="120" w:line="288" w:lineRule="auto"/>
      </w:pPr>
      <w:r>
        <w:rPr>
          <w:rFonts w:ascii="Arial" w:hAnsi="Arial" w:eastAsia="微软雅黑" w:cs="Arial"/>
          <w:b/>
          <w:i w:val="0"/>
          <w:color w:val="16365C"/>
          <w:sz w:val="24"/>
        </w:rPr>
        <w:t>9.2 动作块和训练预算</w:t>
      </w:r>
    </w:p>
    <w:p>
      <w:pPr>
        <w:spacing w:before="0" w:after="140" w:line="389" w:lineRule="auto"/>
        <w:ind w:firstLine="420"/>
        <w:jc w:val="both"/>
      </w:pPr>
      <w:r>
        <w:rPr>
          <w:rFonts w:ascii="Times New Roman" w:hAnsi="Times New Roman" w:eastAsia="宋体" w:cs="Times New Roman"/>
          <w:b w:val="0"/>
          <w:i w:val="0"/>
          <w:color w:val="1A1A1A"/>
          <w:sz w:val="21"/>
        </w:rPr>
        <w:t>以当前观测时刻为样本锚点赋权。动作块长度 30 时，末尾不足的样本需明确丢弃或 padding mask，不跨轨迹拼接动作。权重选择只用验证结果，不能直接在最终测试上寻找最佳比例。</w:t>
      </w:r>
    </w:p>
    <w:p>
      <w:pPr>
        <w:spacing w:before="0" w:after="140" w:line="389" w:lineRule="auto"/>
        <w:ind w:firstLine="420"/>
        <w:jc w:val="both"/>
      </w:pPr>
      <w:r>
        <w:rPr>
          <w:rFonts w:ascii="Times New Roman" w:hAnsi="Times New Roman" w:eastAsia="宋体" w:cs="Times New Roman"/>
          <w:b w:val="0"/>
          <w:i w:val="0"/>
          <w:color w:val="1A1A1A"/>
          <w:sz w:val="21"/>
        </w:rPr>
        <w:t>报告原始与采样后阶段占比、抽样是否有放回、总步数、有效动作块数及种子。带权抽样不等于再给损失乘权，两者同时改变后不能仍称“只改采样”。各组固定训练预算，以免更多重复训练成为混杂因素。</w:t>
      </w:r>
    </w:p>
    <w:p>
      <w:pPr>
        <w:keepNext/>
        <w:keepLines/>
        <w:spacing w:before="280" w:after="120" w:line="288" w:lineRule="auto"/>
      </w:pPr>
      <w:r>
        <w:rPr>
          <w:rFonts w:ascii="Arial" w:hAnsi="Arial" w:eastAsia="微软雅黑" w:cs="Arial"/>
          <w:b/>
          <w:i w:val="0"/>
          <w:color w:val="16365C"/>
          <w:sz w:val="24"/>
        </w:rPr>
        <w:t>9.3 标注验收</w:t>
      </w:r>
    </w:p>
    <w:p>
      <w:pPr>
        <w:spacing w:before="0" w:after="140" w:line="389" w:lineRule="auto"/>
        <w:ind w:firstLine="420"/>
        <w:jc w:val="both"/>
      </w:pPr>
      <w:r>
        <w:rPr>
          <w:rFonts w:ascii="Times New Roman" w:hAnsi="Times New Roman" w:eastAsia="宋体" w:cs="Times New Roman"/>
          <w:b w:val="0"/>
          <w:i w:val="0"/>
          <w:color w:val="1A1A1A"/>
          <w:sz w:val="21"/>
        </w:rPr>
        <w:t>抽查短接触、持续接触和不同姿态，将视频、残差、分数和标签对照。确认 PC 名义 1 秒、C 不被覆盖、无跨段传播。发现伪接触先检查信号和阈值，不能只手工改成理想比例。</w:t>
      </w:r>
    </w:p>
    <w:p>
      <w:pPr>
        <w:keepNext/>
        <w:keepLines/>
        <w:pBdr>
          <w:bottom w:val="single" w:sz="10" w:space="4" w:color="2E75B6"/>
        </w:pBdr>
        <w:spacing w:before="400" w:after="180" w:line="288" w:lineRule="auto"/>
      </w:pPr>
      <w:r>
        <w:rPr>
          <w:rFonts w:ascii="Arial" w:hAnsi="Arial" w:eastAsia="微软雅黑" w:cs="Arial"/>
          <w:b/>
          <w:i w:val="0"/>
          <w:color w:val="16365C"/>
          <w:sz w:val="30"/>
        </w:rPr>
        <w:t>10 L4 策略对照与评估</w:t>
      </w:r>
    </w:p>
    <w:p>
      <w:pPr>
        <w:keepNext/>
        <w:keepLines/>
        <w:spacing w:before="280" w:after="120" w:line="288" w:lineRule="auto"/>
      </w:pPr>
      <w:r>
        <w:rPr>
          <w:rFonts w:ascii="Arial" w:hAnsi="Arial" w:eastAsia="微软雅黑" w:cs="Arial"/>
          <w:b/>
          <w:i w:val="0"/>
          <w:color w:val="16365C"/>
          <w:sz w:val="24"/>
        </w:rPr>
        <w:t>10.1 完整设定与最小版本</w:t>
      </w:r>
    </w:p>
    <w:tbl>
      <w:tblPr>
        <w:tblW w:type="auto" w:w="0"/>
        <w:jc w:val="center"/>
        <w:tblBorders>
          <w:top w:val="single" w:sz="6" w:space="0" w:color="C9D6E4"/>
          <w:left w:val="single" w:sz="6" w:space="0" w:color="C9D6E4"/>
          <w:bottom w:val="single" w:sz="6" w:space="0" w:color="C9D6E4"/>
          <w:right w:val="single" w:sz="6" w:space="0" w:color="C9D6E4"/>
          <w:insideH w:val="single" w:sz="6" w:space="0" w:color="C9D6E4"/>
          <w:insideV w:val="single" w:sz="6" w:space="0" w:color="C9D6E4"/>
        </w:tblBorders>
        <w:tblLayout w:type="fixed"/>
        <w:tblCellMar>
          <w:top w:w="60" w:type="dxa"/>
          <w:left w:w="100" w:type="dxa"/>
          <w:bottom w:w="60" w:type="dxa"/>
          <w:right w:w="100" w:type="dxa"/>
        </w:tblCellMar>
        <w:tblLook w:firstColumn="1" w:firstRow="1" w:lastColumn="0" w:lastRow="0" w:noHBand="0" w:noVBand="1" w:val="04A0"/>
      </w:tblPr>
      <w:tblGrid>
        <w:gridCol w:w="3024"/>
        <w:gridCol w:w="3024"/>
        <w:gridCol w:w="3024"/>
      </w:tblGrid>
      <w:tr>
        <w:trPr>
          <w:tblHeader/>
        </w:trPr>
        <w:tc>
          <w:tcPr>
            <w:tcW w:type="dxa" w:w="850"/>
            <w:shd w:val="clear" w:color="auto" w:fill="16365C"/>
          </w:tcPr>
          <w:p>
            <w:pPr>
              <w:spacing w:before="20" w:after="20" w:line="276" w:lineRule="auto"/>
              <w:jc w:val="center"/>
            </w:pPr>
            <w:r/>
            <w:r>
              <w:rPr>
                <w:rFonts w:ascii="Arial" w:hAnsi="Arial" w:eastAsia="微软雅黑" w:cs="Arial"/>
                <w:b/>
                <w:i w:val="0"/>
                <w:color w:val="FFFFFF"/>
                <w:sz w:val="18"/>
              </w:rPr>
              <w:t>项目</w:t>
            </w:r>
          </w:p>
        </w:tc>
        <w:tc>
          <w:tcPr>
            <w:tcW w:type="dxa" w:w="4178"/>
            <w:shd w:val="clear" w:color="auto" w:fill="16365C"/>
          </w:tcPr>
          <w:p>
            <w:pPr>
              <w:spacing w:before="20" w:after="20" w:line="276" w:lineRule="auto"/>
              <w:jc w:val="center"/>
            </w:pPr>
            <w:r/>
            <w:r>
              <w:rPr>
                <w:rFonts w:ascii="Arial" w:hAnsi="Arial" w:eastAsia="微软雅黑" w:cs="Arial"/>
                <w:b/>
                <w:i w:val="0"/>
                <w:color w:val="FFFFFF"/>
                <w:sz w:val="18"/>
              </w:rPr>
              <w:t>论文设定</w:t>
            </w:r>
          </w:p>
        </w:tc>
        <w:tc>
          <w:tcPr>
            <w:tcW w:type="dxa" w:w="4042"/>
            <w:shd w:val="clear" w:color="auto" w:fill="16365C"/>
          </w:tcPr>
          <w:p>
            <w:pPr>
              <w:spacing w:before="20" w:after="20" w:line="276" w:lineRule="auto"/>
              <w:jc w:val="center"/>
            </w:pPr>
            <w:r/>
            <w:r>
              <w:rPr>
                <w:rFonts w:ascii="Arial" w:hAnsi="Arial" w:eastAsia="微软雅黑" w:cs="Arial"/>
                <w:b/>
                <w:i w:val="0"/>
                <w:color w:val="FFFFFF"/>
                <w:sz w:val="18"/>
              </w:rPr>
              <w:t>最小趋势验证建议</w:t>
            </w:r>
          </w:p>
        </w:tc>
      </w:tr>
      <w:tr>
        <w:trPr>
          <w:cantSplit/>
        </w:trPr>
        <w:tc>
          <w:tcPr>
            <w:tcW w:type="dxa" w:w="850"/>
          </w:tcPr>
          <w:p>
            <w:pPr>
              <w:spacing w:before="20" w:after="20" w:line="283" w:lineRule="auto"/>
              <w:jc w:val="left"/>
            </w:pPr>
            <w:r/>
            <w:r>
              <w:rPr>
                <w:rFonts w:ascii="Times New Roman" w:hAnsi="Times New Roman" w:eastAsia="宋体" w:cs="Times New Roman"/>
                <w:b w:val="0"/>
                <w:i w:val="0"/>
                <w:color w:val="1A1A1A"/>
                <w:sz w:val="18"/>
              </w:rPr>
              <w:t>平台</w:t>
            </w:r>
          </w:p>
        </w:tc>
        <w:tc>
          <w:tcPr>
            <w:tcW w:type="dxa" w:w="4178"/>
          </w:tcPr>
          <w:p>
            <w:pPr>
              <w:spacing w:before="20" w:after="20" w:line="283" w:lineRule="auto"/>
              <w:jc w:val="center"/>
            </w:pPr>
            <w:r/>
            <w:r>
              <w:rPr>
                <w:rFonts w:ascii="Times New Roman" w:hAnsi="Times New Roman" w:eastAsia="宋体" w:cs="Times New Roman"/>
                <w:b w:val="0"/>
                <w:i w:val="0"/>
                <w:color w:val="1A1A1A"/>
                <w:sz w:val="18"/>
              </w:rPr>
              <w:t>双臂 Piper</w:t>
            </w:r>
          </w:p>
        </w:tc>
        <w:tc>
          <w:tcPr>
            <w:tcW w:type="dxa" w:w="4042"/>
          </w:tcPr>
          <w:p>
            <w:pPr>
              <w:spacing w:before="20" w:after="20" w:line="283" w:lineRule="auto"/>
              <w:jc w:val="center"/>
            </w:pPr>
            <w:r/>
            <w:r>
              <w:rPr>
                <w:rFonts w:ascii="Times New Roman" w:hAnsi="Times New Roman" w:eastAsia="宋体" w:cs="Times New Roman"/>
                <w:b w:val="0"/>
                <w:i w:val="0"/>
                <w:color w:val="1A1A1A"/>
                <w:sz w:val="18"/>
              </w:rPr>
              <w:t>单臂加固定工装</w:t>
            </w:r>
          </w:p>
        </w:tc>
      </w:tr>
      <w:tr>
        <w:trPr>
          <w:cantSplit/>
        </w:trPr>
        <w:tc>
          <w:tcPr>
            <w:tcW w:type="dxa" w:w="850"/>
            <w:shd w:val="clear" w:color="auto" w:fill="F7FAFD"/>
          </w:tcPr>
          <w:p>
            <w:pPr>
              <w:spacing w:before="20" w:after="20" w:line="283" w:lineRule="auto"/>
              <w:jc w:val="left"/>
            </w:pPr>
            <w:r/>
            <w:r>
              <w:rPr>
                <w:rFonts w:ascii="Times New Roman" w:hAnsi="Times New Roman" w:eastAsia="宋体" w:cs="Times New Roman"/>
                <w:b w:val="0"/>
                <w:i w:val="0"/>
                <w:color w:val="1A1A1A"/>
                <w:sz w:val="18"/>
              </w:rPr>
              <w:t>任务</w:t>
            </w:r>
          </w:p>
        </w:tc>
        <w:tc>
          <w:tcPr>
            <w:tcW w:type="dxa" w:w="4178"/>
            <w:shd w:val="clear" w:color="auto" w:fill="F7FAFD"/>
          </w:tcPr>
          <w:p>
            <w:pPr>
              <w:spacing w:before="20" w:after="20" w:line="283" w:lineRule="auto"/>
              <w:jc w:val="center"/>
            </w:pPr>
            <w:r/>
            <w:r>
              <w:rPr>
                <w:rFonts w:ascii="Times New Roman" w:hAnsi="Times New Roman" w:eastAsia="宋体" w:cs="Times New Roman"/>
                <w:b w:val="0"/>
                <w:i w:val="0"/>
                <w:color w:val="1A1A1A"/>
                <w:sz w:val="18"/>
              </w:rPr>
              <w:t>五个长时序接触任务</w:t>
            </w:r>
          </w:p>
        </w:tc>
        <w:tc>
          <w:tcPr>
            <w:tcW w:type="dxa" w:w="4042"/>
            <w:shd w:val="clear" w:color="auto" w:fill="F7FAFD"/>
          </w:tcPr>
          <w:p>
            <w:pPr>
              <w:spacing w:before="20" w:after="20" w:line="283" w:lineRule="auto"/>
              <w:jc w:val="center"/>
            </w:pPr>
            <w:r/>
            <w:r>
              <w:rPr>
                <w:rFonts w:ascii="Times New Roman" w:hAnsi="Times New Roman" w:eastAsia="宋体" w:cs="Times New Roman"/>
                <w:b w:val="0"/>
                <w:i w:val="0"/>
                <w:color w:val="1A1A1A"/>
                <w:sz w:val="18"/>
              </w:rPr>
              <w:t>一个可重复接触任务</w:t>
            </w:r>
          </w:p>
        </w:tc>
      </w:tr>
      <w:tr>
        <w:trPr>
          <w:cantSplit/>
        </w:trPr>
        <w:tc>
          <w:tcPr>
            <w:tcW w:type="dxa" w:w="850"/>
          </w:tcPr>
          <w:p>
            <w:pPr>
              <w:spacing w:before="20" w:after="20" w:line="283" w:lineRule="auto"/>
              <w:jc w:val="left"/>
            </w:pPr>
            <w:r/>
            <w:r>
              <w:rPr>
                <w:rFonts w:ascii="Times New Roman" w:hAnsi="Times New Roman" w:eastAsia="宋体" w:cs="Times New Roman"/>
                <w:b w:val="0"/>
                <w:i w:val="0"/>
                <w:color w:val="1A1A1A"/>
                <w:sz w:val="18"/>
              </w:rPr>
              <w:t>示教</w:t>
            </w:r>
          </w:p>
        </w:tc>
        <w:tc>
          <w:tcPr>
            <w:tcW w:type="dxa" w:w="4178"/>
          </w:tcPr>
          <w:p>
            <w:pPr>
              <w:spacing w:before="20" w:after="20" w:line="283" w:lineRule="auto"/>
              <w:jc w:val="center"/>
            </w:pPr>
            <w:r/>
            <w:r>
              <w:rPr>
                <w:rFonts w:ascii="Times New Roman" w:hAnsi="Times New Roman" w:eastAsia="宋体" w:cs="Times New Roman"/>
                <w:b w:val="0"/>
                <w:i w:val="0"/>
                <w:color w:val="1A1A1A"/>
                <w:sz w:val="18"/>
              </w:rPr>
              <w:t>每任务 250 条</w:t>
            </w:r>
          </w:p>
        </w:tc>
        <w:tc>
          <w:tcPr>
            <w:tcW w:type="dxa" w:w="4042"/>
          </w:tcPr>
          <w:p>
            <w:pPr>
              <w:spacing w:before="20" w:after="20" w:line="283" w:lineRule="auto"/>
              <w:jc w:val="center"/>
            </w:pPr>
            <w:r/>
            <w:r>
              <w:rPr>
                <w:rFonts w:ascii="Times New Roman" w:hAnsi="Times New Roman" w:eastAsia="宋体" w:cs="Times New Roman"/>
                <w:b w:val="0"/>
                <w:i w:val="0"/>
                <w:color w:val="1A1A1A"/>
                <w:sz w:val="18"/>
              </w:rPr>
              <w:t>50 至 80 条试验性数据起步</w:t>
            </w:r>
          </w:p>
        </w:tc>
      </w:tr>
      <w:tr>
        <w:trPr>
          <w:cantSplit/>
        </w:trPr>
        <w:tc>
          <w:tcPr>
            <w:tcW w:type="dxa" w:w="850"/>
            <w:shd w:val="clear" w:color="auto" w:fill="F7FAFD"/>
          </w:tcPr>
          <w:p>
            <w:pPr>
              <w:spacing w:before="20" w:after="20" w:line="283" w:lineRule="auto"/>
              <w:jc w:val="left"/>
            </w:pPr>
            <w:r/>
            <w:r>
              <w:rPr>
                <w:rFonts w:ascii="Times New Roman" w:hAnsi="Times New Roman" w:eastAsia="宋体" w:cs="Times New Roman"/>
                <w:b w:val="0"/>
                <w:i w:val="0"/>
                <w:color w:val="1A1A1A"/>
                <w:sz w:val="18"/>
              </w:rPr>
              <w:t>视觉</w:t>
            </w:r>
          </w:p>
        </w:tc>
        <w:tc>
          <w:tcPr>
            <w:tcW w:type="dxa" w:w="4178"/>
            <w:shd w:val="clear" w:color="auto" w:fill="F7FAFD"/>
          </w:tcPr>
          <w:p>
            <w:pPr>
              <w:spacing w:before="20" w:after="20" w:line="283" w:lineRule="auto"/>
              <w:jc w:val="center"/>
            </w:pPr>
            <w:r/>
            <w:r>
              <w:rPr>
                <w:rFonts w:ascii="Times New Roman" w:hAnsi="Times New Roman" w:eastAsia="宋体" w:cs="Times New Roman"/>
                <w:b w:val="0"/>
                <w:i w:val="0"/>
                <w:color w:val="1A1A1A"/>
                <w:sz w:val="18"/>
              </w:rPr>
              <w:t>两路腕部与两路顶视</w:t>
            </w:r>
          </w:p>
        </w:tc>
        <w:tc>
          <w:tcPr>
            <w:tcW w:type="dxa" w:w="4042"/>
            <w:shd w:val="clear" w:color="auto" w:fill="F7FAFD"/>
          </w:tcPr>
          <w:p>
            <w:pPr>
              <w:spacing w:before="20" w:after="20" w:line="283" w:lineRule="auto"/>
              <w:jc w:val="center"/>
            </w:pPr>
            <w:r/>
            <w:r>
              <w:rPr>
                <w:rFonts w:ascii="Times New Roman" w:hAnsi="Times New Roman" w:eastAsia="宋体" w:cs="Times New Roman"/>
                <w:b w:val="0"/>
                <w:i w:val="0"/>
                <w:color w:val="1A1A1A"/>
                <w:sz w:val="18"/>
              </w:rPr>
              <w:t>依遮挡设置一至两路</w:t>
            </w:r>
          </w:p>
        </w:tc>
      </w:tr>
      <w:tr>
        <w:trPr>
          <w:cantSplit/>
        </w:trPr>
        <w:tc>
          <w:tcPr>
            <w:tcW w:type="dxa" w:w="850"/>
          </w:tcPr>
          <w:p>
            <w:pPr>
              <w:spacing w:before="20" w:after="20" w:line="283" w:lineRule="auto"/>
              <w:jc w:val="left"/>
            </w:pPr>
            <w:r/>
            <w:r>
              <w:rPr>
                <w:rFonts w:ascii="Times New Roman" w:hAnsi="Times New Roman" w:eastAsia="宋体" w:cs="Times New Roman"/>
                <w:b w:val="0"/>
                <w:i w:val="0"/>
                <w:color w:val="1A1A1A"/>
                <w:sz w:val="18"/>
              </w:rPr>
              <w:t>策略</w:t>
            </w:r>
          </w:p>
        </w:tc>
        <w:tc>
          <w:tcPr>
            <w:tcW w:type="dxa" w:w="4178"/>
          </w:tcPr>
          <w:p>
            <w:pPr>
              <w:spacing w:before="20" w:after="20" w:line="283" w:lineRule="auto"/>
              <w:jc w:val="center"/>
            </w:pPr>
            <w:r/>
            <w:r>
              <w:rPr>
                <w:rFonts w:ascii="Times New Roman" w:hAnsi="Times New Roman" w:eastAsia="宋体" w:cs="Times New Roman"/>
                <w:b w:val="0"/>
                <w:i w:val="0"/>
                <w:color w:val="1A1A1A"/>
                <w:sz w:val="18"/>
              </w:rPr>
              <w:t>Flow Matching，另有 ACT</w:t>
            </w:r>
          </w:p>
        </w:tc>
        <w:tc>
          <w:tcPr>
            <w:tcW w:type="dxa" w:w="4042"/>
          </w:tcPr>
          <w:p>
            <w:pPr>
              <w:spacing w:before="20" w:after="20" w:line="283" w:lineRule="auto"/>
              <w:jc w:val="center"/>
            </w:pPr>
            <w:r/>
            <w:r>
              <w:rPr>
                <w:rFonts w:ascii="Times New Roman" w:hAnsi="Times New Roman" w:eastAsia="宋体" w:cs="Times New Roman"/>
                <w:b w:val="0"/>
                <w:i w:val="0"/>
                <w:color w:val="1A1A1A"/>
                <w:sz w:val="18"/>
              </w:rPr>
              <w:t>固定 ACT 或一种小策略</w:t>
            </w:r>
          </w:p>
        </w:tc>
      </w:tr>
      <w:tr>
        <w:trPr>
          <w:cantSplit/>
        </w:trPr>
        <w:tc>
          <w:tcPr>
            <w:tcW w:type="dxa" w:w="850"/>
            <w:shd w:val="clear" w:color="auto" w:fill="F7FAFD"/>
          </w:tcPr>
          <w:p>
            <w:pPr>
              <w:spacing w:before="20" w:after="20" w:line="283" w:lineRule="auto"/>
              <w:jc w:val="left"/>
            </w:pPr>
            <w:r/>
            <w:r>
              <w:rPr>
                <w:rFonts w:ascii="Times New Roman" w:hAnsi="Times New Roman" w:eastAsia="宋体" w:cs="Times New Roman"/>
                <w:b w:val="0"/>
                <w:i w:val="0"/>
                <w:color w:val="1A1A1A"/>
                <w:sz w:val="18"/>
              </w:rPr>
              <w:t>动作</w:t>
            </w:r>
          </w:p>
        </w:tc>
        <w:tc>
          <w:tcPr>
            <w:tcW w:type="dxa" w:w="4178"/>
            <w:shd w:val="clear" w:color="auto" w:fill="F7FAFD"/>
          </w:tcPr>
          <w:p>
            <w:pPr>
              <w:spacing w:before="20" w:after="20" w:line="283" w:lineRule="auto"/>
              <w:jc w:val="center"/>
            </w:pPr>
            <w:r/>
            <w:r>
              <w:rPr>
                <w:rFonts w:ascii="Times New Roman" w:hAnsi="Times New Roman" w:eastAsia="宋体" w:cs="Times New Roman"/>
                <w:b w:val="0"/>
                <w:i w:val="0"/>
                <w:color w:val="1A1A1A"/>
                <w:sz w:val="18"/>
              </w:rPr>
              <w:t>绝对关节角与夹爪，块长 30</w:t>
            </w:r>
          </w:p>
        </w:tc>
        <w:tc>
          <w:tcPr>
            <w:tcW w:type="dxa" w:w="4042"/>
            <w:shd w:val="clear" w:color="auto" w:fill="F7FAFD"/>
          </w:tcPr>
          <w:p>
            <w:pPr>
              <w:spacing w:before="20" w:after="20" w:line="283" w:lineRule="auto"/>
              <w:jc w:val="center"/>
            </w:pPr>
            <w:r/>
            <w:r>
              <w:rPr>
                <w:rFonts w:ascii="Times New Roman" w:hAnsi="Times New Roman" w:eastAsia="宋体" w:cs="Times New Roman"/>
                <w:b w:val="0"/>
                <w:i w:val="0"/>
                <w:color w:val="1A1A1A"/>
                <w:sz w:val="18"/>
              </w:rPr>
              <w:t>单位、频率、限位明确</w:t>
            </w:r>
          </w:p>
        </w:tc>
      </w:tr>
      <w:tr>
        <w:trPr>
          <w:cantSplit/>
        </w:trPr>
        <w:tc>
          <w:tcPr>
            <w:tcW w:type="dxa" w:w="850"/>
          </w:tcPr>
          <w:p>
            <w:pPr>
              <w:spacing w:before="20" w:after="20" w:line="283" w:lineRule="auto"/>
              <w:jc w:val="left"/>
            </w:pPr>
            <w:r/>
            <w:r>
              <w:rPr>
                <w:rFonts w:ascii="Times New Roman" w:hAnsi="Times New Roman" w:eastAsia="宋体" w:cs="Times New Roman"/>
                <w:b w:val="0"/>
                <w:i w:val="0"/>
                <w:color w:val="1A1A1A"/>
                <w:sz w:val="18"/>
              </w:rPr>
              <w:t>评价</w:t>
            </w:r>
          </w:p>
        </w:tc>
        <w:tc>
          <w:tcPr>
            <w:tcW w:type="dxa" w:w="4178"/>
          </w:tcPr>
          <w:p>
            <w:pPr>
              <w:spacing w:before="20" w:after="20" w:line="283" w:lineRule="auto"/>
              <w:jc w:val="center"/>
            </w:pPr>
            <w:r/>
            <w:r>
              <w:rPr>
                <w:rFonts w:ascii="Times New Roman" w:hAnsi="Times New Roman" w:eastAsia="宋体" w:cs="Times New Roman"/>
                <w:b w:val="0"/>
                <w:i w:val="0"/>
                <w:color w:val="1A1A1A"/>
                <w:sz w:val="18"/>
              </w:rPr>
              <w:t>每策略每任务 20 次 rollout</w:t>
            </w:r>
          </w:p>
        </w:tc>
        <w:tc>
          <w:tcPr>
            <w:tcW w:type="dxa" w:w="4042"/>
          </w:tcPr>
          <w:p>
            <w:pPr>
              <w:spacing w:before="20" w:after="20" w:line="283" w:lineRule="auto"/>
              <w:jc w:val="center"/>
            </w:pPr>
            <w:r/>
            <w:r>
              <w:rPr>
                <w:rFonts w:ascii="Times New Roman" w:hAnsi="Times New Roman" w:eastAsia="宋体" w:cs="Times New Roman"/>
                <w:b w:val="0"/>
                <w:i w:val="0"/>
                <w:color w:val="1A1A1A"/>
                <w:sz w:val="18"/>
              </w:rPr>
              <w:t>先调通，再增加重复与种子</w:t>
            </w:r>
          </w:p>
        </w:tc>
      </w:tr>
    </w:tbl>
    <w:p>
      <w:pPr>
        <w:spacing w:before="0" w:after="180" w:line="360" w:lineRule="auto"/>
      </w:pPr>
    </w:p>
    <w:p>
      <w:pPr>
        <w:spacing w:before="0" w:after="140" w:line="389" w:lineRule="auto"/>
        <w:ind w:firstLine="420"/>
        <w:jc w:val="both"/>
      </w:pPr>
      <w:r>
        <w:rPr>
          <w:rFonts w:ascii="Times New Roman" w:hAnsi="Times New Roman" w:eastAsia="宋体" w:cs="Times New Roman"/>
          <w:b w:val="0"/>
          <w:i w:val="0"/>
          <w:color w:val="1A1A1A"/>
          <w:sz w:val="21"/>
        </w:rPr>
        <w:t>论文采用 DINOv3 Base 图像编码和 20 epoch Flow Matching 训练。[P1，第 6.2 节、附录 B] 减少数据或更换编码器属于适配实验。论文没有关节范围对称的必要假设；PiPER 仍需限位处理，但不能据非对称限位断言方法不适用。</w:t>
      </w:r>
    </w:p>
    <w:p>
      <w:pPr>
        <w:keepNext/>
        <w:keepLines/>
        <w:spacing w:before="280" w:after="120" w:line="288" w:lineRule="auto"/>
      </w:pPr>
      <w:r>
        <w:rPr>
          <w:rFonts w:ascii="Arial" w:hAnsi="Arial" w:eastAsia="微软雅黑" w:cs="Arial"/>
          <w:b/>
          <w:i w:val="0"/>
          <w:color w:val="16365C"/>
          <w:sz w:val="24"/>
        </w:rPr>
        <w:t>10.2 四组对照</w:t>
      </w:r>
    </w:p>
    <w:tbl>
      <w:tblPr>
        <w:tblW w:type="auto" w:w="0"/>
        <w:jc w:val="center"/>
        <w:tblBorders>
          <w:top w:val="single" w:sz="6" w:space="0" w:color="C9D6E4"/>
          <w:left w:val="single" w:sz="6" w:space="0" w:color="C9D6E4"/>
          <w:bottom w:val="single" w:sz="6" w:space="0" w:color="C9D6E4"/>
          <w:right w:val="single" w:sz="6" w:space="0" w:color="C9D6E4"/>
          <w:insideH w:val="single" w:sz="6" w:space="0" w:color="C9D6E4"/>
          <w:insideV w:val="single" w:sz="6" w:space="0" w:color="C9D6E4"/>
        </w:tblBorders>
        <w:tblLayout w:type="fixed"/>
        <w:tblCellMar>
          <w:top w:w="60" w:type="dxa"/>
          <w:left w:w="100" w:type="dxa"/>
          <w:bottom w:w="60" w:type="dxa"/>
          <w:right w:w="100" w:type="dxa"/>
        </w:tblCellMar>
        <w:tblLook w:firstColumn="1" w:firstRow="1" w:lastColumn="0" w:lastRow="0" w:noHBand="0" w:noVBand="1" w:val="04A0"/>
      </w:tblPr>
      <w:tblGrid>
        <w:gridCol w:w="3024"/>
        <w:gridCol w:w="3024"/>
        <w:gridCol w:w="3024"/>
      </w:tblGrid>
      <w:tr>
        <w:trPr>
          <w:tblHeader/>
        </w:trPr>
        <w:tc>
          <w:tcPr>
            <w:tcW w:type="dxa" w:w="3351"/>
            <w:shd w:val="clear" w:color="auto" w:fill="16365C"/>
          </w:tcPr>
          <w:p>
            <w:pPr>
              <w:spacing w:before="20" w:after="20" w:line="276" w:lineRule="auto"/>
              <w:jc w:val="center"/>
            </w:pPr>
            <w:r/>
            <w:r>
              <w:rPr>
                <w:rFonts w:ascii="Arial" w:hAnsi="Arial" w:eastAsia="微软雅黑" w:cs="Arial"/>
                <w:b/>
                <w:i w:val="0"/>
                <w:color w:val="FFFFFF"/>
                <w:sz w:val="18"/>
              </w:rPr>
              <w:t>组别</w:t>
            </w:r>
          </w:p>
        </w:tc>
        <w:tc>
          <w:tcPr>
            <w:tcW w:type="dxa" w:w="2375"/>
            <w:shd w:val="clear" w:color="auto" w:fill="16365C"/>
          </w:tcPr>
          <w:p>
            <w:pPr>
              <w:spacing w:before="20" w:after="20" w:line="276" w:lineRule="auto"/>
              <w:jc w:val="center"/>
            </w:pPr>
            <w:r/>
            <w:r>
              <w:rPr>
                <w:rFonts w:ascii="Arial" w:hAnsi="Arial" w:eastAsia="微软雅黑" w:cs="Arial"/>
                <w:b/>
                <w:i w:val="0"/>
                <w:color w:val="FFFFFF"/>
                <w:sz w:val="18"/>
              </w:rPr>
              <w:t>力矩输入</w:t>
            </w:r>
          </w:p>
        </w:tc>
        <w:tc>
          <w:tcPr>
            <w:tcW w:type="dxa" w:w="3351"/>
            <w:shd w:val="clear" w:color="auto" w:fill="16365C"/>
          </w:tcPr>
          <w:p>
            <w:pPr>
              <w:spacing w:before="20" w:after="20" w:line="276" w:lineRule="auto"/>
              <w:jc w:val="center"/>
            </w:pPr>
            <w:r/>
            <w:r>
              <w:rPr>
                <w:rFonts w:ascii="Arial" w:hAnsi="Arial" w:eastAsia="微软雅黑" w:cs="Arial"/>
                <w:b/>
                <w:i w:val="0"/>
                <w:color w:val="FFFFFF"/>
                <w:sz w:val="18"/>
              </w:rPr>
              <w:t>FIRST 重采样</w:t>
            </w:r>
          </w:p>
        </w:tc>
      </w:tr>
      <w:tr>
        <w:trPr>
          <w:cantSplit/>
        </w:trPr>
        <w:tc>
          <w:tcPr>
            <w:tcW w:type="dxa" w:w="3351"/>
          </w:tcPr>
          <w:p>
            <w:pPr>
              <w:spacing w:before="20" w:after="20" w:line="283" w:lineRule="auto"/>
              <w:jc w:val="left"/>
            </w:pPr>
            <w:r/>
            <w:r>
              <w:rPr>
                <w:rFonts w:ascii="Times New Roman" w:hAnsi="Times New Roman" w:eastAsia="宋体" w:cs="Times New Roman"/>
                <w:b w:val="0"/>
                <w:i w:val="0"/>
                <w:color w:val="1A1A1A"/>
                <w:sz w:val="18"/>
              </w:rPr>
              <w:t>A 基础策略</w:t>
            </w:r>
          </w:p>
        </w:tc>
        <w:tc>
          <w:tcPr>
            <w:tcW w:type="dxa" w:w="2375"/>
          </w:tcPr>
          <w:p>
            <w:pPr>
              <w:spacing w:before="20" w:after="20" w:line="283" w:lineRule="auto"/>
              <w:jc w:val="center"/>
            </w:pPr>
            <w:r/>
            <w:r>
              <w:rPr>
                <w:rFonts w:ascii="Times New Roman" w:hAnsi="Times New Roman" w:eastAsia="宋体" w:cs="Times New Roman"/>
                <w:b w:val="0"/>
                <w:i w:val="0"/>
                <w:color w:val="1A1A1A"/>
                <w:sz w:val="18"/>
              </w:rPr>
              <w:t>否</w:t>
            </w:r>
          </w:p>
        </w:tc>
        <w:tc>
          <w:tcPr>
            <w:tcW w:type="dxa" w:w="3351"/>
          </w:tcPr>
          <w:p>
            <w:pPr>
              <w:spacing w:before="20" w:after="20" w:line="283" w:lineRule="auto"/>
              <w:jc w:val="center"/>
            </w:pPr>
            <w:r/>
            <w:r>
              <w:rPr>
                <w:rFonts w:ascii="Times New Roman" w:hAnsi="Times New Roman" w:eastAsia="宋体" w:cs="Times New Roman"/>
                <w:b w:val="0"/>
                <w:i w:val="0"/>
                <w:color w:val="1A1A1A"/>
                <w:sz w:val="18"/>
              </w:rPr>
              <w:t>否</w:t>
            </w:r>
          </w:p>
        </w:tc>
      </w:tr>
      <w:tr>
        <w:trPr>
          <w:cantSplit/>
        </w:trPr>
        <w:tc>
          <w:tcPr>
            <w:tcW w:type="dxa" w:w="3351"/>
            <w:shd w:val="clear" w:color="auto" w:fill="F7FAFD"/>
          </w:tcPr>
          <w:p>
            <w:pPr>
              <w:spacing w:before="20" w:after="20" w:line="283" w:lineRule="auto"/>
              <w:jc w:val="left"/>
            </w:pPr>
            <w:r/>
            <w:r>
              <w:rPr>
                <w:rFonts w:ascii="Times New Roman" w:hAnsi="Times New Roman" w:eastAsia="宋体" w:cs="Times New Roman"/>
                <w:b w:val="0"/>
                <w:i w:val="0"/>
                <w:color w:val="1A1A1A"/>
                <w:sz w:val="18"/>
              </w:rPr>
              <w:t>B 仅力矩输入</w:t>
            </w:r>
          </w:p>
        </w:tc>
        <w:tc>
          <w:tcPr>
            <w:tcW w:type="dxa" w:w="2375"/>
            <w:shd w:val="clear" w:color="auto" w:fill="F7FAFD"/>
          </w:tcPr>
          <w:p>
            <w:pPr>
              <w:spacing w:before="20" w:after="20" w:line="283" w:lineRule="auto"/>
              <w:jc w:val="center"/>
            </w:pPr>
            <w:r/>
            <w:r>
              <w:rPr>
                <w:rFonts w:ascii="Times New Roman" w:hAnsi="Times New Roman" w:eastAsia="宋体" w:cs="Times New Roman"/>
                <w:b w:val="0"/>
                <w:i w:val="0"/>
                <w:color w:val="1A1A1A"/>
                <w:sz w:val="18"/>
              </w:rPr>
              <w:t>是</w:t>
            </w:r>
          </w:p>
        </w:tc>
        <w:tc>
          <w:tcPr>
            <w:tcW w:type="dxa" w:w="3351"/>
            <w:shd w:val="clear" w:color="auto" w:fill="F7FAFD"/>
          </w:tcPr>
          <w:p>
            <w:pPr>
              <w:spacing w:before="20" w:after="20" w:line="283" w:lineRule="auto"/>
              <w:jc w:val="center"/>
            </w:pPr>
            <w:r/>
            <w:r>
              <w:rPr>
                <w:rFonts w:ascii="Times New Roman" w:hAnsi="Times New Roman" w:eastAsia="宋体" w:cs="Times New Roman"/>
                <w:b w:val="0"/>
                <w:i w:val="0"/>
                <w:color w:val="1A1A1A"/>
                <w:sz w:val="18"/>
              </w:rPr>
              <w:t>否</w:t>
            </w:r>
          </w:p>
        </w:tc>
      </w:tr>
      <w:tr>
        <w:trPr>
          <w:cantSplit/>
        </w:trPr>
        <w:tc>
          <w:tcPr>
            <w:tcW w:type="dxa" w:w="3351"/>
          </w:tcPr>
          <w:p>
            <w:pPr>
              <w:spacing w:before="20" w:after="20" w:line="283" w:lineRule="auto"/>
              <w:jc w:val="left"/>
            </w:pPr>
            <w:r/>
            <w:r>
              <w:rPr>
                <w:rFonts w:ascii="Times New Roman" w:hAnsi="Times New Roman" w:eastAsia="宋体" w:cs="Times New Roman"/>
                <w:b w:val="0"/>
                <w:i w:val="0"/>
                <w:color w:val="1A1A1A"/>
                <w:sz w:val="18"/>
              </w:rPr>
              <w:t>C 仅重采样</w:t>
            </w:r>
          </w:p>
        </w:tc>
        <w:tc>
          <w:tcPr>
            <w:tcW w:type="dxa" w:w="2375"/>
          </w:tcPr>
          <w:p>
            <w:pPr>
              <w:spacing w:before="20" w:after="20" w:line="283" w:lineRule="auto"/>
              <w:jc w:val="center"/>
            </w:pPr>
            <w:r/>
            <w:r>
              <w:rPr>
                <w:rFonts w:ascii="Times New Roman" w:hAnsi="Times New Roman" w:eastAsia="宋体" w:cs="Times New Roman"/>
                <w:b w:val="0"/>
                <w:i w:val="0"/>
                <w:color w:val="1A1A1A"/>
                <w:sz w:val="18"/>
              </w:rPr>
              <w:t>否</w:t>
            </w:r>
          </w:p>
        </w:tc>
        <w:tc>
          <w:tcPr>
            <w:tcW w:type="dxa" w:w="3351"/>
          </w:tcPr>
          <w:p>
            <w:pPr>
              <w:spacing w:before="20" w:after="20" w:line="283" w:lineRule="auto"/>
              <w:jc w:val="center"/>
            </w:pPr>
            <w:r/>
            <w:r>
              <w:rPr>
                <w:rFonts w:ascii="Times New Roman" w:hAnsi="Times New Roman" w:eastAsia="宋体" w:cs="Times New Roman"/>
                <w:b w:val="0"/>
                <w:i w:val="0"/>
                <w:color w:val="1A1A1A"/>
                <w:sz w:val="18"/>
              </w:rPr>
              <w:t>是</w:t>
            </w:r>
          </w:p>
        </w:tc>
      </w:tr>
      <w:tr>
        <w:trPr>
          <w:cantSplit/>
        </w:trPr>
        <w:tc>
          <w:tcPr>
            <w:tcW w:type="dxa" w:w="3351"/>
            <w:shd w:val="clear" w:color="auto" w:fill="F7FAFD"/>
          </w:tcPr>
          <w:p>
            <w:pPr>
              <w:spacing w:before="20" w:after="20" w:line="283" w:lineRule="auto"/>
              <w:jc w:val="left"/>
            </w:pPr>
            <w:r/>
            <w:r>
              <w:rPr>
                <w:rFonts w:ascii="Times New Roman" w:hAnsi="Times New Roman" w:eastAsia="宋体" w:cs="Times New Roman"/>
                <w:b w:val="0"/>
                <w:i w:val="0"/>
                <w:color w:val="1A1A1A"/>
                <w:sz w:val="18"/>
              </w:rPr>
              <w:t>D 完整 FIRST</w:t>
            </w:r>
          </w:p>
        </w:tc>
        <w:tc>
          <w:tcPr>
            <w:tcW w:type="dxa" w:w="2375"/>
            <w:shd w:val="clear" w:color="auto" w:fill="F7FAFD"/>
          </w:tcPr>
          <w:p>
            <w:pPr>
              <w:spacing w:before="20" w:after="20" w:line="283" w:lineRule="auto"/>
              <w:jc w:val="center"/>
            </w:pPr>
            <w:r/>
            <w:r>
              <w:rPr>
                <w:rFonts w:ascii="Times New Roman" w:hAnsi="Times New Roman" w:eastAsia="宋体" w:cs="Times New Roman"/>
                <w:b w:val="0"/>
                <w:i w:val="0"/>
                <w:color w:val="1A1A1A"/>
                <w:sz w:val="18"/>
              </w:rPr>
              <w:t>是</w:t>
            </w:r>
          </w:p>
        </w:tc>
        <w:tc>
          <w:tcPr>
            <w:tcW w:type="dxa" w:w="3351"/>
            <w:shd w:val="clear" w:color="auto" w:fill="F7FAFD"/>
          </w:tcPr>
          <w:p>
            <w:pPr>
              <w:spacing w:before="20" w:after="20" w:line="283" w:lineRule="auto"/>
              <w:jc w:val="center"/>
            </w:pPr>
            <w:r/>
            <w:r>
              <w:rPr>
                <w:rFonts w:ascii="Times New Roman" w:hAnsi="Times New Roman" w:eastAsia="宋体" w:cs="Times New Roman"/>
                <w:b w:val="0"/>
                <w:i w:val="0"/>
                <w:color w:val="1A1A1A"/>
                <w:sz w:val="18"/>
              </w:rPr>
              <w:t>是</w:t>
            </w:r>
          </w:p>
        </w:tc>
      </w:tr>
    </w:tbl>
    <w:p>
      <w:pPr>
        <w:spacing w:before="0" w:after="180" w:line="360" w:lineRule="auto"/>
      </w:pPr>
    </w:p>
    <w:p>
      <w:pPr>
        <w:spacing w:before="0" w:after="140" w:line="389" w:lineRule="auto"/>
        <w:ind w:firstLine="420"/>
        <w:jc w:val="both"/>
      </w:pPr>
      <w:r>
        <w:rPr>
          <w:rFonts w:ascii="Times New Roman" w:hAnsi="Times New Roman" w:eastAsia="宋体" w:cs="Times New Roman"/>
          <w:b w:val="0"/>
          <w:i w:val="0"/>
          <w:color w:val="1A1A1A"/>
          <w:sz w:val="21"/>
        </w:rPr>
        <w:t>四组共用示教、视觉处理、基础架构、训练预算与评估分布。C、D 使用同一个冻结 NEXT 的标签。新增输入模块如增加参数量，需记录。论文附录 D.5 也考察不输入力矩时的重采样收益。[P1]</w:t>
      </w:r>
    </w:p>
    <w:p>
      <w:pPr>
        <w:keepNext/>
        <w:keepLines/>
        <w:spacing w:before="280" w:after="120" w:line="288" w:lineRule="auto"/>
      </w:pPr>
      <w:r>
        <w:rPr>
          <w:rFonts w:ascii="Arial" w:hAnsi="Arial" w:eastAsia="微软雅黑" w:cs="Arial"/>
          <w:b/>
          <w:i w:val="0"/>
          <w:color w:val="16365C"/>
          <w:sz w:val="24"/>
        </w:rPr>
        <w:t>10.3 评分和统计</w:t>
      </w:r>
    </w:p>
    <w:p>
      <w:pPr>
        <w:spacing w:before="0" w:after="140" w:line="389" w:lineRule="auto"/>
        <w:ind w:firstLine="420"/>
        <w:jc w:val="both"/>
      </w:pPr>
      <w:r>
        <w:rPr>
          <w:rFonts w:ascii="Times New Roman" w:hAnsi="Times New Roman" w:eastAsia="宋体" w:cs="Times New Roman"/>
          <w:b w:val="0"/>
          <w:i w:val="0"/>
          <w:color w:val="1A1A1A"/>
          <w:sz w:val="21"/>
        </w:rPr>
        <w:t>训练前固定任务阶段、成功、超时、人工干预和异常如何计分。报告整任务成功率与阶段进度，简化任务分数不与论文五任务直接横比。尽可能盲评，保存视频与争议处理记录。</w:t>
      </w:r>
    </w:p>
    <w:p>
      <w:pPr>
        <w:spacing w:before="0" w:after="140" w:line="389" w:lineRule="auto"/>
        <w:ind w:firstLine="420"/>
        <w:jc w:val="both"/>
      </w:pPr>
      <w:r>
        <w:rPr>
          <w:rFonts w:ascii="Times New Roman" w:hAnsi="Times New Roman" w:eastAsia="宋体" w:cs="Times New Roman"/>
          <w:b w:val="0"/>
          <w:i w:val="0"/>
          <w:color w:val="1A1A1A"/>
          <w:sz w:val="21"/>
        </w:rPr>
        <w:t>建议至少三个训练种子起步，各组共享可重复初始条件并随机化测试顺序，控制温度、物体磨损和操作者影响。成功率报告二项区间，进度按 rollout 或种子分组统计；同一 rollout 的阶段不能当作独立重复。</w:t>
      </w:r>
    </w:p>
    <w:p>
      <w:pPr>
        <w:spacing w:before="0" w:after="140" w:line="389" w:lineRule="auto"/>
        <w:ind w:firstLine="420"/>
        <w:jc w:val="both"/>
      </w:pPr>
      <w:r>
        <w:rPr>
          <w:rFonts w:ascii="Times New Roman" w:hAnsi="Times New Roman" w:eastAsia="宋体" w:cs="Times New Roman"/>
          <w:b w:val="0"/>
          <w:i w:val="0"/>
          <w:color w:val="1A1A1A"/>
          <w:sz w:val="21"/>
        </w:rPr>
        <w:t>不预先保证 D&gt;B&gt;A，也不保证单臂收益一定小于论文。区间过宽时报告不确定性，决定追加样本；不以强制“提升 10 个百分点”取代真实结果。测试数据不能参与 checkpoint 或权重选择。</w:t>
      </w:r>
    </w:p>
    <w:p>
      <w:pPr>
        <w:keepNext/>
        <w:keepLines/>
        <w:spacing w:before="280" w:after="120" w:line="288" w:lineRule="auto"/>
      </w:pPr>
      <w:r>
        <w:rPr>
          <w:rFonts w:ascii="Arial" w:hAnsi="Arial" w:eastAsia="微软雅黑" w:cs="Arial"/>
          <w:b/>
          <w:i w:val="0"/>
          <w:color w:val="16365C"/>
          <w:sz w:val="24"/>
        </w:rPr>
        <w:t>10.4 数据效率与失败分析</w:t>
      </w:r>
    </w:p>
    <w:p>
      <w:pPr>
        <w:spacing w:before="0" w:after="140" w:line="389" w:lineRule="auto"/>
        <w:ind w:firstLine="420"/>
        <w:jc w:val="both"/>
      </w:pPr>
      <w:r>
        <w:rPr>
          <w:rFonts w:ascii="Times New Roman" w:hAnsi="Times New Roman" w:eastAsia="宋体" w:cs="Times New Roman"/>
          <w:b w:val="0"/>
          <w:i w:val="0"/>
          <w:color w:val="1A1A1A"/>
          <w:sz w:val="21"/>
        </w:rPr>
        <w:t>比较不同示教数量时固定或嵌套选取数据子集，避免质量差异被误解释为重采样收益。按视觉遮挡、对齐失败、接触误判、力矩延迟、动作限位和任务恢复分类保存失败，帮助判断瓶颈是否在 FIRST 能解决的范围内。</w:t>
      </w:r>
    </w:p>
    <w:p>
      <w:pPr>
        <w:keepNext/>
        <w:keepLines/>
        <w:pBdr>
          <w:bottom w:val="single" w:sz="10" w:space="4" w:color="2E75B6"/>
        </w:pBdr>
        <w:spacing w:before="400" w:after="180" w:line="288" w:lineRule="auto"/>
      </w:pPr>
      <w:r>
        <w:rPr>
          <w:rFonts w:ascii="Arial" w:hAnsi="Arial" w:eastAsia="微软雅黑" w:cs="Arial"/>
          <w:b/>
          <w:i w:val="0"/>
          <w:color w:val="16365C"/>
          <w:sz w:val="30"/>
        </w:rPr>
        <w:t>11 L3 可选力反馈遥操作</w:t>
      </w:r>
    </w:p>
    <w:p>
      <w:pPr>
        <w:spacing w:before="0" w:after="140" w:line="389" w:lineRule="auto"/>
        <w:ind w:firstLine="420"/>
        <w:jc w:val="both"/>
      </w:pPr>
      <w:r>
        <w:rPr>
          <w:rFonts w:ascii="Times New Roman" w:hAnsi="Times New Roman" w:eastAsia="宋体" w:cs="Times New Roman"/>
          <w:b w:val="0"/>
          <w:i w:val="0"/>
          <w:color w:val="1A1A1A"/>
          <w:sz w:val="21"/>
        </w:rPr>
        <w:t>论文反馈框架不仅是一条比例公式，还需要可施力主臂、映射、重力与摩擦处理及稳定控制。[P1，附录 A.5] 被动位置读数装置无法仅靠软件产生物理反馈，原厂主从设置也不自动完成论文系统。</w:t>
      </w:r>
    </w:p>
    <w:p>
      <w:pPr>
        <w:spacing w:before="0" w:after="140" w:line="389" w:lineRule="auto"/>
        <w:ind w:firstLine="420"/>
        <w:jc w:val="both"/>
      </w:pPr>
      <w:r>
        <w:rPr>
          <w:rFonts w:ascii="Times New Roman" w:hAnsi="Times New Roman" w:eastAsia="宋体" w:cs="Times New Roman"/>
          <w:b w:val="0"/>
          <w:i w:val="0"/>
          <w:color w:val="1A1A1A"/>
          <w:sz w:val="21"/>
        </w:rPr>
        <w:t>先检查主从方向、关节映射、力矩限幅、通信延迟和失联行为，再以低增益验证。看门狗、阻尼、渐入和急停独立测试，只有新鲜且有效的估计可进入反馈。异常时进入验证过的安全状态，而非只依赖 finally。</w:t>
      </w:r>
    </w:p>
    <w:p>
      <w:pPr>
        <w:spacing w:before="0" w:after="140" w:line="389" w:lineRule="auto"/>
        <w:ind w:firstLine="420"/>
        <w:jc w:val="both"/>
      </w:pPr>
      <w:r>
        <w:rPr>
          <w:rFonts w:ascii="Times New Roman" w:hAnsi="Times New Roman" w:eastAsia="宋体" w:cs="Times New Roman"/>
          <w:b w:val="0"/>
          <w:i w:val="0"/>
          <w:color w:val="1A1A1A"/>
          <w:sz w:val="21"/>
        </w:rPr>
        <w:t>作者可选示例含门控与滤波保护，其说明明确这些附加机制不是论文实验原始设置。[C1] 使用时记录实现差异，不把示例增益直接视为本机安全参数。</w:t>
      </w:r>
    </w:p>
    <w:p>
      <w:pPr>
        <w:spacing w:before="0" w:after="140" w:line="389" w:lineRule="auto"/>
        <w:ind w:firstLine="420"/>
        <w:jc w:val="both"/>
      </w:pPr>
      <w:r>
        <w:rPr>
          <w:rFonts w:ascii="Times New Roman" w:hAnsi="Times New Roman" w:eastAsia="宋体" w:cs="Times New Roman"/>
          <w:b w:val="0"/>
          <w:i w:val="0"/>
          <w:color w:val="1A1A1A"/>
          <w:sz w:val="21"/>
        </w:rPr>
        <w:t>比较无反馈、位置差反馈和 NEXT 反馈，随机化顺序并控制练习效应。分别报告易用性、时间、失败次数和力矩统计。若“施力更小”仍由同一个未标定模型测量，需承认参考不独立，不能据此单独证明真实力下降。该分支不阻塞 FIRST 实验。</w:t>
      </w:r>
    </w:p>
    <w:p>
      <w:pPr>
        <w:keepNext/>
        <w:keepLines/>
        <w:pBdr>
          <w:bottom w:val="single" w:sz="10" w:space="4" w:color="2E75B6"/>
        </w:pBdr>
        <w:spacing w:before="400" w:after="180" w:line="288" w:lineRule="auto"/>
      </w:pPr>
      <w:r>
        <w:rPr>
          <w:rFonts w:ascii="Arial" w:hAnsi="Arial" w:eastAsia="微软雅黑" w:cs="Arial"/>
          <w:b/>
          <w:i w:val="0"/>
          <w:color w:val="16365C"/>
          <w:sz w:val="30"/>
        </w:rPr>
        <w:t>12 分级验收与交付规范</w:t>
      </w:r>
    </w:p>
    <w:tbl>
      <w:tblPr>
        <w:tblW w:type="auto" w:w="0"/>
        <w:jc w:val="center"/>
        <w:tblBorders>
          <w:top w:val="single" w:sz="6" w:space="0" w:color="C9D6E4"/>
          <w:left w:val="single" w:sz="6" w:space="0" w:color="C9D6E4"/>
          <w:bottom w:val="single" w:sz="6" w:space="0" w:color="C9D6E4"/>
          <w:right w:val="single" w:sz="6" w:space="0" w:color="C9D6E4"/>
          <w:insideH w:val="single" w:sz="6" w:space="0" w:color="C9D6E4"/>
          <w:insideV w:val="single" w:sz="6" w:space="0" w:color="C9D6E4"/>
        </w:tblBorders>
        <w:tblLayout w:type="fixed"/>
        <w:tblCellMar>
          <w:top w:w="60" w:type="dxa"/>
          <w:left w:w="100" w:type="dxa"/>
          <w:bottom w:w="60" w:type="dxa"/>
          <w:right w:w="100" w:type="dxa"/>
        </w:tblCellMar>
        <w:tblLook w:firstColumn="1" w:firstRow="1" w:lastColumn="0" w:lastRow="0" w:noHBand="0" w:noVBand="1" w:val="04A0"/>
      </w:tblPr>
      <w:tblGrid>
        <w:gridCol w:w="3024"/>
        <w:gridCol w:w="3024"/>
        <w:gridCol w:w="3024"/>
      </w:tblGrid>
      <w:tr>
        <w:trPr>
          <w:tblHeader/>
        </w:trPr>
        <w:tc>
          <w:tcPr>
            <w:tcW w:type="dxa" w:w="1809"/>
            <w:shd w:val="clear" w:color="auto" w:fill="16365C"/>
          </w:tcPr>
          <w:p>
            <w:pPr>
              <w:spacing w:before="20" w:after="20" w:line="276" w:lineRule="auto"/>
              <w:jc w:val="center"/>
            </w:pPr>
            <w:r/>
            <w:r>
              <w:rPr>
                <w:rFonts w:ascii="Arial" w:hAnsi="Arial" w:eastAsia="微软雅黑" w:cs="Arial"/>
                <w:b/>
                <w:i w:val="0"/>
                <w:color w:val="FFFFFF"/>
                <w:sz w:val="18"/>
              </w:rPr>
              <w:t>层级</w:t>
            </w:r>
          </w:p>
        </w:tc>
        <w:tc>
          <w:tcPr>
            <w:tcW w:type="dxa" w:w="4003"/>
            <w:shd w:val="clear" w:color="auto" w:fill="16365C"/>
          </w:tcPr>
          <w:p>
            <w:pPr>
              <w:spacing w:before="20" w:after="20" w:line="276" w:lineRule="auto"/>
              <w:jc w:val="center"/>
            </w:pPr>
            <w:r/>
            <w:r>
              <w:rPr>
                <w:rFonts w:ascii="Arial" w:hAnsi="Arial" w:eastAsia="微软雅黑" w:cs="Arial"/>
                <w:b/>
                <w:i w:val="0"/>
                <w:color w:val="FFFFFF"/>
                <w:sz w:val="18"/>
              </w:rPr>
              <w:t>主要交付物</w:t>
            </w:r>
          </w:p>
        </w:tc>
        <w:tc>
          <w:tcPr>
            <w:tcW w:type="dxa" w:w="3260"/>
            <w:shd w:val="clear" w:color="auto" w:fill="16365C"/>
          </w:tcPr>
          <w:p>
            <w:pPr>
              <w:spacing w:before="20" w:after="20" w:line="276" w:lineRule="auto"/>
              <w:jc w:val="center"/>
            </w:pPr>
            <w:r/>
            <w:r>
              <w:rPr>
                <w:rFonts w:ascii="Arial" w:hAnsi="Arial" w:eastAsia="微软雅黑" w:cs="Arial"/>
                <w:b/>
                <w:i w:val="0"/>
                <w:color w:val="FFFFFF"/>
                <w:sz w:val="18"/>
              </w:rPr>
              <w:t>验收要点</w:t>
            </w:r>
          </w:p>
        </w:tc>
      </w:tr>
      <w:tr>
        <w:trPr>
          <w:cantSplit/>
        </w:trPr>
        <w:tc>
          <w:tcPr>
            <w:tcW w:type="dxa" w:w="1809"/>
          </w:tcPr>
          <w:p>
            <w:pPr>
              <w:spacing w:before="20" w:after="20" w:line="283" w:lineRule="auto"/>
              <w:jc w:val="left"/>
            </w:pPr>
            <w:r/>
            <w:r>
              <w:rPr>
                <w:rFonts w:ascii="Times New Roman" w:hAnsi="Times New Roman" w:eastAsia="宋体" w:cs="Times New Roman"/>
                <w:b w:val="0"/>
                <w:i w:val="0"/>
                <w:color w:val="1A1A1A"/>
                <w:sz w:val="18"/>
              </w:rPr>
              <w:t>L0 信号链</w:t>
            </w:r>
          </w:p>
        </w:tc>
        <w:tc>
          <w:tcPr>
            <w:tcW w:type="dxa" w:w="4003"/>
          </w:tcPr>
          <w:p>
            <w:pPr>
              <w:spacing w:before="20" w:after="20" w:line="283" w:lineRule="auto"/>
              <w:jc w:val="center"/>
            </w:pPr>
            <w:r/>
            <w:r>
              <w:rPr>
                <w:rFonts w:ascii="Times New Roman" w:hAnsi="Times New Roman" w:eastAsia="宋体" w:cs="Times New Roman"/>
                <w:b w:val="0"/>
                <w:i w:val="0"/>
                <w:color w:val="1A1A1A"/>
                <w:sz w:val="18"/>
              </w:rPr>
              <w:t>原始日志、单位表、同步报告</w:t>
            </w:r>
          </w:p>
        </w:tc>
        <w:tc>
          <w:tcPr>
            <w:tcW w:type="dxa" w:w="3260"/>
          </w:tcPr>
          <w:p>
            <w:pPr>
              <w:spacing w:before="20" w:after="20" w:line="283" w:lineRule="auto"/>
              <w:jc w:val="center"/>
            </w:pPr>
            <w:r/>
            <w:r>
              <w:rPr>
                <w:rFonts w:ascii="Times New Roman" w:hAnsi="Times New Roman" w:eastAsia="宋体" w:cs="Times New Roman"/>
                <w:b w:val="0"/>
                <w:i w:val="0"/>
                <w:color w:val="1A1A1A"/>
                <w:sz w:val="18"/>
              </w:rPr>
              <w:t>数据可信、异常可追溯</w:t>
            </w:r>
          </w:p>
        </w:tc>
      </w:tr>
      <w:tr>
        <w:trPr>
          <w:cantSplit/>
        </w:trPr>
        <w:tc>
          <w:tcPr>
            <w:tcW w:type="dxa" w:w="1809"/>
            <w:shd w:val="clear" w:color="auto" w:fill="F7FAFD"/>
          </w:tcPr>
          <w:p>
            <w:pPr>
              <w:spacing w:before="20" w:after="20" w:line="283" w:lineRule="auto"/>
              <w:jc w:val="left"/>
            </w:pPr>
            <w:r/>
            <w:r>
              <w:rPr>
                <w:rFonts w:ascii="Times New Roman" w:hAnsi="Times New Roman" w:eastAsia="宋体" w:cs="Times New Roman"/>
                <w:b w:val="0"/>
                <w:i w:val="0"/>
                <w:color w:val="1A1A1A"/>
                <w:sz w:val="18"/>
              </w:rPr>
              <w:t>L1 自由空间</w:t>
            </w:r>
          </w:p>
        </w:tc>
        <w:tc>
          <w:tcPr>
            <w:tcW w:type="dxa" w:w="4003"/>
            <w:shd w:val="clear" w:color="auto" w:fill="F7FAFD"/>
          </w:tcPr>
          <w:p>
            <w:pPr>
              <w:spacing w:before="20" w:after="20" w:line="283" w:lineRule="auto"/>
              <w:jc w:val="center"/>
            </w:pPr>
            <w:r/>
            <w:r>
              <w:rPr>
                <w:rFonts w:ascii="Times New Roman" w:hAnsi="Times New Roman" w:eastAsia="宋体" w:cs="Times New Roman"/>
                <w:b w:val="0"/>
                <w:i w:val="0"/>
                <w:color w:val="1A1A1A"/>
                <w:sz w:val="18"/>
              </w:rPr>
              <w:t>切分、模型、分关节误差、基线</w:t>
            </w:r>
          </w:p>
        </w:tc>
        <w:tc>
          <w:tcPr>
            <w:tcW w:type="dxa" w:w="3260"/>
            <w:shd w:val="clear" w:color="auto" w:fill="F7FAFD"/>
          </w:tcPr>
          <w:p>
            <w:pPr>
              <w:spacing w:before="20" w:after="20" w:line="283" w:lineRule="auto"/>
              <w:jc w:val="center"/>
            </w:pPr>
            <w:r/>
            <w:r>
              <w:rPr>
                <w:rFonts w:ascii="Times New Roman" w:hAnsi="Times New Roman" w:eastAsia="宋体" w:cs="Times New Roman"/>
                <w:b w:val="0"/>
                <w:i w:val="0"/>
                <w:color w:val="1A1A1A"/>
                <w:sz w:val="18"/>
              </w:rPr>
              <w:t>独立测试满足冻结目标</w:t>
            </w:r>
          </w:p>
        </w:tc>
      </w:tr>
      <w:tr>
        <w:trPr>
          <w:cantSplit/>
        </w:trPr>
        <w:tc>
          <w:tcPr>
            <w:tcW w:type="dxa" w:w="1809"/>
          </w:tcPr>
          <w:p>
            <w:pPr>
              <w:spacing w:before="20" w:after="20" w:line="283" w:lineRule="auto"/>
              <w:jc w:val="left"/>
            </w:pPr>
            <w:r/>
            <w:r>
              <w:rPr>
                <w:rFonts w:ascii="Times New Roman" w:hAnsi="Times New Roman" w:eastAsia="宋体" w:cs="Times New Roman"/>
                <w:b w:val="0"/>
                <w:i w:val="0"/>
                <w:color w:val="1A1A1A"/>
                <w:sz w:val="18"/>
              </w:rPr>
              <w:t>L2 接触</w:t>
            </w:r>
          </w:p>
        </w:tc>
        <w:tc>
          <w:tcPr>
            <w:tcW w:type="dxa" w:w="4003"/>
          </w:tcPr>
          <w:p>
            <w:pPr>
              <w:spacing w:before="20" w:after="20" w:line="283" w:lineRule="auto"/>
              <w:jc w:val="center"/>
            </w:pPr>
            <w:r/>
            <w:r>
              <w:rPr>
                <w:rFonts w:ascii="Times New Roman" w:hAnsi="Times New Roman" w:eastAsia="宋体" w:cs="Times New Roman"/>
                <w:b w:val="0"/>
                <w:i w:val="0"/>
                <w:color w:val="1A1A1A"/>
                <w:sz w:val="18"/>
              </w:rPr>
              <w:t>标注、阈值、事件指标和参考</w:t>
            </w:r>
          </w:p>
        </w:tc>
        <w:tc>
          <w:tcPr>
            <w:tcW w:type="dxa" w:w="3260"/>
          </w:tcPr>
          <w:p>
            <w:pPr>
              <w:spacing w:before="20" w:after="20" w:line="283" w:lineRule="auto"/>
              <w:jc w:val="center"/>
            </w:pPr>
            <w:r/>
            <w:r>
              <w:rPr>
                <w:rFonts w:ascii="Times New Roman" w:hAnsi="Times New Roman" w:eastAsia="宋体" w:cs="Times New Roman"/>
                <w:b w:val="0"/>
                <w:i w:val="0"/>
                <w:color w:val="1A1A1A"/>
                <w:sz w:val="18"/>
              </w:rPr>
              <w:t>检出与尺度结论分别成立</w:t>
            </w:r>
          </w:p>
        </w:tc>
      </w:tr>
      <w:tr>
        <w:trPr>
          <w:cantSplit/>
        </w:trPr>
        <w:tc>
          <w:tcPr>
            <w:tcW w:type="dxa" w:w="1809"/>
            <w:shd w:val="clear" w:color="auto" w:fill="F7FAFD"/>
          </w:tcPr>
          <w:p>
            <w:pPr>
              <w:spacing w:before="20" w:after="20" w:line="283" w:lineRule="auto"/>
              <w:jc w:val="left"/>
            </w:pPr>
            <w:r/>
            <w:r>
              <w:rPr>
                <w:rFonts w:ascii="Times New Roman" w:hAnsi="Times New Roman" w:eastAsia="宋体" w:cs="Times New Roman"/>
                <w:b w:val="0"/>
                <w:i w:val="0"/>
                <w:color w:val="1A1A1A"/>
                <w:sz w:val="18"/>
              </w:rPr>
              <w:t>L3 力反馈</w:t>
            </w:r>
          </w:p>
        </w:tc>
        <w:tc>
          <w:tcPr>
            <w:tcW w:type="dxa" w:w="4003"/>
            <w:shd w:val="clear" w:color="auto" w:fill="F7FAFD"/>
          </w:tcPr>
          <w:p>
            <w:pPr>
              <w:spacing w:before="20" w:after="20" w:line="283" w:lineRule="auto"/>
              <w:jc w:val="center"/>
            </w:pPr>
            <w:r/>
            <w:r>
              <w:rPr>
                <w:rFonts w:ascii="Times New Roman" w:hAnsi="Times New Roman" w:eastAsia="宋体" w:cs="Times New Roman"/>
                <w:b w:val="0"/>
                <w:i w:val="0"/>
                <w:color w:val="1A1A1A"/>
                <w:sz w:val="18"/>
              </w:rPr>
              <w:t>控制配置、失效测试、用户记录</w:t>
            </w:r>
          </w:p>
        </w:tc>
        <w:tc>
          <w:tcPr>
            <w:tcW w:type="dxa" w:w="3260"/>
            <w:shd w:val="clear" w:color="auto" w:fill="F7FAFD"/>
          </w:tcPr>
          <w:p>
            <w:pPr>
              <w:spacing w:before="20" w:after="20" w:line="283" w:lineRule="auto"/>
              <w:jc w:val="center"/>
            </w:pPr>
            <w:r/>
            <w:r>
              <w:rPr>
                <w:rFonts w:ascii="Times New Roman" w:hAnsi="Times New Roman" w:eastAsia="宋体" w:cs="Times New Roman"/>
                <w:b w:val="0"/>
                <w:i w:val="0"/>
                <w:color w:val="1A1A1A"/>
                <w:sz w:val="18"/>
              </w:rPr>
              <w:t>独立分支验收</w:t>
            </w:r>
          </w:p>
        </w:tc>
      </w:tr>
      <w:tr>
        <w:trPr>
          <w:cantSplit/>
        </w:trPr>
        <w:tc>
          <w:tcPr>
            <w:tcW w:type="dxa" w:w="1809"/>
          </w:tcPr>
          <w:p>
            <w:pPr>
              <w:spacing w:before="20" w:after="20" w:line="283" w:lineRule="auto"/>
              <w:jc w:val="left"/>
            </w:pPr>
            <w:r/>
            <w:r>
              <w:rPr>
                <w:rFonts w:ascii="Times New Roman" w:hAnsi="Times New Roman" w:eastAsia="宋体" w:cs="Times New Roman"/>
                <w:b w:val="0"/>
                <w:i w:val="0"/>
                <w:color w:val="1A1A1A"/>
                <w:sz w:val="18"/>
              </w:rPr>
              <w:t>L4 策略</w:t>
            </w:r>
          </w:p>
        </w:tc>
        <w:tc>
          <w:tcPr>
            <w:tcW w:type="dxa" w:w="4003"/>
          </w:tcPr>
          <w:p>
            <w:pPr>
              <w:spacing w:before="20" w:after="20" w:line="283" w:lineRule="auto"/>
              <w:jc w:val="center"/>
            </w:pPr>
            <w:r/>
            <w:r>
              <w:rPr>
                <w:rFonts w:ascii="Times New Roman" w:hAnsi="Times New Roman" w:eastAsia="宋体" w:cs="Times New Roman"/>
                <w:b w:val="0"/>
                <w:i w:val="0"/>
                <w:color w:val="1A1A1A"/>
                <w:sz w:val="18"/>
              </w:rPr>
              <w:t>四组模型、视频、评分与区间</w:t>
            </w:r>
          </w:p>
        </w:tc>
        <w:tc>
          <w:tcPr>
            <w:tcW w:type="dxa" w:w="3260"/>
          </w:tcPr>
          <w:p>
            <w:pPr>
              <w:spacing w:before="20" w:after="20" w:line="283" w:lineRule="auto"/>
              <w:jc w:val="center"/>
            </w:pPr>
            <w:r/>
            <w:r>
              <w:rPr>
                <w:rFonts w:ascii="Times New Roman" w:hAnsi="Times New Roman" w:eastAsia="宋体" w:cs="Times New Roman"/>
                <w:b w:val="0"/>
                <w:i w:val="0"/>
                <w:color w:val="1A1A1A"/>
                <w:sz w:val="18"/>
              </w:rPr>
              <w:t>支持或否定假设可复查</w:t>
            </w:r>
          </w:p>
        </w:tc>
      </w:tr>
    </w:tbl>
    <w:p>
      <w:pPr>
        <w:spacing w:before="0" w:after="180" w:line="360" w:lineRule="auto"/>
      </w:pPr>
    </w:p>
    <w:p>
      <w:pPr>
        <w:spacing w:before="0" w:after="140" w:line="389" w:lineRule="auto"/>
        <w:ind w:firstLine="420"/>
        <w:jc w:val="both"/>
      </w:pPr>
      <w:r>
        <w:rPr>
          <w:rFonts w:ascii="Times New Roman" w:hAnsi="Times New Roman" w:eastAsia="宋体" w:cs="Times New Roman"/>
          <w:b w:val="0"/>
          <w:i w:val="0"/>
          <w:color w:val="1A1A1A"/>
          <w:sz w:val="21"/>
        </w:rPr>
        <w:t>完整交付应包含机器配置、版本哈希、校准、数据索引、处理与切分、模型和归一化、逐样本预测、指标计算、视频及偏差说明。未通过的阶段也保留记录，不只保留成功结果。</w:t>
      </w:r>
    </w:p>
    <w:p>
      <w:pPr>
        <w:spacing w:before="0" w:after="140" w:line="389" w:lineRule="auto"/>
        <w:ind w:firstLine="420"/>
        <w:jc w:val="both"/>
      </w:pPr>
      <w:r>
        <w:rPr>
          <w:rFonts w:ascii="Times New Roman" w:hAnsi="Times New Roman" w:eastAsia="宋体" w:cs="Times New Roman"/>
          <w:b w:val="0"/>
          <w:i w:val="0"/>
          <w:color w:val="1A1A1A"/>
          <w:sz w:val="21"/>
        </w:rPr>
        <w:t>工程目标在查看测试前冻结；修改目标建立新版本。论文数字作为参考，不是强制通过门槛。结果状态分别写“计划”“已执行”“通过”“不通过”和“未评估”，禁止用实施计划代替实测证据。</w:t>
      </w:r>
    </w:p>
    <w:p>
      <w:pPr>
        <w:keepNext/>
        <w:keepLines/>
        <w:pBdr>
          <w:bottom w:val="single" w:sz="10" w:space="4" w:color="2E75B6"/>
        </w:pBdr>
        <w:spacing w:before="400" w:after="180" w:line="288" w:lineRule="auto"/>
      </w:pPr>
      <w:r>
        <w:rPr>
          <w:rFonts w:ascii="Arial" w:hAnsi="Arial" w:eastAsia="微软雅黑" w:cs="Arial"/>
          <w:b/>
          <w:i w:val="0"/>
          <w:color w:val="16365C"/>
          <w:sz w:val="30"/>
        </w:rPr>
        <w:t>13 故障排查</w:t>
      </w:r>
    </w:p>
    <w:tbl>
      <w:tblPr>
        <w:tblW w:type="auto" w:w="0"/>
        <w:jc w:val="center"/>
        <w:tblBorders>
          <w:top w:val="single" w:sz="6" w:space="0" w:color="C9D6E4"/>
          <w:left w:val="single" w:sz="6" w:space="0" w:color="C9D6E4"/>
          <w:bottom w:val="single" w:sz="6" w:space="0" w:color="C9D6E4"/>
          <w:right w:val="single" w:sz="6" w:space="0" w:color="C9D6E4"/>
          <w:insideH w:val="single" w:sz="6" w:space="0" w:color="C9D6E4"/>
          <w:insideV w:val="single" w:sz="6" w:space="0" w:color="C9D6E4"/>
        </w:tblBorders>
        <w:tblLayout w:type="fixed"/>
        <w:tblCellMar>
          <w:top w:w="60" w:type="dxa"/>
          <w:left w:w="100" w:type="dxa"/>
          <w:bottom w:w="60" w:type="dxa"/>
          <w:right w:w="100" w:type="dxa"/>
        </w:tblCellMar>
        <w:tblLook w:firstColumn="1" w:firstRow="1" w:lastColumn="0" w:lastRow="0" w:noHBand="0" w:noVBand="1" w:val="04A0"/>
      </w:tblPr>
      <w:tblGrid>
        <w:gridCol w:w="3024"/>
        <w:gridCol w:w="3024"/>
        <w:gridCol w:w="3024"/>
      </w:tblGrid>
      <w:tr>
        <w:trPr>
          <w:tblHeader/>
        </w:trPr>
        <w:tc>
          <w:tcPr>
            <w:tcW w:type="dxa" w:w="2313"/>
            <w:shd w:val="clear" w:color="auto" w:fill="16365C"/>
          </w:tcPr>
          <w:p>
            <w:pPr>
              <w:spacing w:before="20" w:after="20" w:line="276" w:lineRule="auto"/>
              <w:jc w:val="center"/>
            </w:pPr>
            <w:r/>
            <w:r>
              <w:rPr>
                <w:rFonts w:ascii="Arial" w:hAnsi="Arial" w:eastAsia="微软雅黑" w:cs="Arial"/>
                <w:b/>
                <w:i w:val="0"/>
                <w:color w:val="FFFFFF"/>
                <w:sz w:val="18"/>
              </w:rPr>
              <w:t>现象</w:t>
            </w:r>
          </w:p>
        </w:tc>
        <w:tc>
          <w:tcPr>
            <w:tcW w:type="dxa" w:w="3725"/>
            <w:shd w:val="clear" w:color="auto" w:fill="16365C"/>
          </w:tcPr>
          <w:p>
            <w:pPr>
              <w:spacing w:before="20" w:after="20" w:line="276" w:lineRule="auto"/>
              <w:jc w:val="center"/>
            </w:pPr>
            <w:r/>
            <w:r>
              <w:rPr>
                <w:rFonts w:ascii="Arial" w:hAnsi="Arial" w:eastAsia="微软雅黑" w:cs="Arial"/>
                <w:b/>
                <w:i w:val="0"/>
                <w:color w:val="FFFFFF"/>
                <w:sz w:val="18"/>
              </w:rPr>
              <w:t>优先检查</w:t>
            </w:r>
          </w:p>
        </w:tc>
        <w:tc>
          <w:tcPr>
            <w:tcW w:type="dxa" w:w="3033"/>
            <w:shd w:val="clear" w:color="auto" w:fill="16365C"/>
          </w:tcPr>
          <w:p>
            <w:pPr>
              <w:spacing w:before="20" w:after="20" w:line="276" w:lineRule="auto"/>
              <w:jc w:val="center"/>
            </w:pPr>
            <w:r/>
            <w:r>
              <w:rPr>
                <w:rFonts w:ascii="Arial" w:hAnsi="Arial" w:eastAsia="微软雅黑" w:cs="Arial"/>
                <w:b/>
                <w:i w:val="0"/>
                <w:color w:val="FFFFFF"/>
                <w:sz w:val="18"/>
              </w:rPr>
              <w:t>处理方式</w:t>
            </w:r>
          </w:p>
        </w:tc>
      </w:tr>
      <w:tr>
        <w:trPr>
          <w:cantSplit/>
        </w:trPr>
        <w:tc>
          <w:tcPr>
            <w:tcW w:type="dxa" w:w="2313"/>
          </w:tcPr>
          <w:p>
            <w:pPr>
              <w:spacing w:before="20" w:after="20" w:line="283" w:lineRule="auto"/>
              <w:jc w:val="left"/>
            </w:pPr>
            <w:r/>
            <w:r>
              <w:rPr>
                <w:rFonts w:ascii="Times New Roman" w:hAnsi="Times New Roman" w:eastAsia="宋体" w:cs="Times New Roman"/>
                <w:b w:val="0"/>
                <w:i w:val="0"/>
                <w:color w:val="1A1A1A"/>
                <w:sz w:val="18"/>
              </w:rPr>
              <w:t>残差量级异常</w:t>
            </w:r>
          </w:p>
        </w:tc>
        <w:tc>
          <w:tcPr>
            <w:tcW w:type="dxa" w:w="3725"/>
          </w:tcPr>
          <w:p>
            <w:pPr>
              <w:spacing w:before="20" w:after="20" w:line="283" w:lineRule="auto"/>
              <w:jc w:val="center"/>
            </w:pPr>
            <w:r/>
            <w:r>
              <w:rPr>
                <w:rFonts w:ascii="Times New Roman" w:hAnsi="Times New Roman" w:eastAsia="宋体" w:cs="Times New Roman"/>
                <w:b w:val="0"/>
                <w:i w:val="0"/>
                <w:color w:val="1A1A1A"/>
                <w:sz w:val="18"/>
              </w:rPr>
              <w:t>mA/A、度/rad、K 与符号</w:t>
            </w:r>
          </w:p>
        </w:tc>
        <w:tc>
          <w:tcPr>
            <w:tcW w:type="dxa" w:w="3033"/>
          </w:tcPr>
          <w:p>
            <w:pPr>
              <w:spacing w:before="20" w:after="20" w:line="283" w:lineRule="auto"/>
              <w:jc w:val="center"/>
            </w:pPr>
            <w:r/>
            <w:r>
              <w:rPr>
                <w:rFonts w:ascii="Times New Roman" w:hAnsi="Times New Roman" w:eastAsia="宋体" w:cs="Times New Roman"/>
                <w:b w:val="0"/>
                <w:i w:val="0"/>
                <w:color w:val="1A1A1A"/>
                <w:sz w:val="18"/>
              </w:rPr>
              <w:t>回查原始帧和已知载荷</w:t>
            </w:r>
          </w:p>
        </w:tc>
      </w:tr>
      <w:tr>
        <w:trPr>
          <w:cantSplit/>
        </w:trPr>
        <w:tc>
          <w:tcPr>
            <w:tcW w:type="dxa" w:w="2313"/>
            <w:shd w:val="clear" w:color="auto" w:fill="F7FAFD"/>
          </w:tcPr>
          <w:p>
            <w:pPr>
              <w:spacing w:before="20" w:after="20" w:line="283" w:lineRule="auto"/>
              <w:jc w:val="left"/>
            </w:pPr>
            <w:r/>
            <w:r>
              <w:rPr>
                <w:rFonts w:ascii="Times New Roman" w:hAnsi="Times New Roman" w:eastAsia="宋体" w:cs="Times New Roman"/>
                <w:b w:val="0"/>
                <w:i w:val="0"/>
                <w:color w:val="1A1A1A"/>
                <w:sz w:val="18"/>
              </w:rPr>
              <w:t>运动误差大</w:t>
            </w:r>
          </w:p>
        </w:tc>
        <w:tc>
          <w:tcPr>
            <w:tcW w:type="dxa" w:w="3725"/>
            <w:shd w:val="clear" w:color="auto" w:fill="F7FAFD"/>
          </w:tcPr>
          <w:p>
            <w:pPr>
              <w:spacing w:before="20" w:after="20" w:line="283" w:lineRule="auto"/>
              <w:jc w:val="center"/>
            </w:pPr>
            <w:r/>
            <w:r>
              <w:rPr>
                <w:rFonts w:ascii="Times New Roman" w:hAnsi="Times New Roman" w:eastAsia="宋体" w:cs="Times New Roman"/>
                <w:b w:val="0"/>
                <w:i w:val="0"/>
                <w:color w:val="1A1A1A"/>
                <w:sz w:val="18"/>
              </w:rPr>
              <w:t>同步、指令语义、覆盖</w:t>
            </w:r>
          </w:p>
        </w:tc>
        <w:tc>
          <w:tcPr>
            <w:tcW w:type="dxa" w:w="3033"/>
            <w:shd w:val="clear" w:color="auto" w:fill="F7FAFD"/>
          </w:tcPr>
          <w:p>
            <w:pPr>
              <w:spacing w:before="20" w:after="20" w:line="283" w:lineRule="auto"/>
              <w:jc w:val="center"/>
            </w:pPr>
            <w:r/>
            <w:r>
              <w:rPr>
                <w:rFonts w:ascii="Times New Roman" w:hAnsi="Times New Roman" w:eastAsia="宋体" w:cs="Times New Roman"/>
                <w:b w:val="0"/>
                <w:i w:val="0"/>
                <w:color w:val="1A1A1A"/>
                <w:sz w:val="18"/>
              </w:rPr>
              <w:t>分项排查并重做对齐</w:t>
            </w:r>
          </w:p>
        </w:tc>
      </w:tr>
      <w:tr>
        <w:trPr>
          <w:cantSplit/>
        </w:trPr>
        <w:tc>
          <w:tcPr>
            <w:tcW w:type="dxa" w:w="2313"/>
          </w:tcPr>
          <w:p>
            <w:pPr>
              <w:spacing w:before="20" w:after="20" w:line="283" w:lineRule="auto"/>
              <w:jc w:val="left"/>
            </w:pPr>
            <w:r/>
            <w:r>
              <w:rPr>
                <w:rFonts w:ascii="Times New Roman" w:hAnsi="Times New Roman" w:eastAsia="宋体" w:cs="Times New Roman"/>
                <w:b w:val="0"/>
                <w:i w:val="0"/>
                <w:color w:val="1A1A1A"/>
                <w:sz w:val="18"/>
              </w:rPr>
              <w:t>静态偏置随姿态变</w:t>
            </w:r>
          </w:p>
        </w:tc>
        <w:tc>
          <w:tcPr>
            <w:tcW w:type="dxa" w:w="3725"/>
          </w:tcPr>
          <w:p>
            <w:pPr>
              <w:spacing w:before="20" w:after="20" w:line="283" w:lineRule="auto"/>
              <w:jc w:val="center"/>
            </w:pPr>
            <w:r/>
            <w:r>
              <w:rPr>
                <w:rFonts w:ascii="Times New Roman" w:hAnsi="Times New Roman" w:eastAsia="宋体" w:cs="Times New Roman"/>
                <w:b w:val="0"/>
                <w:i w:val="0"/>
                <w:color w:val="1A1A1A"/>
                <w:sz w:val="18"/>
              </w:rPr>
              <w:t>负载、校准、模型范围</w:t>
            </w:r>
          </w:p>
        </w:tc>
        <w:tc>
          <w:tcPr>
            <w:tcW w:type="dxa" w:w="3033"/>
          </w:tcPr>
          <w:p>
            <w:pPr>
              <w:spacing w:before="20" w:after="20" w:line="283" w:lineRule="auto"/>
              <w:jc w:val="center"/>
            </w:pPr>
            <w:r/>
            <w:r>
              <w:rPr>
                <w:rFonts w:ascii="Times New Roman" w:hAnsi="Times New Roman" w:eastAsia="宋体" w:cs="Times New Roman"/>
                <w:b w:val="0"/>
                <w:i w:val="0"/>
                <w:color w:val="1A1A1A"/>
                <w:sz w:val="18"/>
              </w:rPr>
              <w:t>不用单常数掩盖姿态误差</w:t>
            </w:r>
          </w:p>
        </w:tc>
      </w:tr>
      <w:tr>
        <w:trPr>
          <w:cantSplit/>
        </w:trPr>
        <w:tc>
          <w:tcPr>
            <w:tcW w:type="dxa" w:w="2313"/>
            <w:shd w:val="clear" w:color="auto" w:fill="F7FAFD"/>
          </w:tcPr>
          <w:p>
            <w:pPr>
              <w:spacing w:before="20" w:after="20" w:line="283" w:lineRule="auto"/>
              <w:jc w:val="left"/>
            </w:pPr>
            <w:r/>
            <w:r>
              <w:rPr>
                <w:rFonts w:ascii="Times New Roman" w:hAnsi="Times New Roman" w:eastAsia="宋体" w:cs="Times New Roman"/>
                <w:b w:val="0"/>
                <w:i w:val="0"/>
                <w:color w:val="1A1A1A"/>
                <w:sz w:val="18"/>
              </w:rPr>
              <w:t>测试误差异常低</w:t>
            </w:r>
          </w:p>
        </w:tc>
        <w:tc>
          <w:tcPr>
            <w:tcW w:type="dxa" w:w="3725"/>
            <w:shd w:val="clear" w:color="auto" w:fill="F7FAFD"/>
          </w:tcPr>
          <w:p>
            <w:pPr>
              <w:spacing w:before="20" w:after="20" w:line="283" w:lineRule="auto"/>
              <w:jc w:val="center"/>
            </w:pPr>
            <w:r/>
            <w:r>
              <w:rPr>
                <w:rFonts w:ascii="Times New Roman" w:hAnsi="Times New Roman" w:eastAsia="宋体" w:cs="Times New Roman"/>
                <w:b w:val="0"/>
                <w:i w:val="0"/>
                <w:color w:val="1A1A1A"/>
                <w:sz w:val="18"/>
              </w:rPr>
              <w:t>重复轨迹、跨界窗口、尺度缩小</w:t>
            </w:r>
          </w:p>
        </w:tc>
        <w:tc>
          <w:tcPr>
            <w:tcW w:type="dxa" w:w="3033"/>
            <w:shd w:val="clear" w:color="auto" w:fill="F7FAFD"/>
          </w:tcPr>
          <w:p>
            <w:pPr>
              <w:spacing w:before="20" w:after="20" w:line="283" w:lineRule="auto"/>
              <w:jc w:val="center"/>
            </w:pPr>
            <w:r/>
            <w:r>
              <w:rPr>
                <w:rFonts w:ascii="Times New Roman" w:hAnsi="Times New Roman" w:eastAsia="宋体" w:cs="Times New Roman"/>
                <w:b w:val="0"/>
                <w:i w:val="0"/>
                <w:color w:val="1A1A1A"/>
                <w:sz w:val="18"/>
              </w:rPr>
              <w:t>审计切分和物理单位</w:t>
            </w:r>
          </w:p>
        </w:tc>
      </w:tr>
      <w:tr>
        <w:trPr>
          <w:cantSplit/>
        </w:trPr>
        <w:tc>
          <w:tcPr>
            <w:tcW w:type="dxa" w:w="2313"/>
          </w:tcPr>
          <w:p>
            <w:pPr>
              <w:spacing w:before="20" w:after="20" w:line="283" w:lineRule="auto"/>
              <w:jc w:val="left"/>
            </w:pPr>
            <w:r/>
            <w:r>
              <w:rPr>
                <w:rFonts w:ascii="Times New Roman" w:hAnsi="Times New Roman" w:eastAsia="宋体" w:cs="Times New Roman"/>
                <w:b w:val="0"/>
                <w:i w:val="0"/>
                <w:color w:val="1A1A1A"/>
                <w:sz w:val="18"/>
              </w:rPr>
              <w:t>接触尖峰后塌陷</w:t>
            </w:r>
          </w:p>
        </w:tc>
        <w:tc>
          <w:tcPr>
            <w:tcW w:type="dxa" w:w="3725"/>
          </w:tcPr>
          <w:p>
            <w:pPr>
              <w:spacing w:before="20" w:after="20" w:line="283" w:lineRule="auto"/>
              <w:jc w:val="center"/>
            </w:pPr>
            <w:r/>
            <w:r>
              <w:rPr>
                <w:rFonts w:ascii="Times New Roman" w:hAnsi="Times New Roman" w:eastAsia="宋体" w:cs="Times New Roman"/>
                <w:b w:val="0"/>
                <w:i w:val="0"/>
                <w:color w:val="1A1A1A"/>
                <w:sz w:val="18"/>
              </w:rPr>
              <w:t>保护、限幅或真实脱离</w:t>
            </w:r>
          </w:p>
        </w:tc>
        <w:tc>
          <w:tcPr>
            <w:tcW w:type="dxa" w:w="3033"/>
          </w:tcPr>
          <w:p>
            <w:pPr>
              <w:spacing w:before="20" w:after="20" w:line="283" w:lineRule="auto"/>
              <w:jc w:val="center"/>
            </w:pPr>
            <w:r/>
            <w:r>
              <w:rPr>
                <w:rFonts w:ascii="Times New Roman" w:hAnsi="Times New Roman" w:eastAsia="宋体" w:cs="Times New Roman"/>
                <w:b w:val="0"/>
                <w:i w:val="0"/>
                <w:color w:val="1A1A1A"/>
                <w:sz w:val="18"/>
              </w:rPr>
              <w:t>标记事件并保留原始信号</w:t>
            </w:r>
          </w:p>
        </w:tc>
      </w:tr>
      <w:tr>
        <w:trPr>
          <w:cantSplit/>
        </w:trPr>
        <w:tc>
          <w:tcPr>
            <w:tcW w:type="dxa" w:w="2313"/>
            <w:shd w:val="clear" w:color="auto" w:fill="F7FAFD"/>
          </w:tcPr>
          <w:p>
            <w:pPr>
              <w:spacing w:before="20" w:after="20" w:line="283" w:lineRule="auto"/>
              <w:jc w:val="left"/>
            </w:pPr>
            <w:r/>
            <w:r>
              <w:rPr>
                <w:rFonts w:ascii="Times New Roman" w:hAnsi="Times New Roman" w:eastAsia="宋体" w:cs="Times New Roman"/>
                <w:b w:val="0"/>
                <w:i w:val="0"/>
                <w:color w:val="1A1A1A"/>
                <w:sz w:val="18"/>
              </w:rPr>
              <w:t>长时漂移</w:t>
            </w:r>
          </w:p>
        </w:tc>
        <w:tc>
          <w:tcPr>
            <w:tcW w:type="dxa" w:w="3725"/>
            <w:shd w:val="clear" w:color="auto" w:fill="F7FAFD"/>
          </w:tcPr>
          <w:p>
            <w:pPr>
              <w:spacing w:before="20" w:after="20" w:line="283" w:lineRule="auto"/>
              <w:jc w:val="center"/>
            </w:pPr>
            <w:r/>
            <w:r>
              <w:rPr>
                <w:rFonts w:ascii="Times New Roman" w:hAnsi="Times New Roman" w:eastAsia="宋体" w:cs="Times New Roman"/>
                <w:b w:val="0"/>
                <w:i w:val="0"/>
                <w:color w:val="1A1A1A"/>
                <w:sz w:val="18"/>
              </w:rPr>
              <w:t>温度、负载、隐状态</w:t>
            </w:r>
          </w:p>
        </w:tc>
        <w:tc>
          <w:tcPr>
            <w:tcW w:type="dxa" w:w="3033"/>
            <w:shd w:val="clear" w:color="auto" w:fill="F7FAFD"/>
          </w:tcPr>
          <w:p>
            <w:pPr>
              <w:spacing w:before="20" w:after="20" w:line="283" w:lineRule="auto"/>
              <w:jc w:val="center"/>
            </w:pPr>
            <w:r/>
            <w:r>
              <w:rPr>
                <w:rFonts w:ascii="Times New Roman" w:hAnsi="Times New Roman" w:eastAsia="宋体" w:cs="Times New Roman"/>
                <w:b w:val="0"/>
                <w:i w:val="0"/>
                <w:color w:val="1A1A1A"/>
                <w:sz w:val="18"/>
              </w:rPr>
              <w:t>检查重置并评估重训</w:t>
            </w:r>
          </w:p>
        </w:tc>
      </w:tr>
      <w:tr>
        <w:trPr>
          <w:cantSplit/>
        </w:trPr>
        <w:tc>
          <w:tcPr>
            <w:tcW w:type="dxa" w:w="2313"/>
          </w:tcPr>
          <w:p>
            <w:pPr>
              <w:spacing w:before="20" w:after="20" w:line="283" w:lineRule="auto"/>
              <w:jc w:val="left"/>
            </w:pPr>
            <w:r/>
            <w:r>
              <w:rPr>
                <w:rFonts w:ascii="Times New Roman" w:hAnsi="Times New Roman" w:eastAsia="宋体" w:cs="Times New Roman"/>
                <w:b w:val="0"/>
                <w:i w:val="0"/>
                <w:color w:val="1A1A1A"/>
                <w:sz w:val="18"/>
              </w:rPr>
              <w:t>FIRST 无提升</w:t>
            </w:r>
          </w:p>
        </w:tc>
        <w:tc>
          <w:tcPr>
            <w:tcW w:type="dxa" w:w="3725"/>
          </w:tcPr>
          <w:p>
            <w:pPr>
              <w:spacing w:before="20" w:after="20" w:line="283" w:lineRule="auto"/>
              <w:jc w:val="center"/>
            </w:pPr>
            <w:r/>
            <w:r>
              <w:rPr>
                <w:rFonts w:ascii="Times New Roman" w:hAnsi="Times New Roman" w:eastAsia="宋体" w:cs="Times New Roman"/>
                <w:b w:val="0"/>
                <w:i w:val="0"/>
                <w:color w:val="1A1A1A"/>
                <w:sz w:val="18"/>
              </w:rPr>
              <w:t>标签、预算、任务瓶颈</w:t>
            </w:r>
          </w:p>
        </w:tc>
        <w:tc>
          <w:tcPr>
            <w:tcW w:type="dxa" w:w="3033"/>
          </w:tcPr>
          <w:p>
            <w:pPr>
              <w:spacing w:before="20" w:after="20" w:line="283" w:lineRule="auto"/>
              <w:jc w:val="center"/>
            </w:pPr>
            <w:r/>
            <w:r>
              <w:rPr>
                <w:rFonts w:ascii="Times New Roman" w:hAnsi="Times New Roman" w:eastAsia="宋体" w:cs="Times New Roman"/>
                <w:b w:val="0"/>
                <w:i w:val="0"/>
                <w:color w:val="1A1A1A"/>
                <w:sz w:val="18"/>
              </w:rPr>
              <w:t>查看四组对照和区间</w:t>
            </w:r>
          </w:p>
        </w:tc>
      </w:tr>
      <w:tr>
        <w:trPr>
          <w:cantSplit/>
        </w:trPr>
        <w:tc>
          <w:tcPr>
            <w:tcW w:type="dxa" w:w="2313"/>
            <w:shd w:val="clear" w:color="auto" w:fill="F7FAFD"/>
          </w:tcPr>
          <w:p>
            <w:pPr>
              <w:spacing w:before="20" w:after="20" w:line="283" w:lineRule="auto"/>
              <w:jc w:val="left"/>
            </w:pPr>
            <w:r/>
            <w:r>
              <w:rPr>
                <w:rFonts w:ascii="Times New Roman" w:hAnsi="Times New Roman" w:eastAsia="宋体" w:cs="Times New Roman"/>
                <w:b w:val="0"/>
                <w:i w:val="0"/>
                <w:color w:val="1A1A1A"/>
                <w:sz w:val="18"/>
              </w:rPr>
              <w:t>基线异常差</w:t>
            </w:r>
          </w:p>
        </w:tc>
        <w:tc>
          <w:tcPr>
            <w:tcW w:type="dxa" w:w="3725"/>
            <w:shd w:val="clear" w:color="auto" w:fill="F7FAFD"/>
          </w:tcPr>
          <w:p>
            <w:pPr>
              <w:spacing w:before="20" w:after="20" w:line="283" w:lineRule="auto"/>
              <w:jc w:val="center"/>
            </w:pPr>
            <w:r/>
            <w:r>
              <w:rPr>
                <w:rFonts w:ascii="Times New Roman" w:hAnsi="Times New Roman" w:eastAsia="宋体" w:cs="Times New Roman"/>
                <w:b w:val="0"/>
                <w:i w:val="0"/>
                <w:color w:val="1A1A1A"/>
                <w:sz w:val="18"/>
              </w:rPr>
              <w:t>URDF、负载、滤波、增益</w:t>
            </w:r>
          </w:p>
        </w:tc>
        <w:tc>
          <w:tcPr>
            <w:tcW w:type="dxa" w:w="3033"/>
            <w:shd w:val="clear" w:color="auto" w:fill="F7FAFD"/>
          </w:tcPr>
          <w:p>
            <w:pPr>
              <w:spacing w:before="20" w:after="20" w:line="283" w:lineRule="auto"/>
              <w:jc w:val="center"/>
            </w:pPr>
            <w:r/>
            <w:r>
              <w:rPr>
                <w:rFonts w:ascii="Times New Roman" w:hAnsi="Times New Roman" w:eastAsia="宋体" w:cs="Times New Roman"/>
                <w:b w:val="0"/>
                <w:i w:val="0"/>
                <w:color w:val="1A1A1A"/>
                <w:sz w:val="18"/>
              </w:rPr>
              <w:t>修复后重新公平比较</w:t>
            </w:r>
          </w:p>
        </w:tc>
      </w:tr>
    </w:tbl>
    <w:p>
      <w:pPr>
        <w:spacing w:before="0" w:after="180" w:line="360" w:lineRule="auto"/>
      </w:pPr>
    </w:p>
    <w:p>
      <w:pPr>
        <w:spacing w:before="0" w:after="140" w:line="389" w:lineRule="auto"/>
        <w:ind w:firstLine="420"/>
        <w:jc w:val="both"/>
      </w:pPr>
      <w:r>
        <w:rPr>
          <w:rFonts w:ascii="Times New Roman" w:hAnsi="Times New Roman" w:eastAsia="宋体" w:cs="Times New Roman"/>
          <w:b w:val="0"/>
          <w:i w:val="0"/>
          <w:color w:val="1A1A1A"/>
          <w:sz w:val="21"/>
        </w:rPr>
        <w:t>降频或硬件差异导致误差变化，不自动推翻论文；低自由空间误差也不自动支持全部结论。结论限定到实际测试条件，保留负结果与未决项。</w:t>
      </w:r>
    </w:p>
    <w:p>
      <w:pPr>
        <w:keepNext/>
        <w:keepLines/>
        <w:pBdr>
          <w:bottom w:val="single" w:sz="10" w:space="4" w:color="2E75B6"/>
        </w:pBdr>
        <w:spacing w:before="400" w:after="180" w:line="288" w:lineRule="auto"/>
      </w:pPr>
      <w:r>
        <w:rPr>
          <w:rFonts w:ascii="Arial" w:hAnsi="Arial" w:eastAsia="微软雅黑" w:cs="Arial"/>
          <w:b/>
          <w:i w:val="0"/>
          <w:color w:val="16365C"/>
          <w:sz w:val="30"/>
        </w:rPr>
        <w:t>14 资源与排期</w:t>
      </w:r>
    </w:p>
    <w:p>
      <w:pPr>
        <w:spacing w:before="0" w:after="140" w:line="389" w:lineRule="auto"/>
        <w:ind w:firstLine="420"/>
        <w:jc w:val="both"/>
      </w:pPr>
      <w:r>
        <w:rPr>
          <w:rFonts w:ascii="Times New Roman" w:hAnsi="Times New Roman" w:eastAsia="宋体" w:cs="Times New Roman"/>
          <w:b w:val="0"/>
          <w:i w:val="0"/>
          <w:color w:val="1A1A1A"/>
          <w:sz w:val="21"/>
        </w:rPr>
        <w:t>L0 至 L2 最小配置为一台兼容 PiPER、可靠 CAN 接口、控制主机、固定工装与接触参考手段；绝对精度要求额外测量。L3 需要可主动反馈力的主臂。L4 的双臂、相机、末端和示教配置由任务决定，严格复现论文五任务的资源明显更多。</w:t>
      </w:r>
    </w:p>
    <w:p>
      <w:pPr>
        <w:spacing w:before="0" w:after="140" w:line="389" w:lineRule="auto"/>
        <w:ind w:firstLine="420"/>
        <w:jc w:val="both"/>
      </w:pPr>
      <w:r>
        <w:rPr>
          <w:rFonts w:ascii="Times New Roman" w:hAnsi="Times New Roman" w:eastAsia="宋体" w:cs="Times New Roman"/>
          <w:b w:val="0"/>
          <w:i w:val="0"/>
          <w:color w:val="1A1A1A"/>
          <w:sz w:val="21"/>
        </w:rPr>
        <w:t>初步可为设备核验、通信适配、数据和首轮 NEXT 留出 1 至 2 周规划缓冲，但这不是交付承诺。标定或固件问题优先解决，不能用论文“1 分钟训练”估计项目工时。策略阶段按实测示教采集与 rollout 时长重排计划。</w:t>
      </w:r>
    </w:p>
    <w:p>
      <w:pPr>
        <w:spacing w:before="0" w:after="140" w:line="389" w:lineRule="auto"/>
        <w:ind w:firstLine="420"/>
        <w:jc w:val="both"/>
      </w:pPr>
      <w:r>
        <w:rPr>
          <w:rFonts w:ascii="Times New Roman" w:hAnsi="Times New Roman" w:eastAsia="宋体" w:cs="Times New Roman"/>
          <w:b w:val="0"/>
          <w:i w:val="0"/>
          <w:color w:val="1A1A1A"/>
          <w:sz w:val="21"/>
        </w:rPr>
        <w:t>暂不列未核验价格。先决定需要证明的结论，再采购第二台臂、传感器或 GPU；仅验证自由空间预测不必购齐完整双臂平台。</w:t>
      </w:r>
    </w:p>
    <w:p>
      <w:pPr>
        <w:keepNext/>
        <w:keepLines/>
        <w:pBdr>
          <w:bottom w:val="single" w:sz="10" w:space="4" w:color="2E75B6"/>
        </w:pBdr>
        <w:spacing w:before="400" w:after="180" w:line="288" w:lineRule="auto"/>
      </w:pPr>
      <w:r>
        <w:rPr>
          <w:rFonts w:ascii="Arial" w:hAnsi="Arial" w:eastAsia="微软雅黑" w:cs="Arial"/>
          <w:b/>
          <w:i w:val="0"/>
          <w:color w:val="16365C"/>
          <w:sz w:val="30"/>
        </w:rPr>
        <w:t>附录 A 数据契约</w:t>
      </w:r>
    </w:p>
    <w:tbl>
      <w:tblPr>
        <w:tblW w:type="auto" w:w="0"/>
        <w:jc w:val="center"/>
        <w:tblBorders>
          <w:top w:val="single" w:sz="6" w:space="0" w:color="C9D6E4"/>
          <w:left w:val="single" w:sz="6" w:space="0" w:color="C9D6E4"/>
          <w:bottom w:val="single" w:sz="6" w:space="0" w:color="C9D6E4"/>
          <w:right w:val="single" w:sz="6" w:space="0" w:color="C9D6E4"/>
          <w:insideH w:val="single" w:sz="6" w:space="0" w:color="C9D6E4"/>
          <w:insideV w:val="single" w:sz="6" w:space="0" w:color="C9D6E4"/>
        </w:tblBorders>
        <w:tblLayout w:type="fixed"/>
        <w:tblCellMar>
          <w:top w:w="60" w:type="dxa"/>
          <w:left w:w="100" w:type="dxa"/>
          <w:bottom w:w="60" w:type="dxa"/>
          <w:right w:w="100" w:type="dxa"/>
        </w:tblCellMar>
        <w:tblLook w:firstColumn="1" w:firstRow="1" w:lastColumn="0" w:lastRow="0" w:noHBand="0" w:noVBand="1" w:val="04A0"/>
      </w:tblPr>
      <w:tblGrid>
        <w:gridCol w:w="3024"/>
        <w:gridCol w:w="3024"/>
        <w:gridCol w:w="3024"/>
      </w:tblGrid>
      <w:tr>
        <w:trPr>
          <w:tblHeader/>
        </w:trPr>
        <w:tc>
          <w:tcPr>
            <w:tcW w:type="dxa" w:w="2818"/>
            <w:shd w:val="clear" w:color="auto" w:fill="16365C"/>
          </w:tcPr>
          <w:p>
            <w:pPr>
              <w:spacing w:before="20" w:after="20" w:line="276" w:lineRule="auto"/>
              <w:jc w:val="center"/>
            </w:pPr>
            <w:r/>
            <w:r>
              <w:rPr>
                <w:rFonts w:ascii="Arial" w:hAnsi="Arial" w:eastAsia="微软雅黑" w:cs="Arial"/>
                <w:b/>
                <w:i w:val="0"/>
                <w:color w:val="FFFFFF"/>
                <w:sz w:val="18"/>
              </w:rPr>
              <w:t>字段</w:t>
            </w:r>
          </w:p>
        </w:tc>
        <w:tc>
          <w:tcPr>
            <w:tcW w:type="dxa" w:w="2115"/>
            <w:shd w:val="clear" w:color="auto" w:fill="16365C"/>
          </w:tcPr>
          <w:p>
            <w:pPr>
              <w:spacing w:before="20" w:after="20" w:line="276" w:lineRule="auto"/>
              <w:jc w:val="center"/>
            </w:pPr>
            <w:r/>
            <w:r>
              <w:rPr>
                <w:rFonts w:ascii="Arial" w:hAnsi="Arial" w:eastAsia="微软雅黑" w:cs="Arial"/>
                <w:b/>
                <w:i w:val="0"/>
                <w:color w:val="FFFFFF"/>
                <w:sz w:val="18"/>
              </w:rPr>
              <w:t>形状或类型</w:t>
            </w:r>
          </w:p>
        </w:tc>
        <w:tc>
          <w:tcPr>
            <w:tcW w:type="dxa" w:w="4139"/>
            <w:shd w:val="clear" w:color="auto" w:fill="16365C"/>
          </w:tcPr>
          <w:p>
            <w:pPr>
              <w:spacing w:before="20" w:after="20" w:line="276" w:lineRule="auto"/>
              <w:jc w:val="center"/>
            </w:pPr>
            <w:r/>
            <w:r>
              <w:rPr>
                <w:rFonts w:ascii="Arial" w:hAnsi="Arial" w:eastAsia="微软雅黑" w:cs="Arial"/>
                <w:b/>
                <w:i w:val="0"/>
                <w:color w:val="FFFFFF"/>
                <w:sz w:val="18"/>
              </w:rPr>
              <w:t>含义</w:t>
            </w:r>
          </w:p>
        </w:tc>
      </w:tr>
      <w:tr>
        <w:trPr>
          <w:cantSplit/>
        </w:trPr>
        <w:tc>
          <w:tcPr>
            <w:tcW w:type="dxa" w:w="2818"/>
          </w:tcPr>
          <w:p>
            <w:pPr>
              <w:spacing w:before="20" w:after="20" w:line="283" w:lineRule="auto"/>
              <w:jc w:val="left"/>
            </w:pPr>
            <w:r/>
            <w:r>
              <w:rPr>
                <w:rFonts w:ascii="Times New Roman" w:hAnsi="Times New Roman" w:eastAsia="宋体" w:cs="Times New Roman"/>
                <w:b w:val="0"/>
                <w:i w:val="0"/>
                <w:color w:val="1A1A1A"/>
                <w:sz w:val="18"/>
              </w:rPr>
              <w:t>episode_id</w:t>
            </w:r>
          </w:p>
        </w:tc>
        <w:tc>
          <w:tcPr>
            <w:tcW w:type="dxa" w:w="2115"/>
          </w:tcPr>
          <w:p>
            <w:pPr>
              <w:spacing w:before="20" w:after="20" w:line="283" w:lineRule="auto"/>
              <w:jc w:val="center"/>
            </w:pPr>
            <w:r/>
            <w:r>
              <w:rPr>
                <w:rFonts w:ascii="Times New Roman" w:hAnsi="Times New Roman" w:eastAsia="宋体" w:cs="Times New Roman"/>
                <w:b w:val="0"/>
                <w:i w:val="0"/>
                <w:color w:val="1A1A1A"/>
                <w:sz w:val="18"/>
              </w:rPr>
              <w:t>字符串</w:t>
            </w:r>
          </w:p>
        </w:tc>
        <w:tc>
          <w:tcPr>
            <w:tcW w:type="dxa" w:w="4139"/>
          </w:tcPr>
          <w:p>
            <w:pPr>
              <w:spacing w:before="20" w:after="20" w:line="283" w:lineRule="auto"/>
              <w:jc w:val="center"/>
            </w:pPr>
            <w:r/>
            <w:r>
              <w:rPr>
                <w:rFonts w:ascii="Times New Roman" w:hAnsi="Times New Roman" w:eastAsia="宋体" w:cs="Times New Roman"/>
                <w:b w:val="0"/>
                <w:i w:val="0"/>
                <w:color w:val="1A1A1A"/>
                <w:sz w:val="18"/>
              </w:rPr>
              <w:t>原始录制段标识</w:t>
            </w:r>
          </w:p>
        </w:tc>
      </w:tr>
      <w:tr>
        <w:trPr>
          <w:cantSplit/>
        </w:trPr>
        <w:tc>
          <w:tcPr>
            <w:tcW w:type="dxa" w:w="2818"/>
            <w:shd w:val="clear" w:color="auto" w:fill="F7FAFD"/>
          </w:tcPr>
          <w:p>
            <w:pPr>
              <w:spacing w:before="20" w:after="20" w:line="283" w:lineRule="auto"/>
              <w:jc w:val="left"/>
            </w:pPr>
            <w:r/>
            <w:r>
              <w:rPr>
                <w:rFonts w:ascii="Times New Roman" w:hAnsi="Times New Roman" w:eastAsia="宋体" w:cs="Times New Roman"/>
                <w:b w:val="0"/>
                <w:i w:val="0"/>
                <w:color w:val="1A1A1A"/>
                <w:sz w:val="18"/>
              </w:rPr>
              <w:t>t</w:t>
            </w:r>
          </w:p>
        </w:tc>
        <w:tc>
          <w:tcPr>
            <w:tcW w:type="dxa" w:w="2115"/>
            <w:shd w:val="clear" w:color="auto" w:fill="F7FAFD"/>
          </w:tcPr>
          <w:p>
            <w:pPr>
              <w:spacing w:before="20" w:after="20" w:line="283" w:lineRule="auto"/>
              <w:jc w:val="center"/>
            </w:pPr>
            <w:r/>
            <w:r>
              <w:rPr>
                <w:rFonts w:ascii="Times New Roman" w:hAnsi="Times New Roman" w:eastAsia="宋体" w:cs="Times New Roman"/>
                <w:b w:val="0"/>
                <w:i w:val="0"/>
                <w:color w:val="1A1A1A"/>
                <w:sz w:val="18"/>
              </w:rPr>
              <w:t>标量</w:t>
            </w:r>
          </w:p>
        </w:tc>
        <w:tc>
          <w:tcPr>
            <w:tcW w:type="dxa" w:w="4139"/>
            <w:shd w:val="clear" w:color="auto" w:fill="F7FAFD"/>
          </w:tcPr>
          <w:p>
            <w:pPr>
              <w:spacing w:before="20" w:after="20" w:line="283" w:lineRule="auto"/>
              <w:jc w:val="center"/>
            </w:pPr>
            <w:r/>
            <w:r>
              <w:rPr>
                <w:rFonts w:ascii="Times New Roman" w:hAnsi="Times New Roman" w:eastAsia="宋体" w:cs="Times New Roman"/>
                <w:b w:val="0"/>
                <w:i w:val="0"/>
                <w:color w:val="1A1A1A"/>
                <w:sz w:val="18"/>
              </w:rPr>
              <w:t>单调统一时基</w:t>
            </w:r>
          </w:p>
        </w:tc>
      </w:tr>
      <w:tr>
        <w:trPr>
          <w:cantSplit/>
        </w:trPr>
        <w:tc>
          <w:tcPr>
            <w:tcW w:type="dxa" w:w="2818"/>
          </w:tcPr>
          <w:p>
            <w:pPr>
              <w:spacing w:before="20" w:after="20" w:line="283" w:lineRule="auto"/>
              <w:jc w:val="left"/>
            </w:pPr>
            <w:r/>
            <w:r>
              <w:rPr>
                <w:rFonts w:ascii="Times New Roman" w:hAnsi="Times New Roman" w:eastAsia="宋体" w:cs="Times New Roman"/>
                <w:b w:val="0"/>
                <w:i w:val="0"/>
                <w:color w:val="1A1A1A"/>
                <w:sz w:val="18"/>
              </w:rPr>
              <w:t>q 与 dq</w:t>
            </w:r>
          </w:p>
        </w:tc>
        <w:tc>
          <w:tcPr>
            <w:tcW w:type="dxa" w:w="2115"/>
          </w:tcPr>
          <w:p>
            <w:pPr>
              <w:spacing w:before="20" w:after="20" w:line="283" w:lineRule="auto"/>
              <w:jc w:val="center"/>
            </w:pPr>
            <w:r/>
            <w:r>
              <w:rPr>
                <w:rFonts w:ascii="Times New Roman" w:hAnsi="Times New Roman" w:eastAsia="宋体" w:cs="Times New Roman"/>
                <w:b w:val="0"/>
                <w:i w:val="0"/>
                <w:color w:val="1A1A1A"/>
                <w:sz w:val="18"/>
              </w:rPr>
              <w:t>各 6 维</w:t>
            </w:r>
          </w:p>
        </w:tc>
        <w:tc>
          <w:tcPr>
            <w:tcW w:type="dxa" w:w="4139"/>
          </w:tcPr>
          <w:p>
            <w:pPr>
              <w:spacing w:before="20" w:after="20" w:line="283" w:lineRule="auto"/>
              <w:jc w:val="center"/>
            </w:pPr>
            <w:r/>
            <w:r>
              <w:rPr>
                <w:rFonts w:ascii="Times New Roman" w:hAnsi="Times New Roman" w:eastAsia="宋体" w:cs="Times New Roman"/>
                <w:b w:val="0"/>
                <w:i w:val="0"/>
                <w:color w:val="1A1A1A"/>
                <w:sz w:val="18"/>
              </w:rPr>
              <w:t>rad 与 rad/s</w:t>
            </w:r>
          </w:p>
        </w:tc>
      </w:tr>
      <w:tr>
        <w:trPr>
          <w:cantSplit/>
        </w:trPr>
        <w:tc>
          <w:tcPr>
            <w:tcW w:type="dxa" w:w="2818"/>
            <w:shd w:val="clear" w:color="auto" w:fill="F7FAFD"/>
          </w:tcPr>
          <w:p>
            <w:pPr>
              <w:spacing w:before="20" w:after="20" w:line="283" w:lineRule="auto"/>
              <w:jc w:val="left"/>
            </w:pPr>
            <w:r/>
            <w:r>
              <w:rPr>
                <w:rFonts w:ascii="Times New Roman" w:hAnsi="Times New Roman" w:eastAsia="宋体" w:cs="Times New Roman"/>
                <w:b w:val="0"/>
                <w:i w:val="0"/>
                <w:color w:val="1A1A1A"/>
                <w:sz w:val="18"/>
              </w:rPr>
              <w:t>q_cmd</w:t>
            </w:r>
          </w:p>
        </w:tc>
        <w:tc>
          <w:tcPr>
            <w:tcW w:type="dxa" w:w="2115"/>
            <w:shd w:val="clear" w:color="auto" w:fill="F7FAFD"/>
          </w:tcPr>
          <w:p>
            <w:pPr>
              <w:spacing w:before="20" w:after="20" w:line="283" w:lineRule="auto"/>
              <w:jc w:val="center"/>
            </w:pPr>
            <w:r/>
            <w:r>
              <w:rPr>
                <w:rFonts w:ascii="Times New Roman" w:hAnsi="Times New Roman" w:eastAsia="宋体" w:cs="Times New Roman"/>
                <w:b w:val="0"/>
                <w:i w:val="0"/>
                <w:color w:val="1A1A1A"/>
                <w:sz w:val="18"/>
              </w:rPr>
              <w:t>6 维</w:t>
            </w:r>
          </w:p>
        </w:tc>
        <w:tc>
          <w:tcPr>
            <w:tcW w:type="dxa" w:w="4139"/>
            <w:shd w:val="clear" w:color="auto" w:fill="F7FAFD"/>
          </w:tcPr>
          <w:p>
            <w:pPr>
              <w:spacing w:before="20" w:after="20" w:line="283" w:lineRule="auto"/>
              <w:jc w:val="center"/>
            </w:pPr>
            <w:r/>
            <w:r>
              <w:rPr>
                <w:rFonts w:ascii="Times New Roman" w:hAnsi="Times New Roman" w:eastAsia="宋体" w:cs="Times New Roman"/>
                <w:b w:val="0"/>
                <w:i w:val="0"/>
                <w:color w:val="1A1A1A"/>
                <w:sz w:val="18"/>
              </w:rPr>
              <w:t>当前参考，rad</w:t>
            </w:r>
          </w:p>
        </w:tc>
      </w:tr>
      <w:tr>
        <w:trPr>
          <w:cantSplit/>
        </w:trPr>
        <w:tc>
          <w:tcPr>
            <w:tcW w:type="dxa" w:w="2818"/>
          </w:tcPr>
          <w:p>
            <w:pPr>
              <w:spacing w:before="20" w:after="20" w:line="283" w:lineRule="auto"/>
              <w:jc w:val="left"/>
            </w:pPr>
            <w:r/>
            <w:r>
              <w:rPr>
                <w:rFonts w:ascii="Times New Roman" w:hAnsi="Times New Roman" w:eastAsia="宋体" w:cs="Times New Roman"/>
                <w:b w:val="0"/>
                <w:i w:val="0"/>
                <w:color w:val="1A1A1A"/>
                <w:sz w:val="18"/>
              </w:rPr>
              <w:t>current_A</w:t>
            </w:r>
          </w:p>
        </w:tc>
        <w:tc>
          <w:tcPr>
            <w:tcW w:type="dxa" w:w="2115"/>
          </w:tcPr>
          <w:p>
            <w:pPr>
              <w:spacing w:before="20" w:after="20" w:line="283" w:lineRule="auto"/>
              <w:jc w:val="center"/>
            </w:pPr>
            <w:r/>
            <w:r>
              <w:rPr>
                <w:rFonts w:ascii="Times New Roman" w:hAnsi="Times New Roman" w:eastAsia="宋体" w:cs="Times New Roman"/>
                <w:b w:val="0"/>
                <w:i w:val="0"/>
                <w:color w:val="1A1A1A"/>
                <w:sz w:val="18"/>
              </w:rPr>
              <w:t>6 维</w:t>
            </w:r>
          </w:p>
        </w:tc>
        <w:tc>
          <w:tcPr>
            <w:tcW w:type="dxa" w:w="4139"/>
          </w:tcPr>
          <w:p>
            <w:pPr>
              <w:spacing w:before="20" w:after="20" w:line="283" w:lineRule="auto"/>
              <w:jc w:val="center"/>
            </w:pPr>
            <w:r/>
            <w:r>
              <w:rPr>
                <w:rFonts w:ascii="Times New Roman" w:hAnsi="Times New Roman" w:eastAsia="宋体" w:cs="Times New Roman"/>
                <w:b w:val="0"/>
                <w:i w:val="0"/>
                <w:color w:val="1A1A1A"/>
                <w:sz w:val="18"/>
              </w:rPr>
              <w:t>已核对符号的电流</w:t>
            </w:r>
          </w:p>
        </w:tc>
      </w:tr>
      <w:tr>
        <w:trPr>
          <w:cantSplit/>
        </w:trPr>
        <w:tc>
          <w:tcPr>
            <w:tcW w:type="dxa" w:w="2818"/>
            <w:shd w:val="clear" w:color="auto" w:fill="F7FAFD"/>
          </w:tcPr>
          <w:p>
            <w:pPr>
              <w:spacing w:before="20" w:after="20" w:line="283" w:lineRule="auto"/>
              <w:jc w:val="left"/>
            </w:pPr>
            <w:r/>
            <w:r>
              <w:rPr>
                <w:rFonts w:ascii="Times New Roman" w:hAnsi="Times New Roman" w:eastAsia="宋体" w:cs="Times New Roman"/>
                <w:b w:val="0"/>
                <w:i w:val="0"/>
                <w:color w:val="1A1A1A"/>
                <w:sz w:val="18"/>
              </w:rPr>
              <w:t>tau_Nm</w:t>
            </w:r>
          </w:p>
        </w:tc>
        <w:tc>
          <w:tcPr>
            <w:tcW w:type="dxa" w:w="2115"/>
            <w:shd w:val="clear" w:color="auto" w:fill="F7FAFD"/>
          </w:tcPr>
          <w:p>
            <w:pPr>
              <w:spacing w:before="20" w:after="20" w:line="283" w:lineRule="auto"/>
              <w:jc w:val="center"/>
            </w:pPr>
            <w:r/>
            <w:r>
              <w:rPr>
                <w:rFonts w:ascii="Times New Roman" w:hAnsi="Times New Roman" w:eastAsia="宋体" w:cs="Times New Roman"/>
                <w:b w:val="0"/>
                <w:i w:val="0"/>
                <w:color w:val="1A1A1A"/>
                <w:sz w:val="18"/>
              </w:rPr>
              <w:t>6 维</w:t>
            </w:r>
          </w:p>
        </w:tc>
        <w:tc>
          <w:tcPr>
            <w:tcW w:type="dxa" w:w="4139"/>
            <w:shd w:val="clear" w:color="auto" w:fill="F7FAFD"/>
          </w:tcPr>
          <w:p>
            <w:pPr>
              <w:spacing w:before="20" w:after="20" w:line="283" w:lineRule="auto"/>
              <w:jc w:val="center"/>
            </w:pPr>
            <w:r/>
            <w:r>
              <w:rPr>
                <w:rFonts w:ascii="Times New Roman" w:hAnsi="Times New Roman" w:eastAsia="宋体" w:cs="Times New Roman"/>
                <w:b w:val="0"/>
                <w:i w:val="0"/>
                <w:color w:val="1A1A1A"/>
                <w:sz w:val="18"/>
              </w:rPr>
              <w:t>指定校准版本的力矩</w:t>
            </w:r>
          </w:p>
        </w:tc>
      </w:tr>
      <w:tr>
        <w:trPr>
          <w:cantSplit/>
        </w:trPr>
        <w:tc>
          <w:tcPr>
            <w:tcW w:type="dxa" w:w="2818"/>
          </w:tcPr>
          <w:p>
            <w:pPr>
              <w:spacing w:before="20" w:after="20" w:line="283" w:lineRule="auto"/>
              <w:jc w:val="left"/>
            </w:pPr>
            <w:r/>
            <w:r>
              <w:rPr>
                <w:rFonts w:ascii="Times New Roman" w:hAnsi="Times New Roman" w:eastAsia="宋体" w:cs="Times New Roman"/>
                <w:b w:val="0"/>
                <w:i w:val="0"/>
                <w:color w:val="1A1A1A"/>
                <w:sz w:val="18"/>
              </w:rPr>
              <w:t>source_times</w:t>
            </w:r>
          </w:p>
        </w:tc>
        <w:tc>
          <w:tcPr>
            <w:tcW w:type="dxa" w:w="2115"/>
          </w:tcPr>
          <w:p>
            <w:pPr>
              <w:spacing w:before="20" w:after="20" w:line="283" w:lineRule="auto"/>
              <w:jc w:val="center"/>
            </w:pPr>
            <w:r/>
            <w:r>
              <w:rPr>
                <w:rFonts w:ascii="Times New Roman" w:hAnsi="Times New Roman" w:eastAsia="宋体" w:cs="Times New Roman"/>
                <w:b w:val="0"/>
                <w:i w:val="0"/>
                <w:color w:val="1A1A1A"/>
                <w:sz w:val="18"/>
              </w:rPr>
              <w:t>分信号时间</w:t>
            </w:r>
          </w:p>
        </w:tc>
        <w:tc>
          <w:tcPr>
            <w:tcW w:type="dxa" w:w="4139"/>
          </w:tcPr>
          <w:p>
            <w:pPr>
              <w:spacing w:before="20" w:after="20" w:line="283" w:lineRule="auto"/>
              <w:jc w:val="center"/>
            </w:pPr>
            <w:r/>
            <w:r>
              <w:rPr>
                <w:rFonts w:ascii="Times New Roman" w:hAnsi="Times New Roman" w:eastAsia="宋体" w:cs="Times New Roman"/>
                <w:b w:val="0"/>
                <w:i w:val="0"/>
                <w:color w:val="1A1A1A"/>
                <w:sz w:val="18"/>
              </w:rPr>
              <w:t>对齐与新鲜度依据</w:t>
            </w:r>
          </w:p>
        </w:tc>
      </w:tr>
      <w:tr>
        <w:trPr>
          <w:cantSplit/>
        </w:trPr>
        <w:tc>
          <w:tcPr>
            <w:tcW w:type="dxa" w:w="2818"/>
            <w:shd w:val="clear" w:color="auto" w:fill="F7FAFD"/>
          </w:tcPr>
          <w:p>
            <w:pPr>
              <w:spacing w:before="20" w:after="20" w:line="283" w:lineRule="auto"/>
              <w:jc w:val="left"/>
            </w:pPr>
            <w:r/>
            <w:r>
              <w:rPr>
                <w:rFonts w:ascii="Times New Roman" w:hAnsi="Times New Roman" w:eastAsia="宋体" w:cs="Times New Roman"/>
                <w:b w:val="0"/>
                <w:i w:val="0"/>
                <w:color w:val="1A1A1A"/>
                <w:sz w:val="18"/>
              </w:rPr>
              <w:t>valid 与 fault</w:t>
            </w:r>
          </w:p>
        </w:tc>
        <w:tc>
          <w:tcPr>
            <w:tcW w:type="dxa" w:w="2115"/>
            <w:shd w:val="clear" w:color="auto" w:fill="F7FAFD"/>
          </w:tcPr>
          <w:p>
            <w:pPr>
              <w:spacing w:before="20" w:after="20" w:line="283" w:lineRule="auto"/>
              <w:jc w:val="center"/>
            </w:pPr>
            <w:r/>
            <w:r>
              <w:rPr>
                <w:rFonts w:ascii="Times New Roman" w:hAnsi="Times New Roman" w:eastAsia="宋体" w:cs="Times New Roman"/>
                <w:b w:val="0"/>
                <w:i w:val="0"/>
                <w:color w:val="1A1A1A"/>
                <w:sz w:val="18"/>
              </w:rPr>
              <w:t>掩码与状态</w:t>
            </w:r>
          </w:p>
        </w:tc>
        <w:tc>
          <w:tcPr>
            <w:tcW w:type="dxa" w:w="4139"/>
            <w:shd w:val="clear" w:color="auto" w:fill="F7FAFD"/>
          </w:tcPr>
          <w:p>
            <w:pPr>
              <w:spacing w:before="20" w:after="20" w:line="283" w:lineRule="auto"/>
              <w:jc w:val="center"/>
            </w:pPr>
            <w:r/>
            <w:r>
              <w:rPr>
                <w:rFonts w:ascii="Times New Roman" w:hAnsi="Times New Roman" w:eastAsia="宋体" w:cs="Times New Roman"/>
                <w:b w:val="0"/>
                <w:i w:val="0"/>
                <w:color w:val="1A1A1A"/>
                <w:sz w:val="18"/>
              </w:rPr>
              <w:t>过期、缺失、保护和故障</w:t>
            </w:r>
          </w:p>
        </w:tc>
      </w:tr>
    </w:tbl>
    <w:p>
      <w:pPr>
        <w:spacing w:before="0" w:after="180" w:line="360" w:lineRule="auto"/>
      </w:pPr>
    </w:p>
    <w:p>
      <w:pPr>
        <w:spacing w:before="0" w:after="140" w:line="389" w:lineRule="auto"/>
        <w:ind w:firstLine="420"/>
        <w:jc w:val="both"/>
      </w:pPr>
      <w:r>
        <w:rPr>
          <w:rFonts w:ascii="Times New Roman" w:hAnsi="Times New Roman" w:eastAsia="宋体" w:cs="Times New Roman"/>
          <w:b w:val="0"/>
          <w:i w:val="0"/>
          <w:color w:val="1A1A1A"/>
          <w:sz w:val="21"/>
        </w:rPr>
        <w:t>manifest 还应包含设备编号、固件、SDK commit、URDF 哈希、控制模式、负载、校准 ID、频率、H、滤波、切分哈希和种子。未知项写“未核验”，不填伪精确默认值。</w:t>
      </w:r>
    </w:p>
    <w:p>
      <w:pPr>
        <w:spacing w:before="0" w:after="140" w:line="389" w:lineRule="auto"/>
        <w:ind w:firstLine="420"/>
        <w:jc w:val="both"/>
      </w:pPr>
      <w:r>
        <w:rPr>
          <w:rFonts w:ascii="Times New Roman" w:hAnsi="Times New Roman" w:eastAsia="宋体" w:cs="Times New Roman"/>
          <w:b w:val="0"/>
          <w:i w:val="0"/>
          <w:color w:val="1A1A1A"/>
          <w:sz w:val="21"/>
        </w:rPr>
        <w:t>以下是 50 Hz 工程适配的概念配置，不是官方节点可直接读取的通用配置；键名需对齐具体版本。</w:t>
      </w:r>
    </w:p>
    <w:tbl>
      <w:tblPr>
        <w:tblW w:type="auto" w:w="0"/>
        <w:jc w:val="center"/>
        <w:tblBorders>
          <w:top w:val="none" w:sz="0" w:space="0"/>
          <w:left w:val="none" w:sz="0" w:space="0"/>
          <w:bottom w:val="none" w:sz="0" w:space="0"/>
          <w:right w:val="none" w:sz="0" w:space="0"/>
          <w:insideH w:val="none" w:sz="0" w:space="0"/>
          <w:insideV w:val="none" w:sz="0" w:space="0"/>
        </w:tblBorders>
        <w:tblLayout w:type="fixed"/>
        <w:tblCellMar>
          <w:top w:w="100" w:type="dxa"/>
          <w:left w:w="200" w:type="dxa"/>
          <w:bottom w:w="100" w:type="dxa"/>
          <w:right w:w="140" w:type="dxa"/>
        </w:tblCellMar>
        <w:tblLook w:firstColumn="1" w:firstRow="1" w:lastColumn="0" w:lastRow="0" w:noHBand="0" w:noVBand="1" w:val="04A0"/>
      </w:tblPr>
      <w:tblGrid>
        <w:gridCol w:w="9072"/>
      </w:tblGrid>
      <w:tr>
        <w:tc>
          <w:tcPr>
            <w:tcW w:type="dxa" w:w="9071"/>
            <w:tcBorders>
              <w:left w:val="single" w:sz="18" w:space="0" w:color="9DB6D0"/>
            </w:tcBorders>
            <w:shd w:val="clear" w:color="auto" w:fill="F6F8FA"/>
          </w:tcPr>
          <w:p>
            <w:pPr>
              <w:spacing w:before="0" w:after="0" w:line="283" w:lineRule="auto"/>
            </w:pPr>
            <w:r/>
            <w:r>
              <w:rPr>
                <w:rFonts w:ascii="Consolas" w:hAnsi="Consolas" w:eastAsia="Consolas" w:cs="Consolas"/>
                <w:b w:val="0"/>
                <w:i w:val="0"/>
                <w:color w:val="22303F"/>
                <w:sz w:val="16"/>
              </w:rPr>
              <w:t>sample_rate_hz: 50</w:t>
            </w:r>
          </w:p>
          <w:p>
            <w:pPr>
              <w:spacing w:before="0" w:after="0" w:line="283" w:lineRule="auto"/>
            </w:pPr>
            <w:r>
              <w:rPr>
                <w:rFonts w:ascii="Consolas" w:hAnsi="Consolas" w:eastAsia="Consolas" w:cs="Consolas"/>
                <w:b w:val="0"/>
                <w:i w:val="0"/>
                <w:color w:val="22303F"/>
                <w:sz w:val="16"/>
              </w:rPr>
              <w:t>history_steps: 25</w:t>
            </w:r>
          </w:p>
          <w:p>
            <w:pPr>
              <w:spacing w:before="0" w:after="0" w:line="283" w:lineRule="auto"/>
            </w:pPr>
            <w:r>
              <w:rPr>
                <w:rFonts w:ascii="Consolas" w:hAnsi="Consolas" w:eastAsia="Consolas" w:cs="Consolas"/>
                <w:b w:val="0"/>
                <w:i w:val="0"/>
                <w:color w:val="22303F"/>
                <w:sz w:val="16"/>
              </w:rPr>
              <w:t>precontact_seconds: 1.0</w:t>
            </w:r>
          </w:p>
          <w:p>
            <w:pPr>
              <w:spacing w:before="0" w:after="0" w:line="283" w:lineRule="auto"/>
            </w:pPr>
            <w:r>
              <w:rPr>
                <w:rFonts w:ascii="Consolas" w:hAnsi="Consolas" w:eastAsia="Consolas" w:cs="Consolas"/>
                <w:b w:val="0"/>
                <w:i w:val="0"/>
                <w:color w:val="22303F"/>
                <w:sz w:val="16"/>
              </w:rPr>
              <w:t>state_mode: stateless</w:t>
            </w:r>
          </w:p>
          <w:p>
            <w:pPr>
              <w:spacing w:before="0" w:after="0" w:line="283" w:lineRule="auto"/>
            </w:pPr>
            <w:r>
              <w:rPr>
                <w:rFonts w:ascii="Consolas" w:hAnsi="Consolas" w:eastAsia="Consolas" w:cs="Consolas"/>
                <w:b w:val="0"/>
                <w:i w:val="0"/>
                <w:color w:val="22303F"/>
                <w:sz w:val="16"/>
              </w:rPr>
              <w:t>position_unit: rad</w:t>
            </w:r>
          </w:p>
          <w:p>
            <w:pPr>
              <w:spacing w:before="0" w:after="0" w:line="283" w:lineRule="auto"/>
            </w:pPr>
            <w:r>
              <w:rPr>
                <w:rFonts w:ascii="Consolas" w:hAnsi="Consolas" w:eastAsia="Consolas" w:cs="Consolas"/>
                <w:b w:val="0"/>
                <w:i w:val="0"/>
                <w:color w:val="22303F"/>
                <w:sz w:val="16"/>
              </w:rPr>
              <w:t>velocity_unit: rad_per_second</w:t>
            </w:r>
          </w:p>
          <w:p>
            <w:pPr>
              <w:spacing w:before="0" w:after="0" w:line="283" w:lineRule="auto"/>
            </w:pPr>
            <w:r>
              <w:rPr>
                <w:rFonts w:ascii="Consolas" w:hAnsi="Consolas" w:eastAsia="Consolas" w:cs="Consolas"/>
                <w:b w:val="0"/>
                <w:i w:val="0"/>
                <w:color w:val="22303F"/>
                <w:sz w:val="16"/>
              </w:rPr>
              <w:t>current_unit: A</w:t>
            </w:r>
          </w:p>
          <w:p>
            <w:pPr>
              <w:spacing w:before="0" w:after="0" w:line="283" w:lineRule="auto"/>
            </w:pPr>
            <w:r>
              <w:rPr>
                <w:rFonts w:ascii="Consolas" w:hAnsi="Consolas" w:eastAsia="Consolas" w:cs="Consolas"/>
                <w:b w:val="0"/>
                <w:i w:val="0"/>
                <w:color w:val="22303F"/>
                <w:sz w:val="16"/>
              </w:rPr>
              <w:t>torque_unit: Nm</w:t>
            </w:r>
          </w:p>
          <w:p>
            <w:pPr>
              <w:spacing w:before="0" w:after="0" w:line="283" w:lineRule="auto"/>
            </w:pPr>
            <w:r>
              <w:rPr>
                <w:rFonts w:ascii="Consolas" w:hAnsi="Consolas" w:eastAsia="Consolas" w:cs="Consolas"/>
                <w:b w:val="0"/>
                <w:i w:val="0"/>
                <w:color w:val="22303F"/>
                <w:sz w:val="16"/>
              </w:rPr>
              <w:t>contact_score: l1_sum</w:t>
            </w:r>
          </w:p>
          <w:p>
            <w:pPr>
              <w:spacing w:before="0" w:after="0" w:line="283" w:lineRule="auto"/>
            </w:pPr>
            <w:r>
              <w:rPr>
                <w:rFonts w:ascii="Consolas" w:hAnsi="Consolas" w:eastAsia="Consolas" w:cs="Consolas"/>
                <w:b w:val="0"/>
                <w:i w:val="0"/>
                <w:color w:val="22303F"/>
                <w:sz w:val="16"/>
              </w:rPr>
              <w:t>evaluation_metric: joint_mean_absolute_error</w:t>
            </w:r>
          </w:p>
          <w:p>
            <w:pPr>
              <w:spacing w:before="0" w:after="0" w:line="283" w:lineRule="auto"/>
            </w:pPr>
            <w:r>
              <w:rPr>
                <w:rFonts w:ascii="Consolas" w:hAnsi="Consolas" w:eastAsia="Consolas" w:cs="Consolas"/>
                <w:b w:val="0"/>
                <w:i w:val="0"/>
                <w:color w:val="22303F"/>
                <w:sz w:val="16"/>
              </w:rPr>
              <w:t>phase_weights: [1.0, 5.0, 1.0]</w:t>
            </w:r>
          </w:p>
        </w:tc>
      </w:tr>
    </w:tbl>
    <w:p>
      <w:pPr>
        <w:spacing w:before="0" w:after="160" w:line="360" w:lineRule="auto"/>
      </w:pPr>
    </w:p>
    <w:p>
      <w:pPr>
        <w:keepNext/>
        <w:keepLines/>
        <w:pBdr>
          <w:bottom w:val="single" w:sz="10" w:space="4" w:color="2E75B6"/>
        </w:pBdr>
        <w:spacing w:before="400" w:after="180" w:line="288" w:lineRule="auto"/>
      </w:pPr>
      <w:r>
        <w:rPr>
          <w:rFonts w:ascii="Arial" w:hAnsi="Arial" w:eastAsia="微软雅黑" w:cs="Arial"/>
          <w:b/>
          <w:i w:val="0"/>
          <w:color w:val="16365C"/>
          <w:sz w:val="30"/>
        </w:rPr>
        <w:t>附录 B 离线参考代码</w:t>
      </w:r>
    </w:p>
    <w:p>
      <w:pPr>
        <w:spacing w:before="0" w:after="140" w:line="389" w:lineRule="auto"/>
        <w:ind w:firstLine="420"/>
        <w:jc w:val="both"/>
      </w:pPr>
      <w:r>
        <w:rPr>
          <w:rFonts w:ascii="Times New Roman" w:hAnsi="Times New Roman" w:eastAsia="宋体" w:cs="Times New Roman"/>
          <w:b w:val="0"/>
          <w:i w:val="0"/>
          <w:color w:val="1A1A1A"/>
          <w:sz w:val="21"/>
        </w:rPr>
        <w:t>本附录只说明单位、窗口、指标和阶段逻辑，不连接或驱动机械臂，也不替代官方训练器。输入须先通过 L0；在线控制不能从这些片段直接拼接。</w:t>
      </w:r>
    </w:p>
    <w:p>
      <w:pPr>
        <w:keepNext/>
        <w:keepLines/>
        <w:spacing w:before="280" w:after="120" w:line="288" w:lineRule="auto"/>
      </w:pPr>
      <w:r>
        <w:rPr>
          <w:rFonts w:ascii="Arial" w:hAnsi="Arial" w:eastAsia="微软雅黑" w:cs="Arial"/>
          <w:b/>
          <w:i w:val="0"/>
          <w:color w:val="16365C"/>
          <w:sz w:val="24"/>
        </w:rPr>
        <w:t>B1 单位换算</w:t>
      </w:r>
    </w:p>
    <w:tbl>
      <w:tblPr>
        <w:tblW w:type="auto" w:w="0"/>
        <w:jc w:val="center"/>
        <w:tblBorders>
          <w:top w:val="none" w:sz="0" w:space="0"/>
          <w:left w:val="none" w:sz="0" w:space="0"/>
          <w:bottom w:val="none" w:sz="0" w:space="0"/>
          <w:right w:val="none" w:sz="0" w:space="0"/>
          <w:insideH w:val="none" w:sz="0" w:space="0"/>
          <w:insideV w:val="none" w:sz="0" w:space="0"/>
        </w:tblBorders>
        <w:tblLayout w:type="fixed"/>
        <w:tblCellMar>
          <w:top w:w="100" w:type="dxa"/>
          <w:left w:w="200" w:type="dxa"/>
          <w:bottom w:w="100" w:type="dxa"/>
          <w:right w:w="140" w:type="dxa"/>
        </w:tblCellMar>
        <w:tblLook w:firstColumn="1" w:firstRow="1" w:lastColumn="0" w:lastRow="0" w:noHBand="0" w:noVBand="1" w:val="04A0"/>
      </w:tblPr>
      <w:tblGrid>
        <w:gridCol w:w="9072"/>
      </w:tblGrid>
      <w:tr>
        <w:tc>
          <w:tcPr>
            <w:tcW w:type="dxa" w:w="9071"/>
            <w:tcBorders>
              <w:left w:val="single" w:sz="18" w:space="0" w:color="9DB6D0"/>
            </w:tcBorders>
            <w:shd w:val="clear" w:color="auto" w:fill="F6F8FA"/>
          </w:tcPr>
          <w:p>
            <w:pPr>
              <w:spacing w:before="0" w:after="0" w:line="283" w:lineRule="auto"/>
            </w:pPr>
            <w:r/>
            <w:r>
              <w:rPr>
                <w:rFonts w:ascii="Consolas" w:hAnsi="Consolas" w:eastAsia="Consolas" w:cs="Consolas"/>
                <w:b w:val="0"/>
                <w:i w:val="0"/>
                <w:color w:val="22303F"/>
                <w:sz w:val="16"/>
              </w:rPr>
              <w:t>import numpy as np</w:t>
            </w:r>
          </w:p>
          <w:p>
            <w:pPr>
              <w:spacing w:before="0" w:after="0" w:line="283" w:lineRule="auto"/>
            </w:pPr>
            <w:r>
              <w:rPr>
                <w:rFonts w:ascii="Consolas" w:hAnsi="Consolas" w:eastAsia="Consolas" w:cs="Consolas"/>
                <w:b w:val="0"/>
                <w:i w:val="0"/>
                <w:color w:val="22303F"/>
                <w:sz w:val="16"/>
              </w:rPr>
              <w:t xml:space="preserve"> </w:t>
            </w:r>
          </w:p>
          <w:p>
            <w:pPr>
              <w:spacing w:before="0" w:after="0" w:line="283" w:lineRule="auto"/>
            </w:pPr>
            <w:r>
              <w:rPr>
                <w:rFonts w:ascii="Consolas" w:hAnsi="Consolas" w:eastAsia="Consolas" w:cs="Consolas"/>
                <w:b w:val="0"/>
                <w:i w:val="0"/>
                <w:color w:val="22303F"/>
                <w:sz w:val="16"/>
              </w:rPr>
              <w:t>def convert_units(q_mdeg, cmd_mdeg, speed_mrad_s,</w:t>
            </w:r>
          </w:p>
          <w:p>
            <w:pPr>
              <w:spacing w:before="0" w:after="0" w:line="283" w:lineRule="auto"/>
            </w:pPr>
            <w:r>
              <w:rPr>
                <w:rFonts w:ascii="Consolas" w:hAnsi="Consolas" w:eastAsia="Consolas" w:cs="Consolas"/>
                <w:b w:val="0"/>
                <w:i w:val="0"/>
                <w:color w:val="22303F"/>
                <w:sz w:val="16"/>
              </w:rPr>
              <w:t xml:space="preserve">                  current_mA, effective_K):</w:t>
            </w:r>
          </w:p>
          <w:p>
            <w:pPr>
              <w:spacing w:before="0" w:after="0" w:line="283" w:lineRule="auto"/>
            </w:pPr>
            <w:r>
              <w:rPr>
                <w:rFonts w:ascii="Consolas" w:hAnsi="Consolas" w:eastAsia="Consolas" w:cs="Consolas"/>
                <w:b w:val="0"/>
                <w:i w:val="0"/>
                <w:color w:val="22303F"/>
                <w:sz w:val="16"/>
              </w:rPr>
              <w:t xml:space="preserve">    q = np.deg2rad(np.asarray(q_mdeg, float) / 1000.0)</w:t>
            </w:r>
          </w:p>
          <w:p>
            <w:pPr>
              <w:spacing w:before="0" w:after="0" w:line="283" w:lineRule="auto"/>
            </w:pPr>
            <w:r>
              <w:rPr>
                <w:rFonts w:ascii="Consolas" w:hAnsi="Consolas" w:eastAsia="Consolas" w:cs="Consolas"/>
                <w:b w:val="0"/>
                <w:i w:val="0"/>
                <w:color w:val="22303F"/>
                <w:sz w:val="16"/>
              </w:rPr>
              <w:t xml:space="preserve">    cmd = np.deg2rad(np.asarray(cmd_mdeg, float) / 1000.0)</w:t>
            </w:r>
          </w:p>
          <w:p>
            <w:pPr>
              <w:spacing w:before="0" w:after="0" w:line="283" w:lineRule="auto"/>
            </w:pPr>
            <w:r>
              <w:rPr>
                <w:rFonts w:ascii="Consolas" w:hAnsi="Consolas" w:eastAsia="Consolas" w:cs="Consolas"/>
                <w:b w:val="0"/>
                <w:i w:val="0"/>
                <w:color w:val="22303F"/>
                <w:sz w:val="16"/>
              </w:rPr>
              <w:t xml:space="preserve">    dq = np.asarray(speed_mrad_s, float) / 1000.0</w:t>
            </w:r>
          </w:p>
          <w:p>
            <w:pPr>
              <w:spacing w:before="0" w:after="0" w:line="283" w:lineRule="auto"/>
            </w:pPr>
            <w:r>
              <w:rPr>
                <w:rFonts w:ascii="Consolas" w:hAnsi="Consolas" w:eastAsia="Consolas" w:cs="Consolas"/>
                <w:b w:val="0"/>
                <w:i w:val="0"/>
                <w:color w:val="22303F"/>
                <w:sz w:val="16"/>
              </w:rPr>
              <w:t xml:space="preserve">    current = np.asarray(current_mA, float) / 1000.0</w:t>
            </w:r>
          </w:p>
          <w:p>
            <w:pPr>
              <w:spacing w:before="0" w:after="0" w:line="283" w:lineRule="auto"/>
            </w:pPr>
            <w:r>
              <w:rPr>
                <w:rFonts w:ascii="Consolas" w:hAnsi="Consolas" w:eastAsia="Consolas" w:cs="Consolas"/>
                <w:b w:val="0"/>
                <w:i w:val="0"/>
                <w:color w:val="22303F"/>
                <w:sz w:val="16"/>
              </w:rPr>
              <w:t xml:space="preserve">    K = np.asarray(effective_K, float)</w:t>
            </w:r>
          </w:p>
          <w:p>
            <w:pPr>
              <w:spacing w:before="0" w:after="0" w:line="283" w:lineRule="auto"/>
            </w:pPr>
            <w:r>
              <w:rPr>
                <w:rFonts w:ascii="Consolas" w:hAnsi="Consolas" w:eastAsia="Consolas" w:cs="Consolas"/>
                <w:b w:val="0"/>
                <w:i w:val="0"/>
                <w:color w:val="22303F"/>
                <w:sz w:val="16"/>
              </w:rPr>
              <w:t xml:space="preserve">    arrays = (q, cmd, dq, current, K)</w:t>
            </w:r>
          </w:p>
          <w:p>
            <w:pPr>
              <w:spacing w:before="0" w:after="0" w:line="283" w:lineRule="auto"/>
            </w:pPr>
            <w:r>
              <w:rPr>
                <w:rFonts w:ascii="Consolas" w:hAnsi="Consolas" w:eastAsia="Consolas" w:cs="Consolas"/>
                <w:b w:val="0"/>
                <w:i w:val="0"/>
                <w:color w:val="22303F"/>
                <w:sz w:val="16"/>
              </w:rPr>
              <w:t xml:space="preserve">    if any(a.shape != (6,) for a in arrays):</w:t>
            </w:r>
          </w:p>
          <w:p>
            <w:pPr>
              <w:spacing w:before="0" w:after="0" w:line="283" w:lineRule="auto"/>
            </w:pPr>
            <w:r>
              <w:rPr>
                <w:rFonts w:ascii="Consolas" w:hAnsi="Consolas" w:eastAsia="Consolas" w:cs="Consolas"/>
                <w:b w:val="0"/>
                <w:i w:val="0"/>
                <w:color w:val="22303F"/>
                <w:sz w:val="16"/>
              </w:rPr>
              <w:t xml:space="preserve">        raise ValueError("Expected six joints")</w:t>
            </w:r>
          </w:p>
          <w:p>
            <w:pPr>
              <w:spacing w:before="0" w:after="0" w:line="283" w:lineRule="auto"/>
            </w:pPr>
            <w:r>
              <w:rPr>
                <w:rFonts w:ascii="Consolas" w:hAnsi="Consolas" w:eastAsia="Consolas" w:cs="Consolas"/>
                <w:b w:val="0"/>
                <w:i w:val="0"/>
                <w:color w:val="22303F"/>
                <w:sz w:val="16"/>
              </w:rPr>
              <w:t xml:space="preserve">    if not all(np.isfinite(a).all() for a in arrays):</w:t>
            </w:r>
          </w:p>
          <w:p>
            <w:pPr>
              <w:spacing w:before="0" w:after="0" w:line="283" w:lineRule="auto"/>
            </w:pPr>
            <w:r>
              <w:rPr>
                <w:rFonts w:ascii="Consolas" w:hAnsi="Consolas" w:eastAsia="Consolas" w:cs="Consolas"/>
                <w:b w:val="0"/>
                <w:i w:val="0"/>
                <w:color w:val="22303F"/>
                <w:sz w:val="16"/>
              </w:rPr>
              <w:t xml:space="preserve">        raise ValueError("Invalid measurement")</w:t>
            </w:r>
          </w:p>
          <w:p>
            <w:pPr>
              <w:spacing w:before="0" w:after="0" w:line="283" w:lineRule="auto"/>
            </w:pPr>
            <w:r>
              <w:rPr>
                <w:rFonts w:ascii="Consolas" w:hAnsi="Consolas" w:eastAsia="Consolas" w:cs="Consolas"/>
                <w:b w:val="0"/>
                <w:i w:val="0"/>
                <w:color w:val="22303F"/>
                <w:sz w:val="16"/>
              </w:rPr>
              <w:t xml:space="preserve">    return q, dq, cmd, current, current * K</w:t>
            </w:r>
          </w:p>
        </w:tc>
      </w:tr>
    </w:tbl>
    <w:p>
      <w:pPr>
        <w:spacing w:before="0" w:after="160" w:line="360" w:lineRule="auto"/>
      </w:pPr>
    </w:p>
    <w:p>
      <w:pPr>
        <w:spacing w:before="0" w:after="140" w:line="389" w:lineRule="auto"/>
        <w:ind w:firstLine="420"/>
        <w:jc w:val="both"/>
      </w:pPr>
      <w:r>
        <w:rPr>
          <w:rFonts w:ascii="Times New Roman" w:hAnsi="Times New Roman" w:eastAsia="宋体" w:cs="Times New Roman"/>
          <w:b w:val="0"/>
          <w:i w:val="0"/>
          <w:color w:val="1A1A1A"/>
          <w:sz w:val="21"/>
        </w:rPr>
        <w:t>输入是假定已正确解码的字段。该函数不能修复错误的有符号解码或电机侧和关节侧混用，K 必须已经包含当前设备所需的方向定义。</w:t>
      </w:r>
    </w:p>
    <w:p>
      <w:pPr>
        <w:keepNext/>
        <w:keepLines/>
        <w:spacing w:before="280" w:after="120" w:line="288" w:lineRule="auto"/>
      </w:pPr>
      <w:r>
        <w:rPr>
          <w:rFonts w:ascii="Arial" w:hAnsi="Arial" w:eastAsia="微软雅黑" w:cs="Arial"/>
          <w:b/>
          <w:i w:val="0"/>
          <w:color w:val="16365C"/>
          <w:sz w:val="24"/>
        </w:rPr>
        <w:t>B2 单条轨迹的因果窗口</w:t>
      </w:r>
    </w:p>
    <w:tbl>
      <w:tblPr>
        <w:tblW w:type="auto" w:w="0"/>
        <w:jc w:val="center"/>
        <w:tblBorders>
          <w:top w:val="none" w:sz="0" w:space="0"/>
          <w:left w:val="none" w:sz="0" w:space="0"/>
          <w:bottom w:val="none" w:sz="0" w:space="0"/>
          <w:right w:val="none" w:sz="0" w:space="0"/>
          <w:insideH w:val="none" w:sz="0" w:space="0"/>
          <w:insideV w:val="none" w:sz="0" w:space="0"/>
        </w:tblBorders>
        <w:tblLayout w:type="fixed"/>
        <w:tblCellMar>
          <w:top w:w="100" w:type="dxa"/>
          <w:left w:w="200" w:type="dxa"/>
          <w:bottom w:w="100" w:type="dxa"/>
          <w:right w:w="140" w:type="dxa"/>
        </w:tblCellMar>
        <w:tblLook w:firstColumn="1" w:firstRow="1" w:lastColumn="0" w:lastRow="0" w:noHBand="0" w:noVBand="1" w:val="04A0"/>
      </w:tblPr>
      <w:tblGrid>
        <w:gridCol w:w="9072"/>
      </w:tblGrid>
      <w:tr>
        <w:tc>
          <w:tcPr>
            <w:tcW w:type="dxa" w:w="9071"/>
            <w:tcBorders>
              <w:left w:val="single" w:sz="18" w:space="0" w:color="9DB6D0"/>
            </w:tcBorders>
            <w:shd w:val="clear" w:color="auto" w:fill="F6F8FA"/>
          </w:tcPr>
          <w:p>
            <w:pPr>
              <w:spacing w:before="0" w:after="0" w:line="283" w:lineRule="auto"/>
            </w:pPr>
            <w:r/>
            <w:r>
              <w:rPr>
                <w:rFonts w:ascii="Consolas" w:hAnsi="Consolas" w:eastAsia="Consolas" w:cs="Consolas"/>
                <w:b w:val="0"/>
                <w:i w:val="0"/>
                <w:color w:val="22303F"/>
                <w:sz w:val="16"/>
              </w:rPr>
              <w:t>import numpy as np</w:t>
            </w:r>
          </w:p>
          <w:p>
            <w:pPr>
              <w:spacing w:before="0" w:after="0" w:line="283" w:lineRule="auto"/>
            </w:pPr>
            <w:r>
              <w:rPr>
                <w:rFonts w:ascii="Consolas" w:hAnsi="Consolas" w:eastAsia="Consolas" w:cs="Consolas"/>
                <w:b w:val="0"/>
                <w:i w:val="0"/>
                <w:color w:val="22303F"/>
                <w:sz w:val="16"/>
              </w:rPr>
              <w:t xml:space="preserve"> </w:t>
            </w:r>
          </w:p>
          <w:p>
            <w:pPr>
              <w:spacing w:before="0" w:after="0" w:line="283" w:lineRule="auto"/>
            </w:pPr>
            <w:r>
              <w:rPr>
                <w:rFonts w:ascii="Consolas" w:hAnsi="Consolas" w:eastAsia="Consolas" w:cs="Consolas"/>
                <w:b w:val="0"/>
                <w:i w:val="0"/>
                <w:color w:val="22303F"/>
                <w:sz w:val="16"/>
              </w:rPr>
              <w:t>def make_windows(q, dq, cmd, tau, history=25):</w:t>
            </w:r>
          </w:p>
          <w:p>
            <w:pPr>
              <w:spacing w:before="0" w:after="0" w:line="283" w:lineRule="auto"/>
            </w:pPr>
            <w:r>
              <w:rPr>
                <w:rFonts w:ascii="Consolas" w:hAnsi="Consolas" w:eastAsia="Consolas" w:cs="Consolas"/>
                <w:b w:val="0"/>
                <w:i w:val="0"/>
                <w:color w:val="22303F"/>
                <w:sz w:val="16"/>
              </w:rPr>
              <w:t xml:space="preserve">    q, dq, cmd, tau = [np.asarray(a, float)</w:t>
            </w:r>
          </w:p>
          <w:p>
            <w:pPr>
              <w:spacing w:before="0" w:after="0" w:line="283" w:lineRule="auto"/>
            </w:pPr>
            <w:r>
              <w:rPr>
                <w:rFonts w:ascii="Consolas" w:hAnsi="Consolas" w:eastAsia="Consolas" w:cs="Consolas"/>
                <w:b w:val="0"/>
                <w:i w:val="0"/>
                <w:color w:val="22303F"/>
                <w:sz w:val="16"/>
              </w:rPr>
              <w:t xml:space="preserve">                       for a in (q, dq, cmd, tau)]</w:t>
            </w:r>
          </w:p>
          <w:p>
            <w:pPr>
              <w:spacing w:before="0" w:after="0" w:line="283" w:lineRule="auto"/>
            </w:pPr>
            <w:r>
              <w:rPr>
                <w:rFonts w:ascii="Consolas" w:hAnsi="Consolas" w:eastAsia="Consolas" w:cs="Consolas"/>
                <w:b w:val="0"/>
                <w:i w:val="0"/>
                <w:color w:val="22303F"/>
                <w:sz w:val="16"/>
              </w:rPr>
              <w:t xml:space="preserve">    if q.ndim != 2 or q.shape[1] != 6:</w:t>
            </w:r>
          </w:p>
          <w:p>
            <w:pPr>
              <w:spacing w:before="0" w:after="0" w:line="283" w:lineRule="auto"/>
            </w:pPr>
            <w:r>
              <w:rPr>
                <w:rFonts w:ascii="Consolas" w:hAnsi="Consolas" w:eastAsia="Consolas" w:cs="Consolas"/>
                <w:b w:val="0"/>
                <w:i w:val="0"/>
                <w:color w:val="22303F"/>
                <w:sz w:val="16"/>
              </w:rPr>
              <w:t xml:space="preserve">        raise ValueError("Expected (N, 6)")</w:t>
            </w:r>
          </w:p>
          <w:p>
            <w:pPr>
              <w:spacing w:before="0" w:after="0" w:line="283" w:lineRule="auto"/>
            </w:pPr>
            <w:r>
              <w:rPr>
                <w:rFonts w:ascii="Consolas" w:hAnsi="Consolas" w:eastAsia="Consolas" w:cs="Consolas"/>
                <w:b w:val="0"/>
                <w:i w:val="0"/>
                <w:color w:val="22303F"/>
                <w:sz w:val="16"/>
              </w:rPr>
              <w:t xml:space="preserve">    if any(a.shape != q.shape for a in (dq, cmd, tau)):</w:t>
            </w:r>
          </w:p>
          <w:p>
            <w:pPr>
              <w:spacing w:before="0" w:after="0" w:line="283" w:lineRule="auto"/>
            </w:pPr>
            <w:r>
              <w:rPr>
                <w:rFonts w:ascii="Consolas" w:hAnsi="Consolas" w:eastAsia="Consolas" w:cs="Consolas"/>
                <w:b w:val="0"/>
                <w:i w:val="0"/>
                <w:color w:val="22303F"/>
                <w:sz w:val="16"/>
              </w:rPr>
              <w:t xml:space="preserve">        raise ValueError("Shape mismatch")</w:t>
            </w:r>
          </w:p>
          <w:p>
            <w:pPr>
              <w:spacing w:before="0" w:after="0" w:line="283" w:lineRule="auto"/>
            </w:pPr>
            <w:r>
              <w:rPr>
                <w:rFonts w:ascii="Consolas" w:hAnsi="Consolas" w:eastAsia="Consolas" w:cs="Consolas"/>
                <w:b w:val="0"/>
                <w:i w:val="0"/>
                <w:color w:val="22303F"/>
                <w:sz w:val="16"/>
              </w:rPr>
              <w:t xml:space="preserve">    if not all(np.isfinite(a).all() for a in (q, dq, cmd, tau)):</w:t>
            </w:r>
          </w:p>
          <w:p>
            <w:pPr>
              <w:spacing w:before="0" w:after="0" w:line="283" w:lineRule="auto"/>
            </w:pPr>
            <w:r>
              <w:rPr>
                <w:rFonts w:ascii="Consolas" w:hAnsi="Consolas" w:eastAsia="Consolas" w:cs="Consolas"/>
                <w:b w:val="0"/>
                <w:i w:val="0"/>
                <w:color w:val="22303F"/>
                <w:sz w:val="16"/>
              </w:rPr>
              <w:t xml:space="preserve">        raise ValueError("Invalid sample")</w:t>
            </w:r>
          </w:p>
          <w:p>
            <w:pPr>
              <w:spacing w:before="0" w:after="0" w:line="283" w:lineRule="auto"/>
            </w:pPr>
            <w:r>
              <w:rPr>
                <w:rFonts w:ascii="Consolas" w:hAnsi="Consolas" w:eastAsia="Consolas" w:cs="Consolas"/>
                <w:b w:val="0"/>
                <w:i w:val="0"/>
                <w:color w:val="22303F"/>
                <w:sz w:val="16"/>
              </w:rPr>
              <w:t xml:space="preserve">    if history &lt; 1 or len(q) &lt; history:</w:t>
            </w:r>
          </w:p>
          <w:p>
            <w:pPr>
              <w:spacing w:before="0" w:after="0" w:line="283" w:lineRule="auto"/>
            </w:pPr>
            <w:r>
              <w:rPr>
                <w:rFonts w:ascii="Consolas" w:hAnsi="Consolas" w:eastAsia="Consolas" w:cs="Consolas"/>
                <w:b w:val="0"/>
                <w:i w:val="0"/>
                <w:color w:val="22303F"/>
                <w:sz w:val="16"/>
              </w:rPr>
              <w:t xml:space="preserve">        raise ValueError("Insufficient history")</w:t>
            </w:r>
          </w:p>
          <w:p>
            <w:pPr>
              <w:spacing w:before="0" w:after="0" w:line="283" w:lineRule="auto"/>
            </w:pPr>
            <w:r>
              <w:rPr>
                <w:rFonts w:ascii="Consolas" w:hAnsi="Consolas" w:eastAsia="Consolas" w:cs="Consolas"/>
                <w:b w:val="0"/>
                <w:i w:val="0"/>
                <w:color w:val="22303F"/>
                <w:sz w:val="16"/>
              </w:rPr>
              <w:t xml:space="preserve">    features = np.concatenate((q, dq, cmd - q), axis=1)</w:t>
            </w:r>
          </w:p>
          <w:p>
            <w:pPr>
              <w:spacing w:before="0" w:after="0" w:line="283" w:lineRule="auto"/>
            </w:pPr>
            <w:r>
              <w:rPr>
                <w:rFonts w:ascii="Consolas" w:hAnsi="Consolas" w:eastAsia="Consolas" w:cs="Consolas"/>
                <w:b w:val="0"/>
                <w:i w:val="0"/>
                <w:color w:val="22303F"/>
                <w:sz w:val="16"/>
              </w:rPr>
              <w:t xml:space="preserve">    x = np.stack([features[i-history+1:i+1]</w:t>
            </w:r>
          </w:p>
          <w:p>
            <w:pPr>
              <w:spacing w:before="0" w:after="0" w:line="283" w:lineRule="auto"/>
            </w:pPr>
            <w:r>
              <w:rPr>
                <w:rFonts w:ascii="Consolas" w:hAnsi="Consolas" w:eastAsia="Consolas" w:cs="Consolas"/>
                <w:b w:val="0"/>
                <w:i w:val="0"/>
                <w:color w:val="22303F"/>
                <w:sz w:val="16"/>
              </w:rPr>
              <w:t xml:space="preserve">                  for i in range(history-1, len(q))])</w:t>
            </w:r>
          </w:p>
          <w:p>
            <w:pPr>
              <w:spacing w:before="0" w:after="0" w:line="283" w:lineRule="auto"/>
            </w:pPr>
            <w:r>
              <w:rPr>
                <w:rFonts w:ascii="Consolas" w:hAnsi="Consolas" w:eastAsia="Consolas" w:cs="Consolas"/>
                <w:b w:val="0"/>
                <w:i w:val="0"/>
                <w:color w:val="22303F"/>
                <w:sz w:val="16"/>
              </w:rPr>
              <w:t xml:space="preserve">    return x, tau[history-1:].copy()</w:t>
            </w:r>
          </w:p>
        </w:tc>
      </w:tr>
    </w:tbl>
    <w:p>
      <w:pPr>
        <w:spacing w:before="0" w:after="160" w:line="360" w:lineRule="auto"/>
      </w:pPr>
    </w:p>
    <w:p>
      <w:pPr>
        <w:spacing w:before="0" w:after="140" w:line="389" w:lineRule="auto"/>
        <w:ind w:firstLine="420"/>
        <w:jc w:val="both"/>
      </w:pPr>
      <w:r>
        <w:rPr>
          <w:rFonts w:ascii="Times New Roman" w:hAnsi="Times New Roman" w:eastAsia="宋体" w:cs="Times New Roman"/>
          <w:b w:val="0"/>
          <w:i w:val="0"/>
          <w:color w:val="1A1A1A"/>
          <w:sz w:val="21"/>
        </w:rPr>
        <w:t>每个 episode 单独调用，先切分再构窗。大数据可使用惰性索引；有效段中存在缺失区时先切段，不跨越断点。</w:t>
      </w:r>
    </w:p>
    <w:p>
      <w:pPr>
        <w:keepNext/>
        <w:keepLines/>
        <w:spacing w:before="280" w:after="120" w:line="288" w:lineRule="auto"/>
      </w:pPr>
      <w:r>
        <w:rPr>
          <w:rFonts w:ascii="Arial" w:hAnsi="Arial" w:eastAsia="微软雅黑" w:cs="Arial"/>
          <w:b/>
          <w:i w:val="0"/>
          <w:color w:val="16365C"/>
          <w:sz w:val="24"/>
        </w:rPr>
        <w:t>B3 物理单位误差</w:t>
      </w:r>
    </w:p>
    <w:tbl>
      <w:tblPr>
        <w:tblW w:type="auto" w:w="0"/>
        <w:jc w:val="center"/>
        <w:tblBorders>
          <w:top w:val="none" w:sz="0" w:space="0"/>
          <w:left w:val="none" w:sz="0" w:space="0"/>
          <w:bottom w:val="none" w:sz="0" w:space="0"/>
          <w:right w:val="none" w:sz="0" w:space="0"/>
          <w:insideH w:val="none" w:sz="0" w:space="0"/>
          <w:insideV w:val="none" w:sz="0" w:space="0"/>
        </w:tblBorders>
        <w:tblLayout w:type="fixed"/>
        <w:tblCellMar>
          <w:top w:w="100" w:type="dxa"/>
          <w:left w:w="200" w:type="dxa"/>
          <w:bottom w:w="100" w:type="dxa"/>
          <w:right w:w="140" w:type="dxa"/>
        </w:tblCellMar>
        <w:tblLook w:firstColumn="1" w:firstRow="1" w:lastColumn="0" w:lastRow="0" w:noHBand="0" w:noVBand="1" w:val="04A0"/>
      </w:tblPr>
      <w:tblGrid>
        <w:gridCol w:w="9072"/>
      </w:tblGrid>
      <w:tr>
        <w:tc>
          <w:tcPr>
            <w:tcW w:type="dxa" w:w="9071"/>
            <w:tcBorders>
              <w:left w:val="single" w:sz="18" w:space="0" w:color="9DB6D0"/>
            </w:tcBorders>
            <w:shd w:val="clear" w:color="auto" w:fill="F6F8FA"/>
          </w:tcPr>
          <w:p>
            <w:pPr>
              <w:spacing w:before="0" w:after="0" w:line="283" w:lineRule="auto"/>
            </w:pPr>
            <w:r/>
            <w:r>
              <w:rPr>
                <w:rFonts w:ascii="Consolas" w:hAnsi="Consolas" w:eastAsia="Consolas" w:cs="Consolas"/>
                <w:b w:val="0"/>
                <w:i w:val="0"/>
                <w:color w:val="22303F"/>
                <w:sz w:val="16"/>
              </w:rPr>
              <w:t>import numpy as np</w:t>
            </w:r>
          </w:p>
          <w:p>
            <w:pPr>
              <w:spacing w:before="0" w:after="0" w:line="283" w:lineRule="auto"/>
            </w:pPr>
            <w:r>
              <w:rPr>
                <w:rFonts w:ascii="Consolas" w:hAnsi="Consolas" w:eastAsia="Consolas" w:cs="Consolas"/>
                <w:b w:val="0"/>
                <w:i w:val="0"/>
                <w:color w:val="22303F"/>
                <w:sz w:val="16"/>
              </w:rPr>
              <w:t xml:space="preserve"> </w:t>
            </w:r>
          </w:p>
          <w:p>
            <w:pPr>
              <w:spacing w:before="0" w:after="0" w:line="283" w:lineRule="auto"/>
            </w:pPr>
            <w:r>
              <w:rPr>
                <w:rFonts w:ascii="Consolas" w:hAnsi="Consolas" w:eastAsia="Consolas" w:cs="Consolas"/>
                <w:b w:val="0"/>
                <w:i w:val="0"/>
                <w:color w:val="22303F"/>
                <w:sz w:val="16"/>
              </w:rPr>
              <w:t>def torque_metrics(predicted, reference):</w:t>
            </w:r>
          </w:p>
          <w:p>
            <w:pPr>
              <w:spacing w:before="0" w:after="0" w:line="283" w:lineRule="auto"/>
            </w:pPr>
            <w:r>
              <w:rPr>
                <w:rFonts w:ascii="Consolas" w:hAnsi="Consolas" w:eastAsia="Consolas" w:cs="Consolas"/>
                <w:b w:val="0"/>
                <w:i w:val="0"/>
                <w:color w:val="22303F"/>
                <w:sz w:val="16"/>
              </w:rPr>
              <w:t xml:space="preserve">    pred = np.asarray(predicted, float)</w:t>
            </w:r>
          </w:p>
          <w:p>
            <w:pPr>
              <w:spacing w:before="0" w:after="0" w:line="283" w:lineRule="auto"/>
            </w:pPr>
            <w:r>
              <w:rPr>
                <w:rFonts w:ascii="Consolas" w:hAnsi="Consolas" w:eastAsia="Consolas" w:cs="Consolas"/>
                <w:b w:val="0"/>
                <w:i w:val="0"/>
                <w:color w:val="22303F"/>
                <w:sz w:val="16"/>
              </w:rPr>
              <w:t xml:space="preserve">    ref = np.asarray(reference, float)</w:t>
            </w:r>
          </w:p>
          <w:p>
            <w:pPr>
              <w:spacing w:before="0" w:after="0" w:line="283" w:lineRule="auto"/>
            </w:pPr>
            <w:r>
              <w:rPr>
                <w:rFonts w:ascii="Consolas" w:hAnsi="Consolas" w:eastAsia="Consolas" w:cs="Consolas"/>
                <w:b w:val="0"/>
                <w:i w:val="0"/>
                <w:color w:val="22303F"/>
                <w:sz w:val="16"/>
              </w:rPr>
              <w:t xml:space="preserve">    if pred.shape != ref.shape or pred.ndim != 2:</w:t>
            </w:r>
          </w:p>
          <w:p>
            <w:pPr>
              <w:spacing w:before="0" w:after="0" w:line="283" w:lineRule="auto"/>
            </w:pPr>
            <w:r>
              <w:rPr>
                <w:rFonts w:ascii="Consolas" w:hAnsi="Consolas" w:eastAsia="Consolas" w:cs="Consolas"/>
                <w:b w:val="0"/>
                <w:i w:val="0"/>
                <w:color w:val="22303F"/>
                <w:sz w:val="16"/>
              </w:rPr>
              <w:t xml:space="preserve">        raise ValueError("Expected equal (N, J) arrays")</w:t>
            </w:r>
          </w:p>
          <w:p>
            <w:pPr>
              <w:spacing w:before="0" w:after="0" w:line="283" w:lineRule="auto"/>
            </w:pPr>
            <w:r>
              <w:rPr>
                <w:rFonts w:ascii="Consolas" w:hAnsi="Consolas" w:eastAsia="Consolas" w:cs="Consolas"/>
                <w:b w:val="0"/>
                <w:i w:val="0"/>
                <w:color w:val="22303F"/>
                <w:sz w:val="16"/>
              </w:rPr>
              <w:t xml:space="preserve">    if not pred.size or not np.isfinite(pred - ref).all():</w:t>
            </w:r>
          </w:p>
          <w:p>
            <w:pPr>
              <w:spacing w:before="0" w:after="0" w:line="283" w:lineRule="auto"/>
            </w:pPr>
            <w:r>
              <w:rPr>
                <w:rFonts w:ascii="Consolas" w:hAnsi="Consolas" w:eastAsia="Consolas" w:cs="Consolas"/>
                <w:b w:val="0"/>
                <w:i w:val="0"/>
                <w:color w:val="22303F"/>
                <w:sz w:val="16"/>
              </w:rPr>
              <w:t xml:space="preserve">        raise ValueError("Empty or invalid data")</w:t>
            </w:r>
          </w:p>
          <w:p>
            <w:pPr>
              <w:spacing w:before="0" w:after="0" w:line="283" w:lineRule="auto"/>
            </w:pPr>
            <w:r>
              <w:rPr>
                <w:rFonts w:ascii="Consolas" w:hAnsi="Consolas" w:eastAsia="Consolas" w:cs="Consolas"/>
                <w:b w:val="0"/>
                <w:i w:val="0"/>
                <w:color w:val="22303F"/>
                <w:sz w:val="16"/>
              </w:rPr>
              <w:t xml:space="preserve">    error = pred - ref</w:t>
            </w:r>
          </w:p>
          <w:p>
            <w:pPr>
              <w:spacing w:before="0" w:after="0" w:line="283" w:lineRule="auto"/>
            </w:pPr>
            <w:r>
              <w:rPr>
                <w:rFonts w:ascii="Consolas" w:hAnsi="Consolas" w:eastAsia="Consolas" w:cs="Consolas"/>
                <w:b w:val="0"/>
                <w:i w:val="0"/>
                <w:color w:val="22303F"/>
                <w:sz w:val="16"/>
              </w:rPr>
              <w:t xml:space="preserve">    absolute = np.abs(error)</w:t>
            </w:r>
          </w:p>
          <w:p>
            <w:pPr>
              <w:spacing w:before="0" w:after="0" w:line="283" w:lineRule="auto"/>
            </w:pPr>
            <w:r>
              <w:rPr>
                <w:rFonts w:ascii="Consolas" w:hAnsi="Consolas" w:eastAsia="Consolas" w:cs="Consolas"/>
                <w:b w:val="0"/>
                <w:i w:val="0"/>
                <w:color w:val="22303F"/>
                <w:sz w:val="16"/>
              </w:rPr>
              <w:t xml:space="preserve">    return {</w:t>
            </w:r>
          </w:p>
          <w:p>
            <w:pPr>
              <w:spacing w:before="0" w:after="0" w:line="283" w:lineRule="auto"/>
            </w:pPr>
            <w:r>
              <w:rPr>
                <w:rFonts w:ascii="Consolas" w:hAnsi="Consolas" w:eastAsia="Consolas" w:cs="Consolas"/>
                <w:b w:val="0"/>
                <w:i w:val="0"/>
                <w:color w:val="22303F"/>
                <w:sz w:val="16"/>
              </w:rPr>
              <w:t xml:space="preserve">        "mae_Nm": float(absolute.mean()),</w:t>
            </w:r>
          </w:p>
          <w:p>
            <w:pPr>
              <w:spacing w:before="0" w:after="0" w:line="283" w:lineRule="auto"/>
            </w:pPr>
            <w:r>
              <w:rPr>
                <w:rFonts w:ascii="Consolas" w:hAnsi="Consolas" w:eastAsia="Consolas" w:cs="Consolas"/>
                <w:b w:val="0"/>
                <w:i w:val="0"/>
                <w:color w:val="22303F"/>
                <w:sz w:val="16"/>
              </w:rPr>
              <w:t xml:space="preserve">        "per_joint_mae_Nm": absolute.mean(axis=0).tolist(),</w:t>
            </w:r>
          </w:p>
          <w:p>
            <w:pPr>
              <w:spacing w:before="0" w:after="0" w:line="283" w:lineRule="auto"/>
            </w:pPr>
            <w:r>
              <w:rPr>
                <w:rFonts w:ascii="Consolas" w:hAnsi="Consolas" w:eastAsia="Consolas" w:cs="Consolas"/>
                <w:b w:val="0"/>
                <w:i w:val="0"/>
                <w:color w:val="22303F"/>
                <w:sz w:val="16"/>
              </w:rPr>
              <w:t xml:space="preserve">        "per_joint_bias_Nm": error.mean(axis=0).tolist(),</w:t>
            </w:r>
          </w:p>
          <w:p>
            <w:pPr>
              <w:spacing w:before="0" w:after="0" w:line="283" w:lineRule="auto"/>
            </w:pPr>
            <w:r>
              <w:rPr>
                <w:rFonts w:ascii="Consolas" w:hAnsi="Consolas" w:eastAsia="Consolas" w:cs="Consolas"/>
                <w:b w:val="0"/>
                <w:i w:val="0"/>
                <w:color w:val="22303F"/>
                <w:sz w:val="16"/>
              </w:rPr>
              <w:t xml:space="preserve">        "per_joint_p95_Nm": np.quantile(</w:t>
            </w:r>
          </w:p>
          <w:p>
            <w:pPr>
              <w:spacing w:before="0" w:after="0" w:line="283" w:lineRule="auto"/>
            </w:pPr>
            <w:r>
              <w:rPr>
                <w:rFonts w:ascii="Consolas" w:hAnsi="Consolas" w:eastAsia="Consolas" w:cs="Consolas"/>
                <w:b w:val="0"/>
                <w:i w:val="0"/>
                <w:color w:val="22303F"/>
                <w:sz w:val="16"/>
              </w:rPr>
              <w:t xml:space="preserve">            absolute, 0.95, axis=0).tolist(),</w:t>
            </w:r>
          </w:p>
          <w:p>
            <w:pPr>
              <w:spacing w:before="0" w:after="0" w:line="283" w:lineRule="auto"/>
            </w:pPr>
            <w:r>
              <w:rPr>
                <w:rFonts w:ascii="Consolas" w:hAnsi="Consolas" w:eastAsia="Consolas" w:cs="Consolas"/>
                <w:b w:val="0"/>
                <w:i w:val="0"/>
                <w:color w:val="22303F"/>
                <w:sz w:val="16"/>
              </w:rPr>
              <w:t xml:space="preserve">    }</w:t>
            </w:r>
          </w:p>
        </w:tc>
      </w:tr>
    </w:tbl>
    <w:p>
      <w:pPr>
        <w:spacing w:before="0" w:after="160" w:line="360" w:lineRule="auto"/>
      </w:pPr>
    </w:p>
    <w:p>
      <w:pPr>
        <w:spacing w:before="0" w:after="140" w:line="389" w:lineRule="auto"/>
        <w:ind w:firstLine="420"/>
        <w:jc w:val="both"/>
      </w:pPr>
      <w:r>
        <w:rPr>
          <w:rFonts w:ascii="Times New Roman" w:hAnsi="Times New Roman" w:eastAsia="宋体" w:cs="Times New Roman"/>
          <w:b w:val="0"/>
          <w:i w:val="0"/>
          <w:color w:val="1A1A1A"/>
          <w:sz w:val="21"/>
        </w:rPr>
        <w:t>自由空间比较 tau_free_hat 与 tau_measured；接触精度比较 tau_external_hat 与独立参考关节力矩，不能混淆参考定义。</w:t>
      </w:r>
    </w:p>
    <w:p>
      <w:pPr>
        <w:keepNext/>
        <w:keepLines/>
        <w:spacing w:before="280" w:after="120" w:line="288" w:lineRule="auto"/>
      </w:pPr>
      <w:r>
        <w:rPr>
          <w:rFonts w:ascii="Arial" w:hAnsi="Arial" w:eastAsia="微软雅黑" w:cs="Arial"/>
          <w:b/>
          <w:i w:val="0"/>
          <w:color w:val="16365C"/>
          <w:sz w:val="24"/>
        </w:rPr>
        <w:t>B4 单条轨迹的相位标签</w:t>
      </w:r>
    </w:p>
    <w:tbl>
      <w:tblPr>
        <w:tblW w:type="auto" w:w="0"/>
        <w:jc w:val="center"/>
        <w:tblBorders>
          <w:top w:val="none" w:sz="0" w:space="0"/>
          <w:left w:val="none" w:sz="0" w:space="0"/>
          <w:bottom w:val="none" w:sz="0" w:space="0"/>
          <w:right w:val="none" w:sz="0" w:space="0"/>
          <w:insideH w:val="none" w:sz="0" w:space="0"/>
          <w:insideV w:val="none" w:sz="0" w:space="0"/>
        </w:tblBorders>
        <w:tblLayout w:type="fixed"/>
        <w:tblCellMar>
          <w:top w:w="100" w:type="dxa"/>
          <w:left w:w="200" w:type="dxa"/>
          <w:bottom w:w="100" w:type="dxa"/>
          <w:right w:w="140" w:type="dxa"/>
        </w:tblCellMar>
        <w:tblLook w:firstColumn="1" w:firstRow="1" w:lastColumn="0" w:lastRow="0" w:noHBand="0" w:noVBand="1" w:val="04A0"/>
      </w:tblPr>
      <w:tblGrid>
        <w:gridCol w:w="9072"/>
      </w:tblGrid>
      <w:tr>
        <w:tc>
          <w:tcPr>
            <w:tcW w:type="dxa" w:w="9071"/>
            <w:tcBorders>
              <w:left w:val="single" w:sz="18" w:space="0" w:color="9DB6D0"/>
            </w:tcBorders>
            <w:shd w:val="clear" w:color="auto" w:fill="F6F8FA"/>
          </w:tcPr>
          <w:p>
            <w:pPr>
              <w:spacing w:before="0" w:after="0" w:line="283" w:lineRule="auto"/>
            </w:pPr>
            <w:r/>
            <w:r>
              <w:rPr>
                <w:rFonts w:ascii="Consolas" w:hAnsi="Consolas" w:eastAsia="Consolas" w:cs="Consolas"/>
                <w:b w:val="0"/>
                <w:i w:val="0"/>
                <w:color w:val="22303F"/>
                <w:sz w:val="16"/>
              </w:rPr>
              <w:t>import numpy as np</w:t>
            </w:r>
          </w:p>
          <w:p>
            <w:pPr>
              <w:spacing w:before="0" w:after="0" w:line="283" w:lineRule="auto"/>
            </w:pPr>
            <w:r>
              <w:rPr>
                <w:rFonts w:ascii="Consolas" w:hAnsi="Consolas" w:eastAsia="Consolas" w:cs="Consolas"/>
                <w:b w:val="0"/>
                <w:i w:val="0"/>
                <w:color w:val="22303F"/>
                <w:sz w:val="16"/>
              </w:rPr>
              <w:t xml:space="preserve"> </w:t>
            </w:r>
          </w:p>
          <w:p>
            <w:pPr>
              <w:spacing w:before="0" w:after="0" w:line="283" w:lineRule="auto"/>
            </w:pPr>
            <w:r>
              <w:rPr>
                <w:rFonts w:ascii="Consolas" w:hAnsi="Consolas" w:eastAsia="Consolas" w:cs="Consolas"/>
                <w:b w:val="0"/>
                <w:i w:val="0"/>
                <w:color w:val="22303F"/>
                <w:sz w:val="16"/>
              </w:rPr>
              <w:t>def label_phases(tau_ext, high, low, fps=50, pre_sec=1.0):</w:t>
            </w:r>
          </w:p>
          <w:p>
            <w:pPr>
              <w:spacing w:before="0" w:after="0" w:line="283" w:lineRule="auto"/>
            </w:pPr>
            <w:r>
              <w:rPr>
                <w:rFonts w:ascii="Consolas" w:hAnsi="Consolas" w:eastAsia="Consolas" w:cs="Consolas"/>
                <w:b w:val="0"/>
                <w:i w:val="0"/>
                <w:color w:val="22303F"/>
                <w:sz w:val="16"/>
              </w:rPr>
              <w:t xml:space="preserve">    tau = np.asarray(tau_ext, float)</w:t>
            </w:r>
          </w:p>
          <w:p>
            <w:pPr>
              <w:spacing w:before="0" w:after="0" w:line="283" w:lineRule="auto"/>
            </w:pPr>
            <w:r>
              <w:rPr>
                <w:rFonts w:ascii="Consolas" w:hAnsi="Consolas" w:eastAsia="Consolas" w:cs="Consolas"/>
                <w:b w:val="0"/>
                <w:i w:val="0"/>
                <w:color w:val="22303F"/>
                <w:sz w:val="16"/>
              </w:rPr>
              <w:t xml:space="preserve">    if tau.ndim != 2 or not len(tau) or tau.shape[1] &lt; 1:</w:t>
            </w:r>
          </w:p>
          <w:p>
            <w:pPr>
              <w:spacing w:before="0" w:after="0" w:line="283" w:lineRule="auto"/>
            </w:pPr>
            <w:r>
              <w:rPr>
                <w:rFonts w:ascii="Consolas" w:hAnsi="Consolas" w:eastAsia="Consolas" w:cs="Consolas"/>
                <w:b w:val="0"/>
                <w:i w:val="0"/>
                <w:color w:val="22303F"/>
                <w:sz w:val="16"/>
              </w:rPr>
              <w:t xml:space="preserve">        raise ValueError("Expected nonempty (N, J)")</w:t>
            </w:r>
          </w:p>
          <w:p>
            <w:pPr>
              <w:spacing w:before="0" w:after="0" w:line="283" w:lineRule="auto"/>
            </w:pPr>
            <w:r>
              <w:rPr>
                <w:rFonts w:ascii="Consolas" w:hAnsi="Consolas" w:eastAsia="Consolas" w:cs="Consolas"/>
                <w:b w:val="0"/>
                <w:i w:val="0"/>
                <w:color w:val="22303F"/>
                <w:sz w:val="16"/>
              </w:rPr>
              <w:t xml:space="preserve">    if not np.isfinite(tau).all():</w:t>
            </w:r>
          </w:p>
          <w:p>
            <w:pPr>
              <w:spacing w:before="0" w:after="0" w:line="283" w:lineRule="auto"/>
            </w:pPr>
            <w:r>
              <w:rPr>
                <w:rFonts w:ascii="Consolas" w:hAnsi="Consolas" w:eastAsia="Consolas" w:cs="Consolas"/>
                <w:b w:val="0"/>
                <w:i w:val="0"/>
                <w:color w:val="22303F"/>
                <w:sz w:val="16"/>
              </w:rPr>
              <w:t xml:space="preserve">        raise ValueError("Invalid torque")</w:t>
            </w:r>
          </w:p>
          <w:p>
            <w:pPr>
              <w:spacing w:before="0" w:after="0" w:line="283" w:lineRule="auto"/>
            </w:pPr>
            <w:r>
              <w:rPr>
                <w:rFonts w:ascii="Consolas" w:hAnsi="Consolas" w:eastAsia="Consolas" w:cs="Consolas"/>
                <w:b w:val="0"/>
                <w:i w:val="0"/>
                <w:color w:val="22303F"/>
                <w:sz w:val="16"/>
              </w:rPr>
              <w:t xml:space="preserve">    if not (0 &lt;= low &lt; high and fps &gt; 0 and pre_sec &gt;= 0):</w:t>
            </w:r>
          </w:p>
          <w:p>
            <w:pPr>
              <w:spacing w:before="0" w:after="0" w:line="283" w:lineRule="auto"/>
            </w:pPr>
            <w:r>
              <w:rPr>
                <w:rFonts w:ascii="Consolas" w:hAnsi="Consolas" w:eastAsia="Consolas" w:cs="Consolas"/>
                <w:b w:val="0"/>
                <w:i w:val="0"/>
                <w:color w:val="22303F"/>
                <w:sz w:val="16"/>
              </w:rPr>
              <w:t xml:space="preserve">        raise ValueError("Invalid thresholds or time scale")</w:t>
            </w:r>
          </w:p>
          <w:p>
            <w:pPr>
              <w:spacing w:before="0" w:after="0" w:line="283" w:lineRule="auto"/>
            </w:pPr>
            <w:r>
              <w:rPr>
                <w:rFonts w:ascii="Consolas" w:hAnsi="Consolas" w:eastAsia="Consolas" w:cs="Consolas"/>
                <w:b w:val="0"/>
                <w:i w:val="0"/>
                <w:color w:val="22303F"/>
                <w:sz w:val="16"/>
              </w:rPr>
              <w:t xml:space="preserve">    score = np.abs(tau).sum(axis=1)</w:t>
            </w:r>
          </w:p>
          <w:p>
            <w:pPr>
              <w:spacing w:before="0" w:after="0" w:line="283" w:lineRule="auto"/>
            </w:pPr>
            <w:r>
              <w:rPr>
                <w:rFonts w:ascii="Consolas" w:hAnsi="Consolas" w:eastAsia="Consolas" w:cs="Consolas"/>
                <w:b w:val="0"/>
                <w:i w:val="0"/>
                <w:color w:val="22303F"/>
                <w:sz w:val="16"/>
              </w:rPr>
              <w:t xml:space="preserve">    contact = np.zeros(len(score), dtype=bool)</w:t>
            </w:r>
          </w:p>
          <w:p>
            <w:pPr>
              <w:spacing w:before="0" w:after="0" w:line="283" w:lineRule="auto"/>
            </w:pPr>
            <w:r>
              <w:rPr>
                <w:rFonts w:ascii="Consolas" w:hAnsi="Consolas" w:eastAsia="Consolas" w:cs="Consolas"/>
                <w:b w:val="0"/>
                <w:i w:val="0"/>
                <w:color w:val="22303F"/>
                <w:sz w:val="16"/>
              </w:rPr>
              <w:t xml:space="preserve">    active = False</w:t>
            </w:r>
          </w:p>
          <w:p>
            <w:pPr>
              <w:spacing w:before="0" w:after="0" w:line="283" w:lineRule="auto"/>
            </w:pPr>
            <w:r>
              <w:rPr>
                <w:rFonts w:ascii="Consolas" w:hAnsi="Consolas" w:eastAsia="Consolas" w:cs="Consolas"/>
                <w:b w:val="0"/>
                <w:i w:val="0"/>
                <w:color w:val="22303F"/>
                <w:sz w:val="16"/>
              </w:rPr>
              <w:t xml:space="preserve">    for i, value in enumerate(score):</w:t>
            </w:r>
          </w:p>
          <w:p>
            <w:pPr>
              <w:spacing w:before="0" w:after="0" w:line="283" w:lineRule="auto"/>
            </w:pPr>
            <w:r>
              <w:rPr>
                <w:rFonts w:ascii="Consolas" w:hAnsi="Consolas" w:eastAsia="Consolas" w:cs="Consolas"/>
                <w:b w:val="0"/>
                <w:i w:val="0"/>
                <w:color w:val="22303F"/>
                <w:sz w:val="16"/>
              </w:rPr>
              <w:t xml:space="preserve">        if value &gt;= high:</w:t>
            </w:r>
          </w:p>
          <w:p>
            <w:pPr>
              <w:spacing w:before="0" w:after="0" w:line="283" w:lineRule="auto"/>
            </w:pPr>
            <w:r>
              <w:rPr>
                <w:rFonts w:ascii="Consolas" w:hAnsi="Consolas" w:eastAsia="Consolas" w:cs="Consolas"/>
                <w:b w:val="0"/>
                <w:i w:val="0"/>
                <w:color w:val="22303F"/>
                <w:sz w:val="16"/>
              </w:rPr>
              <w:t xml:space="preserve">            active = True</w:t>
            </w:r>
          </w:p>
          <w:p>
            <w:pPr>
              <w:spacing w:before="0" w:after="0" w:line="283" w:lineRule="auto"/>
            </w:pPr>
            <w:r>
              <w:rPr>
                <w:rFonts w:ascii="Consolas" w:hAnsi="Consolas" w:eastAsia="Consolas" w:cs="Consolas"/>
                <w:b w:val="0"/>
                <w:i w:val="0"/>
                <w:color w:val="22303F"/>
                <w:sz w:val="16"/>
              </w:rPr>
              <w:t xml:space="preserve">        elif value &lt;= low:</w:t>
            </w:r>
          </w:p>
          <w:p>
            <w:pPr>
              <w:spacing w:before="0" w:after="0" w:line="283" w:lineRule="auto"/>
            </w:pPr>
            <w:r>
              <w:rPr>
                <w:rFonts w:ascii="Consolas" w:hAnsi="Consolas" w:eastAsia="Consolas" w:cs="Consolas"/>
                <w:b w:val="0"/>
                <w:i w:val="0"/>
                <w:color w:val="22303F"/>
                <w:sz w:val="16"/>
              </w:rPr>
              <w:t xml:space="preserve">            active = False</w:t>
            </w:r>
          </w:p>
          <w:p>
            <w:pPr>
              <w:spacing w:before="0" w:after="0" w:line="283" w:lineRule="auto"/>
            </w:pPr>
            <w:r>
              <w:rPr>
                <w:rFonts w:ascii="Consolas" w:hAnsi="Consolas" w:eastAsia="Consolas" w:cs="Consolas"/>
                <w:b w:val="0"/>
                <w:i w:val="0"/>
                <w:color w:val="22303F"/>
                <w:sz w:val="16"/>
              </w:rPr>
              <w:t xml:space="preserve">        contact[i] = active</w:t>
            </w:r>
          </w:p>
          <w:p>
            <w:pPr>
              <w:spacing w:before="0" w:after="0" w:line="283" w:lineRule="auto"/>
            </w:pPr>
            <w:r>
              <w:rPr>
                <w:rFonts w:ascii="Consolas" w:hAnsi="Consolas" w:eastAsia="Consolas" w:cs="Consolas"/>
                <w:b w:val="0"/>
                <w:i w:val="0"/>
                <w:color w:val="22303F"/>
                <w:sz w:val="16"/>
              </w:rPr>
              <w:t xml:space="preserve">    phase = np.where(contact, 2, 0).astype(np.int8)</w:t>
            </w:r>
          </w:p>
          <w:p>
            <w:pPr>
              <w:spacing w:before="0" w:after="0" w:line="283" w:lineRule="auto"/>
            </w:pPr>
            <w:r>
              <w:rPr>
                <w:rFonts w:ascii="Consolas" w:hAnsi="Consolas" w:eastAsia="Consolas" w:cs="Consolas"/>
                <w:b w:val="0"/>
                <w:i w:val="0"/>
                <w:color w:val="22303F"/>
                <w:sz w:val="16"/>
              </w:rPr>
              <w:t xml:space="preserve">    starts = contact &amp; ~np.r_[False, contact[:-1]]</w:t>
            </w:r>
          </w:p>
          <w:p>
            <w:pPr>
              <w:spacing w:before="0" w:after="0" w:line="283" w:lineRule="auto"/>
            </w:pPr>
            <w:r>
              <w:rPr>
                <w:rFonts w:ascii="Consolas" w:hAnsi="Consolas" w:eastAsia="Consolas" w:cs="Consolas"/>
                <w:b w:val="0"/>
                <w:i w:val="0"/>
                <w:color w:val="22303F"/>
                <w:sz w:val="16"/>
              </w:rPr>
              <w:t xml:space="preserve">    count = int(round(pre_sec * fps))</w:t>
            </w:r>
          </w:p>
          <w:p>
            <w:pPr>
              <w:spacing w:before="0" w:after="0" w:line="283" w:lineRule="auto"/>
            </w:pPr>
            <w:r>
              <w:rPr>
                <w:rFonts w:ascii="Consolas" w:hAnsi="Consolas" w:eastAsia="Consolas" w:cs="Consolas"/>
                <w:b w:val="0"/>
                <w:i w:val="0"/>
                <w:color w:val="22303F"/>
                <w:sz w:val="16"/>
              </w:rPr>
              <w:t xml:space="preserve">    for onset in np.flatnonzero(starts):</w:t>
            </w:r>
          </w:p>
          <w:p>
            <w:pPr>
              <w:spacing w:before="0" w:after="0" w:line="283" w:lineRule="auto"/>
            </w:pPr>
            <w:r>
              <w:rPr>
                <w:rFonts w:ascii="Consolas" w:hAnsi="Consolas" w:eastAsia="Consolas" w:cs="Consolas"/>
                <w:b w:val="0"/>
                <w:i w:val="0"/>
                <w:color w:val="22303F"/>
                <w:sz w:val="16"/>
              </w:rPr>
              <w:t xml:space="preserve">        section = phase[max(0, onset-count):onset]</w:t>
            </w:r>
          </w:p>
          <w:p>
            <w:pPr>
              <w:spacing w:before="0" w:after="0" w:line="283" w:lineRule="auto"/>
            </w:pPr>
            <w:r>
              <w:rPr>
                <w:rFonts w:ascii="Consolas" w:hAnsi="Consolas" w:eastAsia="Consolas" w:cs="Consolas"/>
                <w:b w:val="0"/>
                <w:i w:val="0"/>
                <w:color w:val="22303F"/>
                <w:sz w:val="16"/>
              </w:rPr>
              <w:t xml:space="preserve">        section[section == 0] = 1</w:t>
            </w:r>
          </w:p>
          <w:p>
            <w:pPr>
              <w:spacing w:before="0" w:after="0" w:line="283" w:lineRule="auto"/>
            </w:pPr>
            <w:r>
              <w:rPr>
                <w:rFonts w:ascii="Consolas" w:hAnsi="Consolas" w:eastAsia="Consolas" w:cs="Consolas"/>
                <w:b w:val="0"/>
                <w:i w:val="0"/>
                <w:color w:val="22303F"/>
                <w:sz w:val="16"/>
              </w:rPr>
              <w:t xml:space="preserve">    return score, contact, phase</w:t>
            </w:r>
          </w:p>
        </w:tc>
      </w:tr>
    </w:tbl>
    <w:p>
      <w:pPr>
        <w:spacing w:before="0" w:after="160" w:line="360" w:lineRule="auto"/>
      </w:pPr>
    </w:p>
    <w:p>
      <w:pPr>
        <w:spacing w:before="0" w:after="140" w:line="389" w:lineRule="auto"/>
        <w:ind w:firstLine="420"/>
        <w:jc w:val="both"/>
      </w:pPr>
      <w:r>
        <w:rPr>
          <w:rFonts w:ascii="Times New Roman" w:hAnsi="Times New Roman" w:eastAsia="宋体" w:cs="Times New Roman"/>
          <w:b w:val="0"/>
          <w:i w:val="0"/>
          <w:color w:val="1A1A1A"/>
          <w:sz w:val="21"/>
        </w:rPr>
        <w:t>FS=0、PC=1、C=2，输入是单 episode 等间隔有效样本。滤波应在调用前按冻结参数完成。非等间隔数据应修复时轴或按实际时间构造前窗口。</w:t>
      </w:r>
    </w:p>
    <w:p>
      <w:pPr>
        <w:keepNext/>
        <w:keepLines/>
        <w:spacing w:before="280" w:after="120" w:line="288" w:lineRule="auto"/>
      </w:pPr>
      <w:r>
        <w:rPr>
          <w:rFonts w:ascii="Arial" w:hAnsi="Arial" w:eastAsia="微软雅黑" w:cs="Arial"/>
          <w:b/>
          <w:i w:val="0"/>
          <w:color w:val="16365C"/>
          <w:sz w:val="24"/>
        </w:rPr>
        <w:t>B5 带权采样</w:t>
      </w:r>
    </w:p>
    <w:tbl>
      <w:tblPr>
        <w:tblW w:type="auto" w:w="0"/>
        <w:jc w:val="center"/>
        <w:tblBorders>
          <w:top w:val="none" w:sz="0" w:space="0"/>
          <w:left w:val="none" w:sz="0" w:space="0"/>
          <w:bottom w:val="none" w:sz="0" w:space="0"/>
          <w:right w:val="none" w:sz="0" w:space="0"/>
          <w:insideH w:val="none" w:sz="0" w:space="0"/>
          <w:insideV w:val="none" w:sz="0" w:space="0"/>
        </w:tblBorders>
        <w:tblLayout w:type="fixed"/>
        <w:tblCellMar>
          <w:top w:w="100" w:type="dxa"/>
          <w:left w:w="200" w:type="dxa"/>
          <w:bottom w:w="100" w:type="dxa"/>
          <w:right w:w="140" w:type="dxa"/>
        </w:tblCellMar>
        <w:tblLook w:firstColumn="1" w:firstRow="1" w:lastColumn="0" w:lastRow="0" w:noHBand="0" w:noVBand="1" w:val="04A0"/>
      </w:tblPr>
      <w:tblGrid>
        <w:gridCol w:w="9072"/>
      </w:tblGrid>
      <w:tr>
        <w:tc>
          <w:tcPr>
            <w:tcW w:type="dxa" w:w="9071"/>
            <w:tcBorders>
              <w:left w:val="single" w:sz="18" w:space="0" w:color="9DB6D0"/>
            </w:tcBorders>
            <w:shd w:val="clear" w:color="auto" w:fill="F6F8FA"/>
          </w:tcPr>
          <w:p>
            <w:pPr>
              <w:spacing w:before="0" w:after="0" w:line="283" w:lineRule="auto"/>
            </w:pPr>
            <w:r/>
            <w:r>
              <w:rPr>
                <w:rFonts w:ascii="Consolas" w:hAnsi="Consolas" w:eastAsia="Consolas" w:cs="Consolas"/>
                <w:b w:val="0"/>
                <w:i w:val="0"/>
                <w:color w:val="22303F"/>
                <w:sz w:val="16"/>
              </w:rPr>
              <w:t>import numpy as np</w:t>
            </w:r>
          </w:p>
          <w:p>
            <w:pPr>
              <w:spacing w:before="0" w:after="0" w:line="283" w:lineRule="auto"/>
            </w:pPr>
            <w:r>
              <w:rPr>
                <w:rFonts w:ascii="Consolas" w:hAnsi="Consolas" w:eastAsia="Consolas" w:cs="Consolas"/>
                <w:b w:val="0"/>
                <w:i w:val="0"/>
                <w:color w:val="22303F"/>
                <w:sz w:val="16"/>
              </w:rPr>
              <w:t xml:space="preserve"> </w:t>
            </w:r>
          </w:p>
          <w:p>
            <w:pPr>
              <w:spacing w:before="0" w:after="0" w:line="283" w:lineRule="auto"/>
            </w:pPr>
            <w:r>
              <w:rPr>
                <w:rFonts w:ascii="Consolas" w:hAnsi="Consolas" w:eastAsia="Consolas" w:cs="Consolas"/>
                <w:b w:val="0"/>
                <w:i w:val="0"/>
                <w:color w:val="22303F"/>
                <w:sz w:val="16"/>
              </w:rPr>
              <w:t>def sample_indices(phase, size, rng, weights=(1.0, 5.0, 1.0)):</w:t>
            </w:r>
          </w:p>
          <w:p>
            <w:pPr>
              <w:spacing w:before="0" w:after="0" w:line="283" w:lineRule="auto"/>
            </w:pPr>
            <w:r>
              <w:rPr>
                <w:rFonts w:ascii="Consolas" w:hAnsi="Consolas" w:eastAsia="Consolas" w:cs="Consolas"/>
                <w:b w:val="0"/>
                <w:i w:val="0"/>
                <w:color w:val="22303F"/>
                <w:sz w:val="16"/>
              </w:rPr>
              <w:t xml:space="preserve">    labels = np.asarray(phase)</w:t>
            </w:r>
          </w:p>
          <w:p>
            <w:pPr>
              <w:spacing w:before="0" w:after="0" w:line="283" w:lineRule="auto"/>
            </w:pPr>
            <w:r>
              <w:rPr>
                <w:rFonts w:ascii="Consolas" w:hAnsi="Consolas" w:eastAsia="Consolas" w:cs="Consolas"/>
                <w:b w:val="0"/>
                <w:i w:val="0"/>
                <w:color w:val="22303F"/>
                <w:sz w:val="16"/>
              </w:rPr>
              <w:t xml:space="preserve">    values = np.asarray(weights, float)</w:t>
            </w:r>
          </w:p>
          <w:p>
            <w:pPr>
              <w:spacing w:before="0" w:after="0" w:line="283" w:lineRule="auto"/>
            </w:pPr>
            <w:r>
              <w:rPr>
                <w:rFonts w:ascii="Consolas" w:hAnsi="Consolas" w:eastAsia="Consolas" w:cs="Consolas"/>
                <w:b w:val="0"/>
                <w:i w:val="0"/>
                <w:color w:val="22303F"/>
                <w:sz w:val="16"/>
              </w:rPr>
              <w:t xml:space="preserve">    if labels.ndim != 1 or not len(labels):</w:t>
            </w:r>
          </w:p>
          <w:p>
            <w:pPr>
              <w:spacing w:before="0" w:after="0" w:line="283" w:lineRule="auto"/>
            </w:pPr>
            <w:r>
              <w:rPr>
                <w:rFonts w:ascii="Consolas" w:hAnsi="Consolas" w:eastAsia="Consolas" w:cs="Consolas"/>
                <w:b w:val="0"/>
                <w:i w:val="0"/>
                <w:color w:val="22303F"/>
                <w:sz w:val="16"/>
              </w:rPr>
              <w:t xml:space="preserve">        raise ValueError("Expected nonempty labels")</w:t>
            </w:r>
          </w:p>
          <w:p>
            <w:pPr>
              <w:spacing w:before="0" w:after="0" w:line="283" w:lineRule="auto"/>
            </w:pPr>
            <w:r>
              <w:rPr>
                <w:rFonts w:ascii="Consolas" w:hAnsi="Consolas" w:eastAsia="Consolas" w:cs="Consolas"/>
                <w:b w:val="0"/>
                <w:i w:val="0"/>
                <w:color w:val="22303F"/>
                <w:sz w:val="16"/>
              </w:rPr>
              <w:t xml:space="preserve">    if not np.isin(labels, [0, 1, 2]).all():</w:t>
            </w:r>
          </w:p>
          <w:p>
            <w:pPr>
              <w:spacing w:before="0" w:after="0" w:line="283" w:lineRule="auto"/>
            </w:pPr>
            <w:r>
              <w:rPr>
                <w:rFonts w:ascii="Consolas" w:hAnsi="Consolas" w:eastAsia="Consolas" w:cs="Consolas"/>
                <w:b w:val="0"/>
                <w:i w:val="0"/>
                <w:color w:val="22303F"/>
                <w:sz w:val="16"/>
              </w:rPr>
              <w:t xml:space="preserve">        raise ValueError("Unknown phase")</w:t>
            </w:r>
          </w:p>
          <w:p>
            <w:pPr>
              <w:spacing w:before="0" w:after="0" w:line="283" w:lineRule="auto"/>
            </w:pPr>
            <w:r>
              <w:rPr>
                <w:rFonts w:ascii="Consolas" w:hAnsi="Consolas" w:eastAsia="Consolas" w:cs="Consolas"/>
                <w:b w:val="0"/>
                <w:i w:val="0"/>
                <w:color w:val="22303F"/>
                <w:sz w:val="16"/>
              </w:rPr>
              <w:t xml:space="preserve">    if values.shape != (3,) or not np.isfinite(values).all():</w:t>
            </w:r>
          </w:p>
          <w:p>
            <w:pPr>
              <w:spacing w:before="0" w:after="0" w:line="283" w:lineRule="auto"/>
            </w:pPr>
            <w:r>
              <w:rPr>
                <w:rFonts w:ascii="Consolas" w:hAnsi="Consolas" w:eastAsia="Consolas" w:cs="Consolas"/>
                <w:b w:val="0"/>
                <w:i w:val="0"/>
                <w:color w:val="22303F"/>
                <w:sz w:val="16"/>
              </w:rPr>
              <w:t xml:space="preserve">        raise ValueError("Invalid weights")</w:t>
            </w:r>
          </w:p>
          <w:p>
            <w:pPr>
              <w:spacing w:before="0" w:after="0" w:line="283" w:lineRule="auto"/>
            </w:pPr>
            <w:r>
              <w:rPr>
                <w:rFonts w:ascii="Consolas" w:hAnsi="Consolas" w:eastAsia="Consolas" w:cs="Consolas"/>
                <w:b w:val="0"/>
                <w:i w:val="0"/>
                <w:color w:val="22303F"/>
                <w:sz w:val="16"/>
              </w:rPr>
              <w:t xml:space="preserve">    if np.any(values &lt;= 0):</w:t>
            </w:r>
          </w:p>
          <w:p>
            <w:pPr>
              <w:spacing w:before="0" w:after="0" w:line="283" w:lineRule="auto"/>
            </w:pPr>
            <w:r>
              <w:rPr>
                <w:rFonts w:ascii="Consolas" w:hAnsi="Consolas" w:eastAsia="Consolas" w:cs="Consolas"/>
                <w:b w:val="0"/>
                <w:i w:val="0"/>
                <w:color w:val="22303F"/>
                <w:sz w:val="16"/>
              </w:rPr>
              <w:t xml:space="preserve">        raise ValueError("Weights must be positive")</w:t>
            </w:r>
          </w:p>
          <w:p>
            <w:pPr>
              <w:spacing w:before="0" w:after="0" w:line="283" w:lineRule="auto"/>
            </w:pPr>
            <w:r>
              <w:rPr>
                <w:rFonts w:ascii="Consolas" w:hAnsi="Consolas" w:eastAsia="Consolas" w:cs="Consolas"/>
                <w:b w:val="0"/>
                <w:i w:val="0"/>
                <w:color w:val="22303F"/>
                <w:sz w:val="16"/>
              </w:rPr>
              <w:t xml:space="preserve">    mass = values[labels.astype(int)]</w:t>
            </w:r>
          </w:p>
          <w:p>
            <w:pPr>
              <w:spacing w:before="0" w:after="0" w:line="283" w:lineRule="auto"/>
            </w:pPr>
            <w:r>
              <w:rPr>
                <w:rFonts w:ascii="Consolas" w:hAnsi="Consolas" w:eastAsia="Consolas" w:cs="Consolas"/>
                <w:b w:val="0"/>
                <w:i w:val="0"/>
                <w:color w:val="22303F"/>
                <w:sz w:val="16"/>
              </w:rPr>
              <w:t xml:space="preserve">    return rng.choice(len(labels), size=size, replace=True,</w:t>
            </w:r>
          </w:p>
          <w:p>
            <w:pPr>
              <w:spacing w:before="0" w:after="0" w:line="283" w:lineRule="auto"/>
            </w:pPr>
            <w:r>
              <w:rPr>
                <w:rFonts w:ascii="Consolas" w:hAnsi="Consolas" w:eastAsia="Consolas" w:cs="Consolas"/>
                <w:b w:val="0"/>
                <w:i w:val="0"/>
                <w:color w:val="22303F"/>
                <w:sz w:val="16"/>
              </w:rPr>
              <w:t xml:space="preserve">                      p=mass / mass.sum())</w:t>
            </w:r>
          </w:p>
        </w:tc>
      </w:tr>
    </w:tbl>
    <w:p>
      <w:pPr>
        <w:spacing w:before="0" w:after="160" w:line="360" w:lineRule="auto"/>
      </w:pPr>
    </w:p>
    <w:p>
      <w:pPr>
        <w:spacing w:before="0" w:after="140" w:line="389" w:lineRule="auto"/>
        <w:ind w:firstLine="420"/>
        <w:jc w:val="both"/>
      </w:pPr>
      <w:r>
        <w:rPr>
          <w:rFonts w:ascii="Times New Roman" w:hAnsi="Times New Roman" w:eastAsia="宋体" w:cs="Times New Roman"/>
          <w:b w:val="0"/>
          <w:i w:val="0"/>
          <w:color w:val="1A1A1A"/>
          <w:sz w:val="21"/>
        </w:rPr>
        <w:t>训练器建立一次带种子的 np.random.default_rng，并持续传入该 RNG，不在每个 batch 重置种子。标签须已筛选为有合法动作块的样本。</w:t>
      </w:r>
    </w:p>
    <w:p>
      <w:pPr>
        <w:keepNext/>
        <w:keepLines/>
        <w:pBdr>
          <w:bottom w:val="single" w:sz="10" w:space="4" w:color="2E75B6"/>
        </w:pBdr>
        <w:spacing w:before="400" w:after="180" w:line="288" w:lineRule="auto"/>
      </w:pPr>
      <w:r>
        <w:rPr>
          <w:rFonts w:ascii="Arial" w:hAnsi="Arial" w:eastAsia="微软雅黑" w:cs="Arial"/>
          <w:b/>
          <w:i w:val="0"/>
          <w:color w:val="16365C"/>
          <w:sz w:val="30"/>
        </w:rPr>
        <w:t>附录 C 结果记录模板</w:t>
      </w:r>
    </w:p>
    <w:p>
      <w:pPr>
        <w:keepNext/>
        <w:keepLines/>
        <w:spacing w:before="280" w:after="120" w:line="288" w:lineRule="auto"/>
      </w:pPr>
      <w:r>
        <w:rPr>
          <w:rFonts w:ascii="Arial" w:hAnsi="Arial" w:eastAsia="微软雅黑" w:cs="Arial"/>
          <w:b/>
          <w:i w:val="0"/>
          <w:color w:val="16365C"/>
          <w:sz w:val="24"/>
        </w:rPr>
        <w:t>C1 NEXT 自由空间</w:t>
      </w:r>
    </w:p>
    <w:p>
      <w:pPr>
        <w:spacing w:before="0" w:after="140" w:line="389" w:lineRule="auto"/>
        <w:ind w:firstLine="420"/>
        <w:jc w:val="both"/>
      </w:pPr>
      <w:r>
        <w:rPr>
          <w:rFonts w:ascii="Times New Roman" w:hAnsi="Times New Roman" w:eastAsia="宋体" w:cs="Times New Roman"/>
          <w:b w:val="0"/>
          <w:i w:val="0"/>
          <w:color w:val="1A1A1A"/>
          <w:sz w:val="21"/>
        </w:rPr>
        <w:t>记录实验 ID、软硬件版本、K 版本、有效训练分钟数、测试 episode 数、频率、H、滤波、逐关节 MAE、P95、偏置、同集基线与推理 P95 延迟。同分布与外推结果分开。未执行项目写“未评估”，不填论文数字。</w:t>
      </w:r>
    </w:p>
    <w:p>
      <w:pPr>
        <w:keepNext/>
        <w:keepLines/>
        <w:spacing w:before="280" w:after="120" w:line="288" w:lineRule="auto"/>
      </w:pPr>
      <w:r>
        <w:rPr>
          <w:rFonts w:ascii="Arial" w:hAnsi="Arial" w:eastAsia="微软雅黑" w:cs="Arial"/>
          <w:b/>
          <w:i w:val="0"/>
          <w:color w:val="16365C"/>
          <w:sz w:val="24"/>
        </w:rPr>
        <w:t>C2 接触验证</w:t>
      </w:r>
    </w:p>
    <w:p>
      <w:pPr>
        <w:spacing w:before="0" w:after="140" w:line="389" w:lineRule="auto"/>
        <w:ind w:firstLine="420"/>
        <w:jc w:val="both"/>
      </w:pPr>
      <w:r>
        <w:rPr>
          <w:rFonts w:ascii="Times New Roman" w:hAnsi="Times New Roman" w:eastAsia="宋体" w:cs="Times New Roman"/>
          <w:b w:val="0"/>
          <w:i w:val="0"/>
          <w:color w:val="1A1A1A"/>
          <w:sz w:val="21"/>
        </w:rPr>
        <w:t>记录真实事件数、匹配数、漏检、误触发、无接触分钟数、匹配判据、事件级 precision/recall/F1、延迟分布及区间方法。绝对精度另附参考设备、力学映射、同步误差和不确定度。</w:t>
      </w:r>
    </w:p>
    <w:p>
      <w:pPr>
        <w:keepNext/>
        <w:keepLines/>
        <w:spacing w:before="280" w:after="120" w:line="288" w:lineRule="auto"/>
      </w:pPr>
      <w:r>
        <w:rPr>
          <w:rFonts w:ascii="Arial" w:hAnsi="Arial" w:eastAsia="微软雅黑" w:cs="Arial"/>
          <w:b/>
          <w:i w:val="0"/>
          <w:color w:val="16365C"/>
          <w:sz w:val="24"/>
        </w:rPr>
        <w:t>C3 策略评估</w:t>
      </w:r>
    </w:p>
    <w:p>
      <w:pPr>
        <w:spacing w:before="0" w:after="140" w:line="389" w:lineRule="auto"/>
        <w:ind w:firstLine="420"/>
        <w:jc w:val="both"/>
      </w:pPr>
      <w:r>
        <w:rPr>
          <w:rFonts w:ascii="Times New Roman" w:hAnsi="Times New Roman" w:eastAsia="宋体" w:cs="Times New Roman"/>
          <w:b w:val="0"/>
          <w:i w:val="0"/>
          <w:color w:val="1A1A1A"/>
          <w:sz w:val="21"/>
        </w:rPr>
        <w:t>A 至 D 各组记录示教清单、种子、训练步数、成功数/总数、阶段进度、区间、人工干预和超时。每次 rollout 保留初始条件、视频与评分。结论允许“不确定”或“未观察到收益”。</w:t>
      </w:r>
    </w:p>
    <w:p>
      <w:pPr>
        <w:keepNext/>
        <w:keepLines/>
        <w:spacing w:before="280" w:after="120" w:line="288" w:lineRule="auto"/>
      </w:pPr>
      <w:r>
        <w:rPr>
          <w:rFonts w:ascii="Arial" w:hAnsi="Arial" w:eastAsia="微软雅黑" w:cs="Arial"/>
          <w:b/>
          <w:i w:val="0"/>
          <w:color w:val="16365C"/>
          <w:sz w:val="24"/>
        </w:rPr>
        <w:t>C4 修订记录</w:t>
      </w:r>
    </w:p>
    <w:p>
      <w:pPr>
        <w:spacing w:before="0" w:after="140" w:line="389" w:lineRule="auto"/>
        <w:ind w:firstLine="420"/>
        <w:jc w:val="both"/>
      </w:pPr>
      <w:r>
        <w:rPr>
          <w:rFonts w:ascii="Times New Roman" w:hAnsi="Times New Roman" w:eastAsia="宋体" w:cs="Times New Roman"/>
          <w:b w:val="0"/>
          <w:i w:val="0"/>
          <w:color w:val="1A1A1A"/>
          <w:sz w:val="21"/>
        </w:rPr>
        <w:t>本版修正窗口时长、单位、范数、MAE、标定逻辑与过强结论；增加官方实现路径、同步、切分、接触统计、四组对照、失效处理和数据交付。删除不能运行的上机草稿，替换为离线可检查示例。旧版已归档，实机结果仍须通过实际实验填写。</w:t>
      </w:r>
    </w:p>
    <w:p>
      <w:pPr>
        <w:keepNext/>
        <w:keepLines/>
        <w:pBdr>
          <w:bottom w:val="single" w:sz="10" w:space="4" w:color="2E75B6"/>
        </w:pBdr>
        <w:spacing w:before="400" w:after="180" w:line="288" w:lineRule="auto"/>
      </w:pPr>
      <w:r>
        <w:rPr>
          <w:rFonts w:ascii="Arial" w:hAnsi="Arial" w:eastAsia="微软雅黑" w:cs="Arial"/>
          <w:b/>
          <w:i w:val="0"/>
          <w:color w:val="16365C"/>
          <w:sz w:val="30"/>
        </w:rPr>
        <w:t>附录 D 来源索引</w:t>
      </w:r>
    </w:p>
    <w:p>
      <w:pPr>
        <w:spacing w:before="0" w:after="140" w:line="389" w:lineRule="auto"/>
        <w:ind w:firstLine="420"/>
        <w:jc w:val="both"/>
      </w:pPr>
      <w:r>
        <w:rPr>
          <w:rFonts w:ascii="Times New Roman" w:hAnsi="Times New Roman" w:eastAsia="宋体" w:cs="Times New Roman"/>
          <w:b w:val="0"/>
          <w:i w:val="0"/>
          <w:color w:val="1A1A1A"/>
          <w:sz w:val="21"/>
        </w:rPr>
        <w:t>在线资料核验日期为 2026 年 10 月 19 日。在线分支可能变化，正式实施需记录 commit；当前代码默认设置不自动等同论文实验时的设置。</w:t>
      </w:r>
    </w:p>
    <w:tbl>
      <w:tblPr>
        <w:tblW w:type="auto" w:w="0"/>
        <w:jc w:val="center"/>
        <w:tblBorders>
          <w:top w:val="single" w:sz="6" w:space="0" w:color="C9D6E4"/>
          <w:left w:val="single" w:sz="6" w:space="0" w:color="C9D6E4"/>
          <w:bottom w:val="single" w:sz="6" w:space="0" w:color="C9D6E4"/>
          <w:right w:val="single" w:sz="6" w:space="0" w:color="C9D6E4"/>
          <w:insideH w:val="single" w:sz="6" w:space="0" w:color="C9D6E4"/>
          <w:insideV w:val="single" w:sz="6" w:space="0" w:color="C9D6E4"/>
        </w:tblBorders>
        <w:tblLayout w:type="fixed"/>
        <w:tblCellMar>
          <w:top w:w="60" w:type="dxa"/>
          <w:left w:w="100" w:type="dxa"/>
          <w:bottom w:w="60" w:type="dxa"/>
          <w:right w:w="100" w:type="dxa"/>
        </w:tblCellMar>
        <w:tblLook w:firstColumn="1" w:firstRow="1" w:lastColumn="0" w:lastRow="0" w:noHBand="0" w:noVBand="1" w:val="04A0"/>
      </w:tblPr>
      <w:tblGrid>
        <w:gridCol w:w="3024"/>
        <w:gridCol w:w="3024"/>
        <w:gridCol w:w="3024"/>
      </w:tblGrid>
      <w:tr>
        <w:trPr>
          <w:tblHeader/>
        </w:trPr>
        <w:tc>
          <w:tcPr>
            <w:tcW w:type="dxa" w:w="839"/>
            <w:shd w:val="clear" w:color="auto" w:fill="16365C"/>
          </w:tcPr>
          <w:p>
            <w:pPr>
              <w:spacing w:before="20" w:after="20" w:line="276" w:lineRule="auto"/>
              <w:jc w:val="center"/>
            </w:pPr>
            <w:r/>
            <w:r>
              <w:rPr>
                <w:rFonts w:ascii="Arial" w:hAnsi="Arial" w:eastAsia="微软雅黑" w:cs="Arial"/>
                <w:b/>
                <w:i w:val="0"/>
                <w:color w:val="FFFFFF"/>
                <w:sz w:val="18"/>
              </w:rPr>
              <w:t>编号</w:t>
            </w:r>
          </w:p>
        </w:tc>
        <w:tc>
          <w:tcPr>
            <w:tcW w:type="dxa" w:w="4581"/>
            <w:shd w:val="clear" w:color="auto" w:fill="16365C"/>
          </w:tcPr>
          <w:p>
            <w:pPr>
              <w:spacing w:before="20" w:after="20" w:line="276" w:lineRule="auto"/>
              <w:jc w:val="center"/>
            </w:pPr>
            <w:r/>
            <w:r>
              <w:rPr>
                <w:rFonts w:ascii="Arial" w:hAnsi="Arial" w:eastAsia="微软雅黑" w:cs="Arial"/>
                <w:b/>
                <w:i w:val="0"/>
                <w:color w:val="FFFFFF"/>
                <w:sz w:val="18"/>
              </w:rPr>
              <w:t>来源</w:t>
            </w:r>
          </w:p>
        </w:tc>
        <w:tc>
          <w:tcPr>
            <w:tcW w:type="dxa" w:w="3645"/>
            <w:shd w:val="clear" w:color="auto" w:fill="16365C"/>
          </w:tcPr>
          <w:p>
            <w:pPr>
              <w:spacing w:before="20" w:after="20" w:line="276" w:lineRule="auto"/>
              <w:jc w:val="center"/>
            </w:pPr>
            <w:r/>
            <w:r>
              <w:rPr>
                <w:rFonts w:ascii="Arial" w:hAnsi="Arial" w:eastAsia="微软雅黑" w:cs="Arial"/>
                <w:b/>
                <w:i w:val="0"/>
                <w:color w:val="FFFFFF"/>
                <w:sz w:val="18"/>
              </w:rPr>
              <w:t>用途</w:t>
            </w:r>
          </w:p>
        </w:tc>
      </w:tr>
      <w:tr>
        <w:trPr>
          <w:cantSplit/>
        </w:trPr>
        <w:tc>
          <w:tcPr>
            <w:tcW w:type="dxa" w:w="839"/>
          </w:tcPr>
          <w:p>
            <w:pPr>
              <w:spacing w:before="20" w:after="20" w:line="283" w:lineRule="auto"/>
              <w:jc w:val="left"/>
            </w:pPr>
            <w:r/>
            <w:r>
              <w:rPr>
                <w:rFonts w:ascii="Times New Roman" w:hAnsi="Times New Roman" w:eastAsia="宋体" w:cs="Times New Roman"/>
                <w:b w:val="0"/>
                <w:i w:val="0"/>
                <w:color w:val="1A1A1A"/>
                <w:sz w:val="18"/>
              </w:rPr>
              <w:t>P1</w:t>
            </w:r>
          </w:p>
        </w:tc>
        <w:tc>
          <w:tcPr>
            <w:tcW w:type="dxa" w:w="4581"/>
          </w:tcPr>
          <w:p>
            <w:pPr>
              <w:spacing w:before="20" w:after="20" w:line="283" w:lineRule="auto"/>
              <w:jc w:val="center"/>
            </w:pPr>
            <w:r/>
            <w:r>
              <w:rPr>
                <w:rFonts w:ascii="Times New Roman" w:hAnsi="Times New Roman" w:eastAsia="宋体" w:cs="Times New Roman"/>
                <w:b w:val="0"/>
                <w:i w:val="0"/>
                <w:color w:val="1A1A1A"/>
                <w:sz w:val="18"/>
              </w:rPr>
              <w:t>FACTR 2 v2，paper/2606.12406v2.pdf</w:t>
            </w:r>
          </w:p>
        </w:tc>
        <w:tc>
          <w:tcPr>
            <w:tcW w:type="dxa" w:w="3645"/>
          </w:tcPr>
          <w:p>
            <w:pPr>
              <w:spacing w:before="20" w:after="20" w:line="283" w:lineRule="auto"/>
              <w:jc w:val="center"/>
            </w:pPr>
            <w:r/>
            <w:r>
              <w:rPr>
                <w:rFonts w:ascii="Times New Roman" w:hAnsi="Times New Roman" w:eastAsia="宋体" w:cs="Times New Roman"/>
                <w:b w:val="0"/>
                <w:i w:val="0"/>
                <w:color w:val="1A1A1A"/>
                <w:sz w:val="18"/>
              </w:rPr>
              <w:t>方法、超参、结果与实验设计</w:t>
            </w:r>
          </w:p>
        </w:tc>
      </w:tr>
      <w:tr>
        <w:trPr>
          <w:cantSplit/>
        </w:trPr>
        <w:tc>
          <w:tcPr>
            <w:tcW w:type="dxa" w:w="839"/>
            <w:shd w:val="clear" w:color="auto" w:fill="F7FAFD"/>
          </w:tcPr>
          <w:p>
            <w:pPr>
              <w:spacing w:before="20" w:after="20" w:line="283" w:lineRule="auto"/>
              <w:jc w:val="left"/>
            </w:pPr>
            <w:r/>
            <w:r>
              <w:rPr>
                <w:rFonts w:ascii="Times New Roman" w:hAnsi="Times New Roman" w:eastAsia="宋体" w:cs="Times New Roman"/>
                <w:b w:val="0"/>
                <w:i w:val="0"/>
                <w:color w:val="1A1A1A"/>
                <w:sz w:val="18"/>
              </w:rPr>
              <w:t>C1</w:t>
            </w:r>
          </w:p>
        </w:tc>
        <w:tc>
          <w:tcPr>
            <w:tcW w:type="dxa" w:w="4581"/>
            <w:shd w:val="clear" w:color="auto" w:fill="F7FAFD"/>
          </w:tcPr>
          <w:p>
            <w:pPr>
              <w:spacing w:before="20" w:after="20" w:line="283" w:lineRule="auto"/>
              <w:jc w:val="center"/>
            </w:pPr>
            <w:r/>
            <w:r>
              <w:rPr>
                <w:rFonts w:ascii="Times New Roman" w:hAnsi="Times New Roman" w:eastAsia="宋体" w:cs="Times New Roman"/>
                <w:b w:val="0"/>
                <w:i w:val="0"/>
                <w:color w:val="1A1A1A"/>
                <w:sz w:val="18"/>
              </w:rPr>
              <w:t>作者 factr2_next 仓库 README</w:t>
            </w:r>
          </w:p>
        </w:tc>
        <w:tc>
          <w:tcPr>
            <w:tcW w:type="dxa" w:w="3645"/>
            <w:shd w:val="clear" w:color="auto" w:fill="F7FAFD"/>
          </w:tcPr>
          <w:p>
            <w:pPr>
              <w:spacing w:before="20" w:after="20" w:line="283" w:lineRule="auto"/>
              <w:jc w:val="center"/>
            </w:pPr>
            <w:r/>
            <w:r>
              <w:rPr>
                <w:rFonts w:ascii="Times New Roman" w:hAnsi="Times New Roman" w:eastAsia="宋体" w:cs="Times New Roman"/>
                <w:b w:val="0"/>
                <w:i w:val="0"/>
                <w:color w:val="1A1A1A"/>
                <w:sz w:val="18"/>
              </w:rPr>
              <w:t>实现入口和适配范围</w:t>
            </w:r>
          </w:p>
        </w:tc>
      </w:tr>
      <w:tr>
        <w:trPr>
          <w:cantSplit/>
        </w:trPr>
        <w:tc>
          <w:tcPr>
            <w:tcW w:type="dxa" w:w="839"/>
          </w:tcPr>
          <w:p>
            <w:pPr>
              <w:spacing w:before="20" w:after="20" w:line="283" w:lineRule="auto"/>
              <w:jc w:val="left"/>
            </w:pPr>
            <w:r/>
            <w:r>
              <w:rPr>
                <w:rFonts w:ascii="Times New Roman" w:hAnsi="Times New Roman" w:eastAsia="宋体" w:cs="Times New Roman"/>
                <w:b w:val="0"/>
                <w:i w:val="0"/>
                <w:color w:val="1A1A1A"/>
                <w:sz w:val="18"/>
              </w:rPr>
              <w:t>C2</w:t>
            </w:r>
          </w:p>
        </w:tc>
        <w:tc>
          <w:tcPr>
            <w:tcW w:type="dxa" w:w="4581"/>
          </w:tcPr>
          <w:p>
            <w:pPr>
              <w:spacing w:before="20" w:after="20" w:line="283" w:lineRule="auto"/>
              <w:jc w:val="center"/>
            </w:pPr>
            <w:r/>
            <w:r>
              <w:rPr>
                <w:rFonts w:ascii="Times New Roman" w:hAnsi="Times New Roman" w:eastAsia="宋体" w:cs="Times New Roman"/>
                <w:b w:val="0"/>
                <w:i w:val="0"/>
                <w:color w:val="1A1A1A"/>
                <w:sz w:val="18"/>
              </w:rPr>
              <w:t>作者 training/models.py</w:t>
            </w:r>
          </w:p>
        </w:tc>
        <w:tc>
          <w:tcPr>
            <w:tcW w:type="dxa" w:w="3645"/>
          </w:tcPr>
          <w:p>
            <w:pPr>
              <w:spacing w:before="20" w:after="20" w:line="283" w:lineRule="auto"/>
              <w:jc w:val="center"/>
            </w:pPr>
            <w:r/>
            <w:r>
              <w:rPr>
                <w:rFonts w:ascii="Times New Roman" w:hAnsi="Times New Roman" w:eastAsia="宋体" w:cs="Times New Roman"/>
                <w:b w:val="0"/>
                <w:i w:val="0"/>
                <w:color w:val="1A1A1A"/>
                <w:sz w:val="18"/>
              </w:rPr>
              <w:t>LSTM 与预测头定义</w:t>
            </w:r>
          </w:p>
        </w:tc>
      </w:tr>
      <w:tr>
        <w:trPr>
          <w:cantSplit/>
        </w:trPr>
        <w:tc>
          <w:tcPr>
            <w:tcW w:type="dxa" w:w="839"/>
            <w:shd w:val="clear" w:color="auto" w:fill="F7FAFD"/>
          </w:tcPr>
          <w:p>
            <w:pPr>
              <w:spacing w:before="20" w:after="20" w:line="283" w:lineRule="auto"/>
              <w:jc w:val="left"/>
            </w:pPr>
            <w:r/>
            <w:r>
              <w:rPr>
                <w:rFonts w:ascii="Times New Roman" w:hAnsi="Times New Roman" w:eastAsia="宋体" w:cs="Times New Roman"/>
                <w:b w:val="0"/>
                <w:i w:val="0"/>
                <w:color w:val="1A1A1A"/>
                <w:sz w:val="18"/>
              </w:rPr>
              <w:t>S1</w:t>
            </w:r>
          </w:p>
        </w:tc>
        <w:tc>
          <w:tcPr>
            <w:tcW w:type="dxa" w:w="4581"/>
            <w:shd w:val="clear" w:color="auto" w:fill="F7FAFD"/>
          </w:tcPr>
          <w:p>
            <w:pPr>
              <w:spacing w:before="20" w:after="20" w:line="283" w:lineRule="auto"/>
              <w:jc w:val="center"/>
            </w:pPr>
            <w:r/>
            <w:r>
              <w:rPr>
                <w:rFonts w:ascii="Times New Roman" w:hAnsi="Times New Roman" w:eastAsia="宋体" w:cs="Times New Roman"/>
                <w:b w:val="0"/>
                <w:i w:val="0"/>
                <w:color w:val="1A1A1A"/>
                <w:sz w:val="18"/>
              </w:rPr>
              <w:t>AgileX V3 接口文档</w:t>
            </w:r>
          </w:p>
        </w:tc>
        <w:tc>
          <w:tcPr>
            <w:tcW w:type="dxa" w:w="3645"/>
            <w:shd w:val="clear" w:color="auto" w:fill="F7FAFD"/>
          </w:tcPr>
          <w:p>
            <w:pPr>
              <w:spacing w:before="20" w:after="20" w:line="283" w:lineRule="auto"/>
              <w:jc w:val="center"/>
            </w:pPr>
            <w:r/>
            <w:r>
              <w:rPr>
                <w:rFonts w:ascii="Times New Roman" w:hAnsi="Times New Roman" w:eastAsia="宋体" w:cs="Times New Roman"/>
                <w:b w:val="0"/>
                <w:i w:val="0"/>
                <w:color w:val="1A1A1A"/>
                <w:sz w:val="18"/>
              </w:rPr>
              <w:t>版本与控制参数差异</w:t>
            </w:r>
          </w:p>
        </w:tc>
      </w:tr>
      <w:tr>
        <w:trPr>
          <w:cantSplit/>
        </w:trPr>
        <w:tc>
          <w:tcPr>
            <w:tcW w:type="dxa" w:w="839"/>
          </w:tcPr>
          <w:p>
            <w:pPr>
              <w:spacing w:before="20" w:after="20" w:line="283" w:lineRule="auto"/>
              <w:jc w:val="left"/>
            </w:pPr>
            <w:r/>
            <w:r>
              <w:rPr>
                <w:rFonts w:ascii="Times New Roman" w:hAnsi="Times New Roman" w:eastAsia="宋体" w:cs="Times New Roman"/>
                <w:b w:val="0"/>
                <w:i w:val="0"/>
                <w:color w:val="1A1A1A"/>
                <w:sz w:val="18"/>
              </w:rPr>
              <w:t>S2</w:t>
            </w:r>
          </w:p>
        </w:tc>
        <w:tc>
          <w:tcPr>
            <w:tcW w:type="dxa" w:w="4581"/>
          </w:tcPr>
          <w:p>
            <w:pPr>
              <w:spacing w:before="20" w:after="20" w:line="283" w:lineRule="auto"/>
              <w:jc w:val="center"/>
            </w:pPr>
            <w:r/>
            <w:r>
              <w:rPr>
                <w:rFonts w:ascii="Times New Roman" w:hAnsi="Times New Roman" w:eastAsia="宋体" w:cs="Times New Roman"/>
                <w:b w:val="0"/>
                <w:i w:val="0"/>
                <w:color w:val="1A1A1A"/>
                <w:sz w:val="18"/>
              </w:rPr>
              <w:t>SDK 高速反馈类</w:t>
            </w:r>
          </w:p>
        </w:tc>
        <w:tc>
          <w:tcPr>
            <w:tcW w:type="dxa" w:w="3645"/>
          </w:tcPr>
          <w:p>
            <w:pPr>
              <w:spacing w:before="20" w:after="20" w:line="283" w:lineRule="auto"/>
              <w:jc w:val="center"/>
            </w:pPr>
            <w:r/>
            <w:r>
              <w:rPr>
                <w:rFonts w:ascii="Times New Roman" w:hAnsi="Times New Roman" w:eastAsia="宋体" w:cs="Times New Roman"/>
                <w:b w:val="0"/>
                <w:i w:val="0"/>
                <w:color w:val="1A1A1A"/>
                <w:sz w:val="18"/>
              </w:rPr>
              <w:t>单位与 effort 系数</w:t>
            </w:r>
          </w:p>
        </w:tc>
      </w:tr>
      <w:tr>
        <w:trPr>
          <w:cantSplit/>
        </w:trPr>
        <w:tc>
          <w:tcPr>
            <w:tcW w:type="dxa" w:w="839"/>
            <w:shd w:val="clear" w:color="auto" w:fill="F7FAFD"/>
          </w:tcPr>
          <w:p>
            <w:pPr>
              <w:spacing w:before="20" w:after="20" w:line="283" w:lineRule="auto"/>
              <w:jc w:val="left"/>
            </w:pPr>
            <w:r/>
            <w:r>
              <w:rPr>
                <w:rFonts w:ascii="Times New Roman" w:hAnsi="Times New Roman" w:eastAsia="宋体" w:cs="Times New Roman"/>
                <w:b w:val="0"/>
                <w:i w:val="0"/>
                <w:color w:val="1A1A1A"/>
                <w:sz w:val="18"/>
              </w:rPr>
              <w:t>S3</w:t>
            </w:r>
          </w:p>
        </w:tc>
        <w:tc>
          <w:tcPr>
            <w:tcW w:type="dxa" w:w="4581"/>
            <w:shd w:val="clear" w:color="auto" w:fill="F7FAFD"/>
          </w:tcPr>
          <w:p>
            <w:pPr>
              <w:spacing w:before="20" w:after="20" w:line="283" w:lineRule="auto"/>
              <w:jc w:val="center"/>
            </w:pPr>
            <w:r/>
            <w:r>
              <w:rPr>
                <w:rFonts w:ascii="Times New Roman" w:hAnsi="Times New Roman" w:eastAsia="宋体" w:cs="Times New Roman"/>
                <w:b w:val="0"/>
                <w:i w:val="0"/>
                <w:color w:val="1A1A1A"/>
                <w:sz w:val="18"/>
              </w:rPr>
              <w:t>SDK V2 解析器</w:t>
            </w:r>
          </w:p>
        </w:tc>
        <w:tc>
          <w:tcPr>
            <w:tcW w:type="dxa" w:w="3645"/>
            <w:shd w:val="clear" w:color="auto" w:fill="F7FAFD"/>
          </w:tcPr>
          <w:p>
            <w:pPr>
              <w:spacing w:before="20" w:after="20" w:line="283" w:lineRule="auto"/>
              <w:jc w:val="center"/>
            </w:pPr>
            <w:r/>
            <w:r>
              <w:rPr>
                <w:rFonts w:ascii="Times New Roman" w:hAnsi="Times New Roman" w:eastAsia="宋体" w:cs="Times New Roman"/>
                <w:b w:val="0"/>
                <w:i w:val="0"/>
                <w:color w:val="1A1A1A"/>
                <w:sz w:val="18"/>
              </w:rPr>
              <w:t>原始反馈符号解释</w:t>
            </w:r>
          </w:p>
        </w:tc>
      </w:tr>
      <w:tr>
        <w:trPr>
          <w:cantSplit/>
        </w:trPr>
        <w:tc>
          <w:tcPr>
            <w:tcW w:type="dxa" w:w="839"/>
          </w:tcPr>
          <w:p>
            <w:pPr>
              <w:spacing w:before="20" w:after="20" w:line="283" w:lineRule="auto"/>
              <w:jc w:val="left"/>
            </w:pPr>
            <w:r/>
            <w:r>
              <w:rPr>
                <w:rFonts w:ascii="Times New Roman" w:hAnsi="Times New Roman" w:eastAsia="宋体" w:cs="Times New Roman"/>
                <w:b w:val="0"/>
                <w:i w:val="0"/>
                <w:color w:val="1A1A1A"/>
                <w:sz w:val="18"/>
              </w:rPr>
              <w:t>H1</w:t>
            </w:r>
          </w:p>
        </w:tc>
        <w:tc>
          <w:tcPr>
            <w:tcW w:type="dxa" w:w="4581"/>
          </w:tcPr>
          <w:p>
            <w:pPr>
              <w:spacing w:before="20" w:after="20" w:line="283" w:lineRule="auto"/>
              <w:jc w:val="center"/>
            </w:pPr>
            <w:r/>
            <w:r>
              <w:rPr>
                <w:rFonts w:ascii="Times New Roman" w:hAnsi="Times New Roman" w:eastAsia="宋体" w:cs="Times New Roman"/>
                <w:b w:val="0"/>
                <w:i w:val="0"/>
                <w:color w:val="1A1A1A"/>
                <w:sz w:val="18"/>
              </w:rPr>
              <w:t>PiPER Quick Start EN v1.0</w:t>
            </w:r>
          </w:p>
        </w:tc>
        <w:tc>
          <w:tcPr>
            <w:tcW w:type="dxa" w:w="3645"/>
          </w:tcPr>
          <w:p>
            <w:pPr>
              <w:spacing w:before="20" w:after="20" w:line="283" w:lineRule="auto"/>
              <w:jc w:val="center"/>
            </w:pPr>
            <w:r/>
            <w:r>
              <w:rPr>
                <w:rFonts w:ascii="Times New Roman" w:hAnsi="Times New Roman" w:eastAsia="宋体" w:cs="Times New Roman"/>
                <w:b w:val="0"/>
                <w:i w:val="0"/>
                <w:color w:val="1A1A1A"/>
                <w:sz w:val="18"/>
              </w:rPr>
              <w:t>存档标准版规格</w:t>
            </w:r>
          </w:p>
        </w:tc>
      </w:tr>
      <w:tr>
        <w:trPr>
          <w:cantSplit/>
        </w:trPr>
        <w:tc>
          <w:tcPr>
            <w:tcW w:type="dxa" w:w="839"/>
            <w:shd w:val="clear" w:color="auto" w:fill="F7FAFD"/>
          </w:tcPr>
          <w:p>
            <w:pPr>
              <w:spacing w:before="20" w:after="20" w:line="283" w:lineRule="auto"/>
              <w:jc w:val="left"/>
            </w:pPr>
            <w:r/>
            <w:r>
              <w:rPr>
                <w:rFonts w:ascii="Times New Roman" w:hAnsi="Times New Roman" w:eastAsia="宋体" w:cs="Times New Roman"/>
                <w:b w:val="0"/>
                <w:i w:val="0"/>
                <w:color w:val="1A1A1A"/>
                <w:sz w:val="18"/>
              </w:rPr>
              <w:t>H2</w:t>
            </w:r>
          </w:p>
        </w:tc>
        <w:tc>
          <w:tcPr>
            <w:tcW w:type="dxa" w:w="4581"/>
            <w:shd w:val="clear" w:color="auto" w:fill="F7FAFD"/>
          </w:tcPr>
          <w:p>
            <w:pPr>
              <w:spacing w:before="20" w:after="20" w:line="283" w:lineRule="auto"/>
              <w:jc w:val="center"/>
            </w:pPr>
            <w:r/>
            <w:r>
              <w:rPr>
                <w:rFonts w:ascii="Times New Roman" w:hAnsi="Times New Roman" w:eastAsia="宋体" w:cs="Times New Roman"/>
                <w:b w:val="0"/>
                <w:i w:val="0"/>
                <w:color w:val="1A1A1A"/>
                <w:sz w:val="18"/>
              </w:rPr>
              <w:t>PiPER 用户手册中文 v1.1.0</w:t>
            </w:r>
          </w:p>
        </w:tc>
        <w:tc>
          <w:tcPr>
            <w:tcW w:type="dxa" w:w="3645"/>
            <w:shd w:val="clear" w:color="auto" w:fill="F7FAFD"/>
          </w:tcPr>
          <w:p>
            <w:pPr>
              <w:spacing w:before="20" w:after="20" w:line="283" w:lineRule="auto"/>
              <w:jc w:val="center"/>
            </w:pPr>
            <w:r/>
            <w:r>
              <w:rPr>
                <w:rFonts w:ascii="Times New Roman" w:hAnsi="Times New Roman" w:eastAsia="宋体" w:cs="Times New Roman"/>
                <w:b w:val="0"/>
                <w:i w:val="0"/>
                <w:color w:val="1A1A1A"/>
                <w:sz w:val="18"/>
              </w:rPr>
              <w:t>安装、接口与操作条件</w:t>
            </w:r>
          </w:p>
        </w:tc>
      </w:tr>
      <w:tr>
        <w:trPr>
          <w:cantSplit/>
        </w:trPr>
        <w:tc>
          <w:tcPr>
            <w:tcW w:type="dxa" w:w="839"/>
          </w:tcPr>
          <w:p>
            <w:pPr>
              <w:spacing w:before="20" w:after="20" w:line="283" w:lineRule="auto"/>
              <w:jc w:val="left"/>
            </w:pPr>
            <w:r/>
            <w:r>
              <w:rPr>
                <w:rFonts w:ascii="Times New Roman" w:hAnsi="Times New Roman" w:eastAsia="宋体" w:cs="Times New Roman"/>
                <w:b w:val="0"/>
                <w:i w:val="0"/>
                <w:color w:val="1A1A1A"/>
                <w:sz w:val="18"/>
              </w:rPr>
              <w:t>H3</w:t>
            </w:r>
          </w:p>
        </w:tc>
        <w:tc>
          <w:tcPr>
            <w:tcW w:type="dxa" w:w="4581"/>
          </w:tcPr>
          <w:p>
            <w:pPr>
              <w:spacing w:before="20" w:after="20" w:line="283" w:lineRule="auto"/>
              <w:jc w:val="center"/>
            </w:pPr>
            <w:r/>
            <w:r>
              <w:rPr>
                <w:rFonts w:ascii="Times New Roman" w:hAnsi="Times New Roman" w:eastAsia="宋体" w:cs="Times New Roman"/>
                <w:b w:val="0"/>
                <w:i w:val="0"/>
                <w:color w:val="1A1A1A"/>
                <w:sz w:val="18"/>
              </w:rPr>
              <w:t>PiPER CAN 协议 API 手册 v1.5</w:t>
            </w:r>
          </w:p>
        </w:tc>
        <w:tc>
          <w:tcPr>
            <w:tcW w:type="dxa" w:w="3645"/>
          </w:tcPr>
          <w:p>
            <w:pPr>
              <w:spacing w:before="20" w:after="20" w:line="283" w:lineRule="auto"/>
              <w:jc w:val="center"/>
            </w:pPr>
            <w:r/>
            <w:r>
              <w:rPr>
                <w:rFonts w:ascii="Times New Roman" w:hAnsi="Times New Roman" w:eastAsia="宋体" w:cs="Times New Roman"/>
                <w:b w:val="0"/>
                <w:i w:val="0"/>
                <w:color w:val="1A1A1A"/>
                <w:sz w:val="18"/>
              </w:rPr>
              <w:t>反馈 ID、单位和名义周期</w:t>
            </w:r>
          </w:p>
        </w:tc>
      </w:tr>
    </w:tbl>
    <w:p>
      <w:pPr>
        <w:spacing w:before="0" w:after="180" w:line="360" w:lineRule="auto"/>
      </w:pPr>
    </w:p>
    <w:p>
      <w:pPr>
        <w:spacing w:before="0" w:after="140" w:line="389" w:lineRule="auto"/>
        <w:ind w:firstLine="420"/>
        <w:jc w:val="both"/>
      </w:pPr>
      <w:r>
        <w:rPr>
          <w:rFonts w:ascii="Times New Roman" w:hAnsi="Times New Roman" w:eastAsia="宋体" w:cs="Times New Roman"/>
          <w:b w:val="0"/>
          <w:i w:val="0"/>
          <w:color w:val="1A1A1A"/>
          <w:sz w:val="21"/>
        </w:rPr>
        <w:t>P1：https://arxiv.org/abs/2606.12406。项目页：https://jasonjzliu.com/factr2/。</w:t>
      </w:r>
    </w:p>
    <w:p>
      <w:pPr>
        <w:spacing w:before="0" w:after="140" w:line="389" w:lineRule="auto"/>
        <w:ind w:firstLine="420"/>
        <w:jc w:val="both"/>
      </w:pPr>
      <w:r>
        <w:rPr>
          <w:rFonts w:ascii="Times New Roman" w:hAnsi="Times New Roman" w:eastAsia="宋体" w:cs="Times New Roman"/>
          <w:b w:val="0"/>
          <w:i w:val="0"/>
          <w:color w:val="1A1A1A"/>
          <w:sz w:val="21"/>
        </w:rPr>
        <w:t>C1：https://github.com/philiphan0109/factr2_next。C2 位于该仓库 src/factr2_next/factr2_next/training/models.py。</w:t>
      </w:r>
    </w:p>
    <w:p>
      <w:pPr>
        <w:spacing w:before="0" w:after="140" w:line="389" w:lineRule="auto"/>
        <w:ind w:firstLine="420"/>
        <w:jc w:val="both"/>
      </w:pPr>
      <w:r>
        <w:rPr>
          <w:rFonts w:ascii="Times New Roman" w:hAnsi="Times New Roman" w:eastAsia="宋体" w:cs="Times New Roman"/>
          <w:b w:val="0"/>
          <w:i w:val="0"/>
          <w:color w:val="1A1A1A"/>
          <w:sz w:val="21"/>
        </w:rPr>
        <w:t>S1：https://github.com/agilexrobotics/piper_sdk/blob/master/assets/V3/INTERFACE_V3.MD。</w:t>
      </w:r>
    </w:p>
    <w:p>
      <w:pPr>
        <w:spacing w:before="0" w:after="140" w:line="389" w:lineRule="auto"/>
        <w:ind w:firstLine="420"/>
        <w:jc w:val="both"/>
      </w:pPr>
      <w:r>
        <w:rPr>
          <w:rFonts w:ascii="Times New Roman" w:hAnsi="Times New Roman" w:eastAsia="宋体" w:cs="Times New Roman"/>
          <w:b w:val="0"/>
          <w:i w:val="0"/>
          <w:color w:val="1A1A1A"/>
          <w:sz w:val="21"/>
        </w:rPr>
        <w:t>S2 位于厂家 piper_sdk 仓库的 piper_sdk/piper_msgs/msg_v2/feedback/arm_feedback_high_spd.py。</w:t>
      </w:r>
    </w:p>
    <w:p>
      <w:pPr>
        <w:spacing w:before="0" w:after="140" w:line="389" w:lineRule="auto"/>
        <w:ind w:firstLine="420"/>
        <w:jc w:val="both"/>
      </w:pPr>
      <w:r>
        <w:rPr>
          <w:rFonts w:ascii="Times New Roman" w:hAnsi="Times New Roman" w:eastAsia="宋体" w:cs="Times New Roman"/>
          <w:b w:val="0"/>
          <w:i w:val="0"/>
          <w:color w:val="1A1A1A"/>
          <w:sz w:val="21"/>
        </w:rPr>
        <w:t>S3 位于同仓库的 piper_sdk/protocol/protocol_v2/piper_protocol_v2.py。</w:t>
      </w:r>
    </w:p>
    <w:p>
      <w:pPr>
        <w:spacing w:before="0" w:after="140" w:line="389" w:lineRule="auto"/>
        <w:ind w:firstLine="420"/>
        <w:jc w:val="both"/>
      </w:pPr>
      <w:r>
        <w:rPr>
          <w:rFonts w:ascii="Times New Roman" w:hAnsi="Times New Roman" w:eastAsia="宋体" w:cs="Times New Roman"/>
          <w:b w:val="0"/>
          <w:i w:val="0"/>
          <w:color w:val="1A1A1A"/>
          <w:sz w:val="21"/>
        </w:rPr>
        <w:t>H1、H2、H3 原始文件保存于本项目 piper_docs 目录。论文原文与插图版权归作者所有，厂家资料版权归相关权利人所有。本文工程建议不替代目标设备操作手册及实际风险评估。</w:t>
      </w:r>
    </w:p>
    <w:sectPr w:rsidR="00FC693F" w:rsidRPr="0006063C" w:rsidSect="00034616">
      <w:headerReference w:type="default" r:id="rId9"/>
      <w:footerReference w:type="default" r:id="rId10"/>
      <w:pgSz w:w="11906" w:h="16838"/>
      <w:pgMar w:top="1247" w:right="1417" w:bottom="1134" w:left="1417" w:header="624"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s="Times New Roman"/>
        <w:b w:val="0"/>
        <w:i w:val="0"/>
        <w:color w:val="595959"/>
        <w:sz w:val="17"/>
      </w:rPr>
      <w:t xml:space="preserve">— </w:t>
    </w:r>
    <w:r>
      <w:rPr>
        <w:rFonts w:ascii="Times New Roman" w:hAnsi="Times New Roman" w:eastAsia="宋体" w:cs="Times New Roman"/>
        <w:b w:val="0"/>
        <w:i w:val="0"/>
        <w:color w:val="595959"/>
        <w:sz w:val="17"/>
      </w:rPr>
      <w:fldChar w:fldCharType="begin"/>
      <w:instrText xml:space="preserve">PAGE</w:instrText>
      <w:fldChar w:fldCharType="end"/>
    </w:r>
    <w:r>
      <w:rPr>
        <w:rFonts w:ascii="Times New Roman" w:hAnsi="Times New Roman" w:eastAsia="宋体" w:cs="Times New Roman"/>
        <w:b w:val="0"/>
        <w:i w:val="0"/>
        <w:color w:val="595959"/>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微软雅黑" w:cs="Arial"/>
        <w:b w:val="0"/>
        <w:i w:val="0"/>
        <w:color w:val="8C9AAB"/>
        <w:sz w:val="16"/>
      </w:rPr>
      <w:t>PiPER 标准版 · FACTR 2 复现实施报告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