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281F77">
        <w:rPr>
          <w:rFonts w:ascii="Times New Roman" w:hAnsi="Times New Roman" w:cs="Times New Roman"/>
          <w:sz w:val="32"/>
          <w:szCs w:val="32"/>
        </w:rPr>
        <w:t>2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281F77">
        <w:rPr>
          <w:rFonts w:ascii="Times New Roman" w:hAnsi="Times New Roman" w:cs="Times New Roman"/>
          <w:sz w:val="32"/>
          <w:szCs w:val="32"/>
        </w:rPr>
        <w:t xml:space="preserve">Визначення параметрів сигналу </w:t>
      </w:r>
      <w:r w:rsidR="00281F77">
        <w:rPr>
          <w:rFonts w:ascii="Times New Roman" w:hAnsi="Times New Roman" w:cs="Times New Roman"/>
          <w:sz w:val="32"/>
          <w:szCs w:val="32"/>
          <w:lang w:val="en-US"/>
        </w:rPr>
        <w:t>OFDM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4C18B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Рендзіняк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С.Й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81F77"/>
    <w:rsid w:val="00341DA6"/>
    <w:rsid w:val="00367949"/>
    <w:rsid w:val="004C18B6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8C07D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2026-05-02T12:43:00Z</dcterms:created>
  <dcterms:modified xsi:type="dcterms:W3CDTF">2026-05-02T12:43:00Z</dcterms:modified>
</cp:coreProperties>
</file>