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501F95">
        <w:rPr>
          <w:rFonts w:ascii="Times New Roman" w:hAnsi="Times New Roman" w:cs="Times New Roman"/>
          <w:sz w:val="32"/>
          <w:szCs w:val="32"/>
        </w:rPr>
        <w:t>8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>Інформаційна безпека програм та даних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501F95">
        <w:rPr>
          <w:rFonts w:ascii="Times New Roman" w:hAnsi="Times New Roman" w:cs="Times New Roman"/>
          <w:sz w:val="32"/>
          <w:szCs w:val="32"/>
        </w:rPr>
        <w:t>Алгоритми хешування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Павлик М.Р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120F78"/>
    <w:rsid w:val="00501F95"/>
    <w:rsid w:val="006F04C7"/>
    <w:rsid w:val="007D7FE1"/>
    <w:rsid w:val="008178AE"/>
    <w:rsid w:val="00CD7832"/>
    <w:rsid w:val="00D10E5D"/>
    <w:rsid w:val="00E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60E7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2026-05-02T11:44:00Z</dcterms:created>
  <dcterms:modified xsi:type="dcterms:W3CDTF">2026-05-02T11:44:00Z</dcterms:modified>
</cp:coreProperties>
</file>